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38A" w:rsidRDefault="0021538A" w:rsidP="0021538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50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21538A" w:rsidRDefault="0021538A" w:rsidP="0021538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4 kwietnia 2023 r.</w:t>
      </w:r>
    </w:p>
    <w:p w:rsidR="0021538A" w:rsidRDefault="0021538A" w:rsidP="0021538A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21538A" w:rsidRDefault="0021538A" w:rsidP="0021538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1538A" w:rsidRDefault="0021538A" w:rsidP="0021538A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1538A" w:rsidRDefault="0021538A" w:rsidP="0021538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21538A" w:rsidRDefault="0021538A" w:rsidP="0021538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21538A" w:rsidRDefault="0021538A" w:rsidP="0021538A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21538A" w:rsidRDefault="0021538A" w:rsidP="0021538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p. </w:t>
      </w:r>
      <w:r w:rsidR="00165CAB">
        <w:rPr>
          <w:rFonts w:ascii="Times New Roman" w:hAnsi="Times New Roman"/>
          <w:b/>
          <w:bCs/>
          <w:sz w:val="24"/>
          <w:szCs w:val="24"/>
          <w:lang w:eastAsia="ar-SA"/>
        </w:rPr>
        <w:t>….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21538A" w:rsidRDefault="0021538A" w:rsidP="002153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na działania Dyrektora Zarządu Lokali Miejskich.</w:t>
      </w:r>
    </w:p>
    <w:p w:rsidR="0021538A" w:rsidRDefault="0021538A" w:rsidP="0021538A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1538A" w:rsidRDefault="0021538A" w:rsidP="0021538A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oraz art. 229 pkt 3, art. 237 § 3 oraz art. 238 § 1 ustawy z dnia 14 czerwca 1960 r. - Kodeks postępowania administracyjnego (Dz. U. z 2022 r. poz. 2000 i 2185)</w:t>
      </w:r>
      <w:r w:rsidR="003A5C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Rada Miejska w Łodzi</w:t>
      </w:r>
    </w:p>
    <w:p w:rsidR="0021538A" w:rsidRDefault="0021538A" w:rsidP="002153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21538A" w:rsidRDefault="0021538A" w:rsidP="0021538A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538A" w:rsidRDefault="0021538A" w:rsidP="0021538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p. </w:t>
      </w:r>
      <w:r w:rsidR="00165CAB">
        <w:rPr>
          <w:rFonts w:ascii="Times New Roman" w:hAnsi="Times New Roman"/>
          <w:bCs/>
          <w:sz w:val="24"/>
          <w:szCs w:val="24"/>
          <w:lang w:eastAsia="ar-SA"/>
        </w:rPr>
        <w:t>….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działania Dyrektora Zarządu Lokali Miejskich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21538A" w:rsidRDefault="0021538A" w:rsidP="0021538A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21538A" w:rsidRDefault="0021538A" w:rsidP="0021538A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21538A" w:rsidRDefault="0021538A" w:rsidP="0021538A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21538A" w:rsidRDefault="0021538A" w:rsidP="0021538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1538A" w:rsidRDefault="0021538A" w:rsidP="0021538A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1538A" w:rsidRDefault="0021538A" w:rsidP="002153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538A" w:rsidRDefault="0021538A" w:rsidP="0021538A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21538A" w:rsidRDefault="0021538A" w:rsidP="0021538A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1538A" w:rsidRDefault="0021538A" w:rsidP="0021538A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1538A" w:rsidRDefault="0021538A" w:rsidP="0021538A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1538A" w:rsidRDefault="0021538A" w:rsidP="0021538A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21538A" w:rsidRDefault="0021538A" w:rsidP="00215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21538A" w:rsidRDefault="0021538A" w:rsidP="00215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21538A" w:rsidRDefault="0021538A" w:rsidP="002153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B13424" w:rsidRDefault="00165CAB"/>
    <w:p w:rsidR="0021538A" w:rsidRDefault="0021538A"/>
    <w:p w:rsidR="0021538A" w:rsidRDefault="0021538A"/>
    <w:p w:rsidR="0021538A" w:rsidRDefault="0021538A"/>
    <w:p w:rsidR="0021538A" w:rsidRPr="0021538A" w:rsidRDefault="0021538A" w:rsidP="0021538A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21538A" w:rsidRPr="0021538A" w:rsidRDefault="0021538A" w:rsidP="0021538A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21538A" w:rsidRPr="0021538A" w:rsidRDefault="0021538A" w:rsidP="0021538A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21538A" w:rsidRPr="0021538A" w:rsidRDefault="0021538A" w:rsidP="0021538A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21538A" w:rsidRPr="0021538A" w:rsidRDefault="0021538A" w:rsidP="0021538A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1538A" w:rsidRPr="0021538A" w:rsidRDefault="0021538A" w:rsidP="0021538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21538A" w:rsidRPr="0021538A" w:rsidRDefault="0021538A" w:rsidP="002153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538A" w:rsidRDefault="00AB0B32" w:rsidP="0021538A">
      <w:pPr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Do Rady Miejskiej w Łodzi wpłynęła skarga p. </w:t>
      </w:r>
      <w:r w:rsidR="00165CAB">
        <w:rPr>
          <w:rFonts w:ascii="Times New Roman" w:eastAsiaTheme="minorHAnsi" w:hAnsi="Times New Roman"/>
          <w:sz w:val="24"/>
          <w:szCs w:val="24"/>
        </w:rPr>
        <w:t>….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 na</w:t>
      </w:r>
      <w:r w:rsidR="009F5ADB">
        <w:rPr>
          <w:rFonts w:ascii="Times New Roman" w:eastAsiaTheme="minorHAnsi" w:hAnsi="Times New Roman"/>
          <w:sz w:val="24"/>
          <w:szCs w:val="24"/>
        </w:rPr>
        <w:t> 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działanie Dyrektora Zarządu Lokali Miejskich. Skarżąca zarzuca opieszałość w zamianie mieszkania komunalnego. Ponadto </w:t>
      </w:r>
      <w:r w:rsidR="0021538A">
        <w:rPr>
          <w:rFonts w:ascii="Times New Roman" w:eastAsiaTheme="minorHAnsi" w:hAnsi="Times New Roman"/>
          <w:sz w:val="24"/>
          <w:szCs w:val="24"/>
        </w:rPr>
        <w:t>Skarżąca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 formułuje dodatkowe zarzuty</w:t>
      </w:r>
      <w:r w:rsidR="009F5ADB">
        <w:rPr>
          <w:rFonts w:ascii="Times New Roman" w:eastAsiaTheme="minorHAnsi" w:hAnsi="Times New Roman"/>
          <w:sz w:val="24"/>
          <w:szCs w:val="24"/>
        </w:rPr>
        <w:t>,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 dotyczące braku odpowiedzi ze</w:t>
      </w:r>
      <w:r w:rsidR="000C73D9">
        <w:rPr>
          <w:rFonts w:ascii="Times New Roman" w:eastAsiaTheme="minorHAnsi" w:hAnsi="Times New Roman"/>
          <w:sz w:val="24"/>
          <w:szCs w:val="24"/>
        </w:rPr>
        <w:t> 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>strony Z</w:t>
      </w:r>
      <w:r w:rsidR="0021538A">
        <w:rPr>
          <w:rFonts w:ascii="Times New Roman" w:eastAsiaTheme="minorHAnsi" w:hAnsi="Times New Roman"/>
          <w:sz w:val="24"/>
          <w:szCs w:val="24"/>
        </w:rPr>
        <w:t xml:space="preserve">arządu 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>L</w:t>
      </w:r>
      <w:r w:rsidR="0021538A">
        <w:rPr>
          <w:rFonts w:ascii="Times New Roman" w:eastAsiaTheme="minorHAnsi" w:hAnsi="Times New Roman"/>
          <w:sz w:val="24"/>
          <w:szCs w:val="24"/>
        </w:rPr>
        <w:t xml:space="preserve">okali 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>M</w:t>
      </w:r>
      <w:r w:rsidR="0021538A">
        <w:rPr>
          <w:rFonts w:ascii="Times New Roman" w:eastAsiaTheme="minorHAnsi" w:hAnsi="Times New Roman"/>
          <w:sz w:val="24"/>
          <w:szCs w:val="24"/>
        </w:rPr>
        <w:t>iejskich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 na wcześniej złożone pisma, braku informacji o</w:t>
      </w:r>
      <w:r w:rsidR="0021538A">
        <w:rPr>
          <w:rFonts w:ascii="Times New Roman" w:eastAsiaTheme="minorHAnsi" w:hAnsi="Times New Roman"/>
          <w:sz w:val="24"/>
          <w:szCs w:val="24"/>
        </w:rPr>
        <w:t> </w:t>
      </w:r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składzie komisji przydzielającej mieszkania i </w:t>
      </w:r>
      <w:proofErr w:type="spellStart"/>
      <w:r w:rsidR="0021538A" w:rsidRPr="0021538A">
        <w:rPr>
          <w:rFonts w:ascii="Times New Roman" w:eastAsiaTheme="minorHAnsi" w:hAnsi="Times New Roman"/>
          <w:sz w:val="24"/>
          <w:szCs w:val="24"/>
        </w:rPr>
        <w:t>nieudostepnienia</w:t>
      </w:r>
      <w:proofErr w:type="spellEnd"/>
      <w:r w:rsidR="0021538A" w:rsidRPr="0021538A">
        <w:rPr>
          <w:rFonts w:ascii="Times New Roman" w:eastAsiaTheme="minorHAnsi" w:hAnsi="Times New Roman"/>
          <w:sz w:val="24"/>
          <w:szCs w:val="24"/>
        </w:rPr>
        <w:t xml:space="preserve"> protokołów z posiedzeń komisji rozpatrującej Jej wniosek.                                                           </w:t>
      </w:r>
    </w:p>
    <w:p w:rsidR="009F5ADB" w:rsidRDefault="0021538A" w:rsidP="009F5AD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21538A">
        <w:rPr>
          <w:rFonts w:ascii="Times New Roman" w:eastAsiaTheme="minorHAnsi" w:hAnsi="Times New Roman"/>
          <w:sz w:val="24"/>
          <w:szCs w:val="24"/>
        </w:rPr>
        <w:t>Z wyjaśnień przekazanych Komisji przez zastępcę dyrektora Z</w:t>
      </w:r>
      <w:r>
        <w:rPr>
          <w:rFonts w:ascii="Times New Roman" w:eastAsiaTheme="minorHAnsi" w:hAnsi="Times New Roman"/>
          <w:sz w:val="24"/>
          <w:szCs w:val="24"/>
        </w:rPr>
        <w:t xml:space="preserve">arządu </w:t>
      </w:r>
      <w:r w:rsidRPr="0021538A">
        <w:rPr>
          <w:rFonts w:ascii="Times New Roman" w:eastAsiaTheme="minorHAnsi" w:hAnsi="Times New Roman"/>
          <w:sz w:val="24"/>
          <w:szCs w:val="24"/>
        </w:rPr>
        <w:t>L</w:t>
      </w:r>
      <w:r>
        <w:rPr>
          <w:rFonts w:ascii="Times New Roman" w:eastAsiaTheme="minorHAnsi" w:hAnsi="Times New Roman"/>
          <w:sz w:val="24"/>
          <w:szCs w:val="24"/>
        </w:rPr>
        <w:t xml:space="preserve">okali </w:t>
      </w:r>
      <w:r w:rsidRPr="0021538A">
        <w:rPr>
          <w:rFonts w:ascii="Times New Roman" w:eastAsiaTheme="minorHAnsi" w:hAnsi="Times New Roman"/>
          <w:sz w:val="24"/>
          <w:szCs w:val="24"/>
        </w:rPr>
        <w:t>M</w:t>
      </w:r>
      <w:r>
        <w:rPr>
          <w:rFonts w:ascii="Times New Roman" w:eastAsiaTheme="minorHAnsi" w:hAnsi="Times New Roman"/>
          <w:sz w:val="24"/>
          <w:szCs w:val="24"/>
        </w:rPr>
        <w:t>iejskich,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Panią Bogusławę </w:t>
      </w:r>
      <w:proofErr w:type="spellStart"/>
      <w:r w:rsidRPr="0021538A">
        <w:rPr>
          <w:rFonts w:ascii="Times New Roman" w:eastAsiaTheme="minorHAnsi" w:hAnsi="Times New Roman"/>
          <w:sz w:val="24"/>
          <w:szCs w:val="24"/>
        </w:rPr>
        <w:t>Kolis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wynika, że </w:t>
      </w:r>
      <w:r>
        <w:rPr>
          <w:rFonts w:ascii="Times New Roman" w:eastAsiaTheme="minorHAnsi" w:hAnsi="Times New Roman"/>
          <w:sz w:val="24"/>
          <w:szCs w:val="24"/>
        </w:rPr>
        <w:t>Skarżąca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stała się najemcą lokalu socjalnego położonego przy ul</w:t>
      </w:r>
      <w:r w:rsidR="00AB0B32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Łomżyńskiej </w:t>
      </w:r>
      <w:r w:rsidR="00165CAB">
        <w:rPr>
          <w:rFonts w:ascii="Times New Roman" w:eastAsiaTheme="minorHAnsi" w:hAnsi="Times New Roman"/>
          <w:sz w:val="24"/>
          <w:szCs w:val="24"/>
        </w:rPr>
        <w:t>…….</w:t>
      </w:r>
      <w:bookmarkStart w:id="0" w:name="_GoBack"/>
      <w:bookmarkEnd w:id="0"/>
      <w:r w:rsidRPr="0021538A">
        <w:rPr>
          <w:rFonts w:ascii="Times New Roman" w:eastAsiaTheme="minorHAnsi" w:hAnsi="Times New Roman"/>
          <w:sz w:val="24"/>
          <w:szCs w:val="24"/>
        </w:rPr>
        <w:t xml:space="preserve"> w dniu 27 marca 2012 r. Umowę na powyższy lokal przedłużono 1 marca 2013 r</w:t>
      </w:r>
      <w:r w:rsidR="003A5C2E">
        <w:rPr>
          <w:rFonts w:ascii="Times New Roman" w:eastAsiaTheme="minorHAnsi" w:hAnsi="Times New Roman"/>
          <w:sz w:val="24"/>
          <w:szCs w:val="24"/>
        </w:rPr>
        <w:t>.</w:t>
      </w:r>
      <w:r w:rsidR="009F5ADB">
        <w:rPr>
          <w:rFonts w:ascii="Times New Roman" w:eastAsiaTheme="minorHAnsi" w:hAnsi="Times New Roman"/>
          <w:sz w:val="24"/>
          <w:szCs w:val="24"/>
        </w:rPr>
        <w:t>,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a od 20 sierpnia 2014 r</w:t>
      </w:r>
      <w:r w:rsidR="003A5C2E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zawarto nową umowę na czas nieoznaczony i</w:t>
      </w:r>
      <w:r w:rsidR="00AB0B32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>obowiązuje ona do chwili obecnej. Wniosek o zamianę został złożony trzy miesiące później. Zarząd Lokali Miejskich trzykrotnie składał propozycje nowej lokalizacji. Pierwsza miała miejsce 17 listopada 2017 r</w:t>
      </w:r>
      <w:r w:rsidR="003A5C2E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i obejmowała lokal nr 36A przy ul</w:t>
      </w:r>
      <w:r w:rsidR="00AB0B32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Tuwima 40 o</w:t>
      </w:r>
      <w:r w:rsidR="00AB0B32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>powierzchni użytkowej 31,82 m²</w:t>
      </w:r>
      <w:r w:rsidR="003A5C2E">
        <w:rPr>
          <w:rFonts w:ascii="Times New Roman" w:eastAsiaTheme="minorHAnsi" w:hAnsi="Times New Roman"/>
          <w:sz w:val="24"/>
          <w:szCs w:val="24"/>
        </w:rPr>
        <w:t>,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składający się dwóch pokoi, kuchni, przedpokoju i łazienki z toaletą, wyposażony w instalację wodno-kanalizacyjną, gazową i</w:t>
      </w:r>
      <w:r w:rsidR="003A5C2E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>centralne ogrzewanie. Druga propozycja miała miejsce 21 sierpnia 2018 r</w:t>
      </w:r>
      <w:r w:rsidR="003A5C2E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i dotyczyła lokalu nr 23 przy ul</w:t>
      </w:r>
      <w:r w:rsidR="00AB0B32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Or</w:t>
      </w:r>
      <w:r w:rsidR="00AB0B32">
        <w:rPr>
          <w:rFonts w:ascii="Times New Roman" w:eastAsiaTheme="minorHAnsi" w:hAnsi="Times New Roman"/>
          <w:sz w:val="24"/>
          <w:szCs w:val="24"/>
        </w:rPr>
        <w:t>lej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14, który składał się z pokoju, kuchni, przedpokoju, łazienki z toaletą i</w:t>
      </w:r>
      <w:r w:rsidR="003A5C2E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>wyposażony był w instalację wodno-kanalizacyjną, gazową i ogrzewanie piecowe</w:t>
      </w:r>
      <w:r w:rsidR="003A5C2E">
        <w:rPr>
          <w:rFonts w:ascii="Times New Roman" w:eastAsiaTheme="minorHAnsi" w:hAnsi="Times New Roman"/>
          <w:sz w:val="24"/>
          <w:szCs w:val="24"/>
        </w:rPr>
        <w:t>,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a liczył 45,06 m² powierzchni użytkowej. Trzecią propozycję Skarżąca otrzymała 12 lipca 2022 r</w:t>
      </w:r>
      <w:r w:rsidR="003A5C2E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i</w:t>
      </w:r>
      <w:r w:rsidR="003A5C2E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>obejmowała ona lokal nr 5 przy ul</w:t>
      </w:r>
      <w:r w:rsidR="00AB0B32">
        <w:rPr>
          <w:rFonts w:ascii="Times New Roman" w:eastAsiaTheme="minorHAnsi" w:hAnsi="Times New Roman"/>
          <w:sz w:val="24"/>
          <w:szCs w:val="24"/>
        </w:rPr>
        <w:t>. </w:t>
      </w:r>
      <w:r w:rsidRPr="0021538A">
        <w:rPr>
          <w:rFonts w:ascii="Times New Roman" w:eastAsiaTheme="minorHAnsi" w:hAnsi="Times New Roman"/>
          <w:sz w:val="24"/>
          <w:szCs w:val="24"/>
        </w:rPr>
        <w:t>Wschodniej 54 w rewitalizowanym  budynku. Mieszkanie liczyło 30,72 m² powierzchni użytkowej, składało się z pokoju, pokoju z aneksem kuchennym, łazienki z toaletą i</w:t>
      </w:r>
      <w:r w:rsidR="00AB0B32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wyposażone było we wszystkie media. </w:t>
      </w:r>
    </w:p>
    <w:p w:rsidR="009F5ADB" w:rsidRDefault="0021538A" w:rsidP="009F5AD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21538A">
        <w:rPr>
          <w:rFonts w:ascii="Times New Roman" w:eastAsiaTheme="minorHAnsi" w:hAnsi="Times New Roman"/>
          <w:sz w:val="24"/>
          <w:szCs w:val="24"/>
        </w:rPr>
        <w:t xml:space="preserve">Zainteresowana odmówiła przyjęcia każdej propozycji różnie argumentując odmowę. </w:t>
      </w:r>
    </w:p>
    <w:p w:rsidR="009F5ADB" w:rsidRDefault="0021538A" w:rsidP="009F5AD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21538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F5ADB" w:rsidRDefault="0021538A" w:rsidP="009F5AD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21538A">
        <w:rPr>
          <w:rFonts w:ascii="Times New Roman" w:eastAsiaTheme="minorHAnsi" w:hAnsi="Times New Roman"/>
          <w:sz w:val="24"/>
          <w:szCs w:val="24"/>
        </w:rPr>
        <w:t>Odnosząc się do zarzutu braku odpowiedzi na ostatnio złożone pisma należy zauważyć, że</w:t>
      </w:r>
      <w:r w:rsidR="003A5C2E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>Skarżącej udzielono odpowiedzi w dniu 17 marca 2023 r</w:t>
      </w:r>
      <w:r w:rsidR="003A5C2E">
        <w:rPr>
          <w:rFonts w:ascii="Times New Roman" w:eastAsiaTheme="minorHAnsi" w:hAnsi="Times New Roman"/>
          <w:sz w:val="24"/>
          <w:szCs w:val="24"/>
        </w:rPr>
        <w:t>.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 i wysłano pismem poleconym za</w:t>
      </w:r>
      <w:r w:rsidR="003A5C2E">
        <w:rPr>
          <w:rFonts w:ascii="Times New Roman" w:eastAsiaTheme="minorHAnsi" w:hAnsi="Times New Roman"/>
          <w:sz w:val="24"/>
          <w:szCs w:val="24"/>
        </w:rPr>
        <w:t> </w:t>
      </w:r>
      <w:r w:rsidRPr="0021538A">
        <w:rPr>
          <w:rFonts w:ascii="Times New Roman" w:eastAsiaTheme="minorHAnsi" w:hAnsi="Times New Roman"/>
          <w:sz w:val="24"/>
          <w:szCs w:val="24"/>
        </w:rPr>
        <w:t xml:space="preserve">zwrotnym potwierdzeniem. Również została wyjaśniona kwestia rocznej listy mieszkaniowej, która zgodnie z nową uchwałą Rady Miejskiej po raz pierwszy będzie podana do publicznej wiadomości do dnia 30 kwietnia 2023 roku.  </w:t>
      </w:r>
    </w:p>
    <w:p w:rsidR="0021538A" w:rsidRDefault="0021538A" w:rsidP="009F5ADB">
      <w:pPr>
        <w:spacing w:after="0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21538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</w:t>
      </w:r>
    </w:p>
    <w:p w:rsidR="0021538A" w:rsidRPr="0021538A" w:rsidRDefault="0021538A" w:rsidP="0021538A">
      <w:pPr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21538A">
        <w:rPr>
          <w:rFonts w:ascii="Times New Roman" w:eastAsiaTheme="minorHAnsi" w:hAnsi="Times New Roman"/>
          <w:sz w:val="24"/>
          <w:szCs w:val="24"/>
        </w:rPr>
        <w:t>Biorą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1538A">
        <w:rPr>
          <w:rFonts w:ascii="Times New Roman" w:eastAsiaTheme="minorHAnsi" w:hAnsi="Times New Roman"/>
          <w:sz w:val="24"/>
          <w:szCs w:val="24"/>
        </w:rPr>
        <w:t>powyższe pod uwagę, skargę należy uznać za bezzasadną.</w:t>
      </w:r>
    </w:p>
    <w:p w:rsidR="0021538A" w:rsidRPr="0021538A" w:rsidRDefault="0021538A" w:rsidP="0021538A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21538A" w:rsidRPr="0021538A" w:rsidRDefault="0021538A" w:rsidP="0021538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538A">
        <w:rPr>
          <w:rFonts w:ascii="Times New Roman" w:hAnsi="Times New Roman"/>
          <w:color w:val="000000"/>
          <w:sz w:val="24"/>
          <w:szCs w:val="24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21538A" w:rsidRPr="0021538A" w:rsidRDefault="0021538A" w:rsidP="0021538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1538A" w:rsidRPr="0021538A" w:rsidRDefault="0021538A" w:rsidP="0021538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</w:pPr>
      <w:r w:rsidRPr="0021538A">
        <w:rPr>
          <w:rFonts w:ascii="Times New Roman" w:eastAsia="Times New Roman" w:hAnsi="Times New Roman"/>
          <w:sz w:val="24"/>
          <w:szCs w:val="24"/>
          <w:lang w:eastAsia="pl-PL" w:bidi="mr-IN"/>
        </w:rPr>
        <w:lastRenderedPageBreak/>
        <w:t>Stosownie do art. 239 § 1 Kodeksu postępowania administracyjnego, Rada Miejska w Łodzi informuje, że: „</w:t>
      </w:r>
      <w:r w:rsidRPr="0021538A"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21538A" w:rsidRDefault="0021538A"/>
    <w:sectPr w:rsidR="0021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8A"/>
    <w:rsid w:val="000C73D9"/>
    <w:rsid w:val="00165CAB"/>
    <w:rsid w:val="001A7B09"/>
    <w:rsid w:val="0021538A"/>
    <w:rsid w:val="003A5C2E"/>
    <w:rsid w:val="00776C89"/>
    <w:rsid w:val="009D3F02"/>
    <w:rsid w:val="009F5ADB"/>
    <w:rsid w:val="00A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C24F3F8"/>
  <w15:chartTrackingRefBased/>
  <w15:docId w15:val="{76231992-7CD6-4996-9140-D1EA4EB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53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2</cp:revision>
  <cp:lastPrinted>2023-04-07T07:48:00Z</cp:lastPrinted>
  <dcterms:created xsi:type="dcterms:W3CDTF">2023-04-07T09:06:00Z</dcterms:created>
  <dcterms:modified xsi:type="dcterms:W3CDTF">2023-04-07T09:06:00Z</dcterms:modified>
</cp:coreProperties>
</file>