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B" w:rsidRDefault="00B170EB" w:rsidP="00B170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74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B170EB" w:rsidRDefault="00B170EB" w:rsidP="00B170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maja 2023 r.</w:t>
      </w:r>
    </w:p>
    <w:p w:rsidR="00B170EB" w:rsidRDefault="00B170EB" w:rsidP="00B170EB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B170EB" w:rsidRDefault="00B170EB" w:rsidP="00B170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170EB" w:rsidRDefault="00B170EB" w:rsidP="00B170E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170EB" w:rsidRDefault="00B170EB" w:rsidP="00B170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B170EB" w:rsidRDefault="00B170EB" w:rsidP="00B170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B170EB" w:rsidRDefault="00B170EB" w:rsidP="00B170E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B170EB" w:rsidRDefault="00B170EB" w:rsidP="00B170E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pp. …. na działania </w:t>
      </w:r>
    </w:p>
    <w:p w:rsidR="00B170EB" w:rsidRDefault="00B170EB" w:rsidP="00B170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Zarządu Lokali Miejskich</w:t>
      </w:r>
      <w:bookmarkEnd w:id="0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B170EB" w:rsidRDefault="00B170EB" w:rsidP="00B170EB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70EB" w:rsidRDefault="00B170EB" w:rsidP="00B170EB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B170EB" w:rsidRDefault="00B170EB" w:rsidP="00B170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B170EB" w:rsidRDefault="00B170EB" w:rsidP="00B170EB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70EB" w:rsidRDefault="00B170EB" w:rsidP="00B170E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pp. …. na</w:t>
      </w:r>
      <w:r>
        <w:rPr>
          <w:rFonts w:ascii="Times New Roman" w:hAnsi="Times New Roman"/>
          <w:bCs/>
          <w:sz w:val="24"/>
          <w:szCs w:val="24"/>
        </w:rPr>
        <w:t xml:space="preserve"> działania Dyrektora Zarządu Lokali Miejskich uznaje się za bezzasadną.</w:t>
      </w:r>
    </w:p>
    <w:p w:rsidR="00B170EB" w:rsidRDefault="00B170EB" w:rsidP="00B170E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B170EB" w:rsidRDefault="00B170EB" w:rsidP="00B170EB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Skarżącym niniejszej uchwały wraz z uzasadnieniem.</w:t>
      </w:r>
    </w:p>
    <w:p w:rsidR="00B170EB" w:rsidRDefault="00B170EB" w:rsidP="00B170E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B170EB" w:rsidRDefault="00B170EB" w:rsidP="00B170EB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70EB" w:rsidRDefault="00B170EB" w:rsidP="00B170EB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70EB" w:rsidRDefault="00B170EB" w:rsidP="00B170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70EB" w:rsidRDefault="00B170EB" w:rsidP="00B170EB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B170EB" w:rsidRDefault="00B170EB" w:rsidP="00B170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70EB" w:rsidRDefault="00B170EB" w:rsidP="00B170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70EB" w:rsidRDefault="00B170EB" w:rsidP="00B170E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170EB" w:rsidRDefault="00B170EB" w:rsidP="00B170EB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B170EB" w:rsidRDefault="00B170EB" w:rsidP="00B17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B170EB" w:rsidRDefault="00B170EB" w:rsidP="00B17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B170EB" w:rsidRDefault="00B170EB" w:rsidP="00B17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170EB" w:rsidRDefault="00B170EB" w:rsidP="00B170EB"/>
    <w:p w:rsidR="00B170EB" w:rsidRDefault="00B170EB" w:rsidP="00B170EB"/>
    <w:p w:rsidR="00B170EB" w:rsidRDefault="00B170EB" w:rsidP="00B170EB"/>
    <w:p w:rsidR="00B170EB" w:rsidRDefault="00B170EB" w:rsidP="00B170EB"/>
    <w:p w:rsidR="00B170EB" w:rsidRPr="0021538A" w:rsidRDefault="00B170EB" w:rsidP="00B170EB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B170EB" w:rsidRPr="0021538A" w:rsidRDefault="00B170EB" w:rsidP="00B170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B170EB" w:rsidRPr="0021538A" w:rsidRDefault="00B170EB" w:rsidP="00B170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B170EB" w:rsidRPr="0021538A" w:rsidRDefault="00B170EB" w:rsidP="00B170EB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B170EB" w:rsidRPr="0021538A" w:rsidRDefault="00B170EB" w:rsidP="00B170EB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170EB" w:rsidRPr="0021538A" w:rsidRDefault="00B170EB" w:rsidP="00B170E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B170EB" w:rsidRPr="0021538A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B170EB" w:rsidRPr="002F1299" w:rsidRDefault="00B170EB" w:rsidP="00B170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W dniu 24 marca 2023 r. do Rady Miejskiej w Łodzi została złożona skarga na działania Dyrektora Zarządu Lokali Miejskich</w:t>
      </w:r>
    </w:p>
    <w:p w:rsidR="00B170EB" w:rsidRPr="002F1299" w:rsidRDefault="00B170EB" w:rsidP="00B170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170EB" w:rsidRPr="002F1299" w:rsidRDefault="00B170EB" w:rsidP="00B170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B170EB" w:rsidRPr="002F1299" w:rsidRDefault="00B170EB" w:rsidP="00B170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W wyniku przeprowadzonej kwerendy ustalono, że Skarżący zawarli w 2011 roku umowę najmu lokalu wchodzącego w skład zasobu mieszkaniowego gminy. Przedmiotowy</w:t>
      </w:r>
      <w:r w:rsidRPr="002F129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lokal ma powierzchnię użytkową 56,35 m</w:t>
      </w:r>
      <w:r w:rsidRPr="002F129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, w tym powierzchnię mieszkalną 43,77 m</w:t>
      </w:r>
      <w:r w:rsidRPr="002F129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, jest usytuowany na III piętrze i wyposażony w instalacje: elektryczną, wodociągowo-kanalizacyjną i gazową. Jego struktura to: dwa pokoje, kuchnia, przedpokój oraz łazienka.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Umowa najmu została Skarżącym wypowiedziana z uwagi na zaległości czynszowe. 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1 marca 2017 r. Skarżący zajmują przedmiotowy lokal bezumownie.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9 sierpnia 2017 r. wobec Dłużników został wydany nakaz zapłaty obejmujący zaległości związane z brakiem wnoszenia opłat czynszowych w okresie od 1 października 2012 r. do dnia 28 lutego 2017 r. na kwotę 20 545,34 zł wraz z odsetkami oraz kwotę 2 475,00 zł tytułem kosztów procesu. Nakaz zapłaty został przekazany do komornika sądowego.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22 lutego 2018 r. Sąd Rejonowy dla Łodzi-Śródmieścia w Łodzi wyrokiem orzekł wobec Skarżących eksmisję z lokalu z jednoczesnym prawem do lokalu z najmem socjalnym.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Odnosząc się do zarzutów podniesionych przez Skarżących dotyczących braku wiedzy o możliwości zawarcia umowy o rozłożenie kwoty zadłużenia na raty oraz możliwości porozumienia w zakresie jego odpracowania – stwierdzić należy, że Skarżący posiadali taką wiedzę.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W czerwcu 2014 r. ówczesna Administracja Zasobów Komunalnych Łódź-Śródmieście zawarła ze Skarżącymi ugodę w sprawie spłaty zadłużenia w ratach. Dłużnicy nie dokonali żadnej wpłaty. Ponadto, w wezwaniach do zapłaty kierowanych do Skarżących w latach 2015-2021 Zarząd informował o programach osłonowych Miasta, tj. możliwości rozłożenia zaległości na raty czy odpracowania zadłużenia.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2 lipca 2021 r. Skarżąca złożyła wniosek o umożliwienie spłaty zadłużenia w formie świadczenia rzeczowego (odpracowania) i takie porozumienie zostało zawarte 3 sierpnia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r. Skarżąca jednak nie stawiła się do Zarządu celem jego realizacji.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W dniu 21 lipca 2021 r. Skarżący podpisali z Zarządem kolejną umowę w sprawie spłaty zadłużenia w ratach oraz odroczenia terminu płatności, otrzymując harmonogram spłaty zadłużenia. Umowa jest realizowana. Kwota wskazana w ww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 umowie obejmowała występujące na dzień jej zawarcia zaległości z tytułu bezumownego zajmowania lokalu wraz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odsetkami, a także należność zasądzoną nakazem zapłaty z dnia 9 sierpnia 2017 r. Ponadto wysokość zadłużenia wyliczono z uwzględnieniem kwoty 12 573,67 zł, uzyskanej w toku postępowania egzekucyjnego, która została zaliczona na poczet spłaty kosztów postępowania sądowego i egzekucyjnego, ustawowych odsetek za zwłokę i części zaległości podstawowej, objętej nakazem zapłaty.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Zadłużenie Skarżących zostało również pomniejszone w związku z korektą za zużycie zimnej wody i odprowadzanie ścieków za 2020 r., o czym Skarżący zostali poinformowani w piśmie z dnia 14 czerwca 2021 r. oraz korektą za zużycie zimnej wody i odprowadzanie ścieków za 2021 r., przedstawioną Skarżącym w piśmie z dnia 7 kwietnia 2022 r.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Zgodnie z treścią art. 18 ust. 3a (obowiązującego od dnia 21 kwietnia 2019 r.) 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dnia 21 czerwca 2001 r. o ochronie praw lokatorów, mieszkaniowym zasobie gminy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zmianie Kodeksu cywilnego (Dz. U. z 2022 r. poz. 172 ze zm.), ,,</w:t>
      </w:r>
      <w:r w:rsidRPr="002F12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Osoby uprawnione do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zawarcia umowy najmu socjalnego lokalu, jeżeli sąd orzekł o wstrzymaniu wykonania opróżnienia lokalu do czasu dostarczenia im takiego lokalu, uiszczają odszkodowanie w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wysokości czynszu albo innych opłat za używanie lokalu, jakie byłyby obowiązane opłacać za zajmowany lokal, gdyby lokal ten wchodził w skład mieszkaniowego zasobu gminy, na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podstawie umowy najmu socjalnego lokalu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”. W oparciu o przedmiotową regulację,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październiku 2022 r. Zarząd wprowadził korektę na koncie finansowym lokalu w wysokości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935,66 zł, za okres od 21 kwietnia 2019 r. - o powyższym Skarżący zostali poinformowani pismem Zarządu z dnia 28 listopada 2022 r.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W piśmie z dnia 7 grudnia 2022 r. przedstawiono Skarżącym wysokość zaległości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uwzględnieniu dokonanej korekty z podziałem na kwotę główną i odsetki oraz nowy harmonogram spłaty rat. W piśmie z dnia 21 lutego 2023 r. Zastępca Dyrektora ds. Finansowych przedstawił występującą na dzień sporządzenia korespondencji kwotę zadłużenia. 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Dnia 2 marca 2023 r. pełnomocnik Skarżących wystąpił do Zarządu z wnioskiem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dokonanie kolejnej korekty zadłużenia na podstawie art. 18 ust. 3a cyt. wyżej ustawy, od dnia 22 lutego 2018 r. (wyrok eksmisyjny). Wyjaśnień w sprawie udzielił Zastępca Dyrektora ds.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Finansowych w piśmie z dnia 11 kwietnia 2023 r., wskazując, że Zarząd zastosował korektę zgodnie z obowiązującymi przepisami prawa.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Na dzień 20 kwietnia 2023 r. pozostała do zapłaty zaległość, zasądzona nakazem zapłaty (objęta umową ratalną), wynosi 13 998,38 zł.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170EB" w:rsidRPr="002F1299" w:rsidRDefault="00B170EB" w:rsidP="00B170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Ponadto stwierdzić należy, że w związku z planami inwestycyjnymi Miasta dotyczącymi przedmiotowej nieruchomości, Zarząd dokonał wykwaterowań najemców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lokali zamiennych. Skarżący pozostali ostatnią rodziną zamieszkującą budynek.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najbliższym czasie Zarząd wskaże lokal z najmem socjalnym, celem realizacji wyroku eksmisyjnego. </w:t>
      </w:r>
    </w:p>
    <w:p w:rsidR="00B170EB" w:rsidRPr="002F1299" w:rsidRDefault="00B170EB" w:rsidP="00B170E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 </w:t>
      </w:r>
    </w:p>
    <w:p w:rsidR="00B170EB" w:rsidRPr="002F1299" w:rsidRDefault="00B170EB" w:rsidP="00B170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Biorąc powyższy stan faktyczny i prawny pod uwagę należy uznać skargę za bezzasadną. Zarówno wyliczenia wysokości zadłużenia jak i poprawność działań Zarządu wobec dłużników nie budzą wątpliwości.</w:t>
      </w:r>
    </w:p>
    <w:p w:rsidR="00B170EB" w:rsidRPr="002F1299" w:rsidRDefault="00B170EB" w:rsidP="00B170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170EB" w:rsidRPr="002F1299" w:rsidRDefault="00B170EB" w:rsidP="00B170E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B170EB" w:rsidRPr="002F1299" w:rsidRDefault="00B170EB" w:rsidP="00B17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B170EB" w:rsidRPr="002F1299" w:rsidRDefault="00B170EB" w:rsidP="00B170E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2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2F129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E700D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EB"/>
    <w:rsid w:val="001A7B09"/>
    <w:rsid w:val="00776C89"/>
    <w:rsid w:val="00B170EB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98B6-9D8A-4468-822D-253625D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2023-05-29T11:45:00Z</dcterms:created>
  <dcterms:modified xsi:type="dcterms:W3CDTF">2023-05-29T11:45:00Z</dcterms:modified>
</cp:coreProperties>
</file>