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B3E" w:rsidRDefault="00A77B3E">
      <w:pPr>
        <w:ind w:left="6236"/>
        <w:jc w:val="left"/>
        <w:rPr>
          <w:b/>
          <w:i/>
          <w:u w:val="thick"/>
        </w:rPr>
      </w:pPr>
    </w:p>
    <w:p w:rsidR="00A77B3E" w:rsidRDefault="00A77B3E">
      <w:pPr>
        <w:ind w:left="6236"/>
        <w:jc w:val="left"/>
        <w:rPr>
          <w:b/>
          <w:i/>
          <w:u w:val="thick"/>
        </w:rPr>
      </w:pPr>
    </w:p>
    <w:p w:rsidR="00A77B3E" w:rsidRDefault="004C3306" w:rsidP="00EC7644">
      <w:pPr>
        <w:ind w:left="5040" w:firstLine="720"/>
        <w:jc w:val="left"/>
      </w:pPr>
      <w:r>
        <w:t>Druk Nr</w:t>
      </w:r>
      <w:r w:rsidR="00EC7644">
        <w:t xml:space="preserve"> 131/2023</w:t>
      </w:r>
    </w:p>
    <w:p w:rsidR="00A77B3E" w:rsidRDefault="004C3306" w:rsidP="00EC7644">
      <w:pPr>
        <w:ind w:left="5040" w:firstLine="720"/>
        <w:jc w:val="left"/>
      </w:pPr>
      <w:bookmarkStart w:id="0" w:name="_GoBack"/>
      <w:bookmarkEnd w:id="0"/>
      <w:r>
        <w:t>Projekt z dnia</w:t>
      </w:r>
      <w:r w:rsidR="00EC7644">
        <w:t xml:space="preserve"> 14 czerwca 2023 r.</w:t>
      </w:r>
    </w:p>
    <w:p w:rsidR="00A77B3E" w:rsidRDefault="00A77B3E">
      <w:pPr>
        <w:ind w:left="6236"/>
        <w:jc w:val="left"/>
      </w:pPr>
    </w:p>
    <w:p w:rsidR="00A77B3E" w:rsidRDefault="004C3306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4C3306">
      <w:pPr>
        <w:spacing w:before="240" w:after="240"/>
        <w:rPr>
          <w:b/>
          <w:caps/>
        </w:rPr>
      </w:pPr>
      <w:r>
        <w:rPr>
          <w:b/>
        </w:rPr>
        <w:t>z dnia                      2023 r.</w:t>
      </w:r>
    </w:p>
    <w:p w:rsidR="00A77B3E" w:rsidRDefault="004C3306">
      <w:pPr>
        <w:keepNext/>
        <w:spacing w:after="480"/>
      </w:pPr>
      <w:r>
        <w:rPr>
          <w:b/>
        </w:rPr>
        <w:t xml:space="preserve">w sprawie ustalenia lokalizacji inwestycji mieszkaniowej i inwestycji towarzyszącej przy ulicach Wierzbowej 37/39 i Jaracza bez numeru </w:t>
      </w:r>
      <w:r>
        <w:rPr>
          <w:b/>
        </w:rPr>
        <w:t>w Łodzi.</w:t>
      </w:r>
    </w:p>
    <w:p w:rsidR="00A77B3E" w:rsidRDefault="004C3306">
      <w:pPr>
        <w:keepLines/>
        <w:spacing w:before="120" w:after="120"/>
        <w:ind w:firstLine="567"/>
        <w:jc w:val="both"/>
      </w:pPr>
      <w:r>
        <w:t>Na podstawie art. 18 ust. 2 pkt 15 ustawy z dnia 8 marca 1990 r. o samorządzie gminnym (Dz. U. z 2023 r. poz. 40 i 572) oraz art. 7 ust. 4 i art. 8 ust. 1-3 ustawy z dnia 5 lipca 2018 r. o ułatwieniach w przygotowaniu i realizacji inwestycji miesz</w:t>
      </w:r>
      <w:r>
        <w:t>kaniowych oraz inwestycji towarzyszących (Dz. U. z 2021 r. poz. 1538 oraz z 2023 r. poz. 553 i 803), Rada Miejska w Łodzi</w:t>
      </w:r>
    </w:p>
    <w:p w:rsidR="00A77B3E" w:rsidRDefault="004C3306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A77B3E" w:rsidRDefault="004C3306">
      <w:pPr>
        <w:keepLines/>
        <w:spacing w:before="240" w:after="120"/>
        <w:ind w:firstLine="567"/>
        <w:jc w:val="both"/>
      </w:pPr>
      <w:r>
        <w:t>§ 1. </w:t>
      </w:r>
      <w:r>
        <w:t>Ustala się na rzecz wnioskodawcy LIBERTY JARACZA sp. z o.o. z siedzibą w Łodzi lokalizację inwestycji mies</w:t>
      </w:r>
      <w:r>
        <w:t xml:space="preserve">zkaniowej polegającej na budowie budynku mieszkalnego wielorodzinnego z usługami, garażem oraz niezbędną infrastrukturą na działkach nr </w:t>
      </w:r>
      <w:proofErr w:type="spellStart"/>
      <w:r>
        <w:t>ewid</w:t>
      </w:r>
      <w:proofErr w:type="spellEnd"/>
      <w:r>
        <w:t>. 217/4 i 357/11 w obrębie S-2, przy ulicach Wierzbowej 37/39 i Jaracza bez numeru oraz inwestycji towarzyszącej pol</w:t>
      </w:r>
      <w:r>
        <w:t>egającej na przebudowie sieci ciepłowniczej na działkach nr </w:t>
      </w:r>
      <w:proofErr w:type="spellStart"/>
      <w:r>
        <w:t>ewid</w:t>
      </w:r>
      <w:proofErr w:type="spellEnd"/>
      <w:r>
        <w:t>. 217/5 i 218/1 w obrębie S-2, przy ulicy Wierzbowej 37/39 w Łodzi.</w:t>
      </w:r>
    </w:p>
    <w:p w:rsidR="00A77B3E" w:rsidRDefault="004C3306">
      <w:pPr>
        <w:keepLines/>
        <w:spacing w:before="240" w:after="120"/>
        <w:ind w:firstLine="567"/>
        <w:jc w:val="both"/>
      </w:pPr>
      <w:r>
        <w:t>§ 2. </w:t>
      </w:r>
      <w:r>
        <w:t>Określa się granice terenu objętego inwestycją mieszkaniową i inwestycją towarzyszącą przedstawione na kopii mapy zasad</w:t>
      </w:r>
      <w:r>
        <w:t>niczej w skali 1:1000 oznaczone linią przerywaną koloru czerwonego – zgodnie z załącznikiem Nr 1 do uchwały.</w:t>
      </w:r>
    </w:p>
    <w:p w:rsidR="00A77B3E" w:rsidRDefault="004C33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</w:t>
      </w:r>
      <w:r>
        <w:t>Określa się minimalną łączną powierzchnię użytkową mieszkań – 2500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powierzchnię użytkową mieszkań –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A77B3E" w:rsidRDefault="004C33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40 i maksymalną liczbę mieszkań – 43.</w:t>
      </w:r>
    </w:p>
    <w:p w:rsidR="00A77B3E" w:rsidRDefault="004C33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W ramach inwestycji mieszkaniowej przewiduje się do 400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przeznaczonej na działalność handlową i usługową, która nie przekroczy 20% powierzchni użytk</w:t>
      </w:r>
      <w:r>
        <w:rPr>
          <w:color w:val="000000"/>
          <w:u w:color="000000"/>
        </w:rPr>
        <w:t xml:space="preserve">owej mieszkań. </w:t>
      </w:r>
    </w:p>
    <w:p w:rsidR="00A77B3E" w:rsidRDefault="004C33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zmiany w dotychczasowym sposobie zagospodarowania i uzbrojeniu terenu polegające na:</w:t>
      </w:r>
    </w:p>
    <w:p w:rsidR="00A77B3E" w:rsidRDefault="004C33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likwidacji istniejących instalacji zewnętrznych;</w:t>
      </w:r>
    </w:p>
    <w:p w:rsidR="00A77B3E" w:rsidRDefault="004C33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budowie budynku mieszkalnego wielorodzinnego z częścią handlowo-usługową w parterze</w:t>
      </w:r>
      <w:r>
        <w:rPr>
          <w:color w:val="000000"/>
          <w:u w:color="000000"/>
        </w:rPr>
        <w:t xml:space="preserve"> i garażem w parterze oraz garażem podziemnym;</w:t>
      </w:r>
    </w:p>
    <w:p w:rsidR="00A77B3E" w:rsidRDefault="004C33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budowie niezbędnego uzbrojenia terenu.</w:t>
      </w:r>
    </w:p>
    <w:p w:rsidR="00A77B3E" w:rsidRDefault="004C33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Określa się  powiązanie inwestycji mieszkaniowej z istniejącym i planowanym uzbrojeniem terenu:</w:t>
      </w:r>
    </w:p>
    <w:p w:rsidR="00A77B3E" w:rsidRDefault="004C33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woda z wodociągu miejskiego zlokalizowanego w ulicy Jaracza lub</w:t>
      </w:r>
      <w:r>
        <w:rPr>
          <w:color w:val="000000"/>
          <w:u w:color="000000"/>
        </w:rPr>
        <w:t xml:space="preserve"> ulicy Wierzbowej, zgodnie z warunkami technicznymi właściwego gestora sieci;</w:t>
      </w:r>
    </w:p>
    <w:p w:rsidR="00A77B3E" w:rsidRDefault="004C33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ścieki oraz wody opadowe do kanalizacji ogólnospławnej zlokalizowanej w ulicy Jaracza lub ulicy Wierzbowej, zgodnie z warunkami technicznymi właściwego gestora sieci;</w:t>
      </w:r>
    </w:p>
    <w:p w:rsidR="00A77B3E" w:rsidRDefault="004C33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ciepło z miejskiej sieci ciepła systemowego, zgodnie z warunkami technicznymi właściwego gestora sieci;</w:t>
      </w:r>
    </w:p>
    <w:p w:rsidR="00A77B3E" w:rsidRDefault="004C33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energia elektryczna z sieci zgodnie z warunkami technicznymi właściwego gestora sieci.</w:t>
      </w:r>
    </w:p>
    <w:p w:rsidR="00A77B3E" w:rsidRDefault="004C33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 i inwestycji tow</w:t>
      </w:r>
      <w:r>
        <w:rPr>
          <w:color w:val="000000"/>
          <w:u w:color="000000"/>
        </w:rPr>
        <w:t>arzyszącej:</w:t>
      </w:r>
    </w:p>
    <w:p w:rsidR="00A77B3E" w:rsidRDefault="004C33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oczyszczania ścieków, a także inne potrzeby w zakresie uzbrojenia terenu, niezbędną liczbę miejsc postojowych, jak również sposób zagospodarowywania odpadów:</w:t>
      </w:r>
    </w:p>
    <w:p w:rsidR="00A77B3E" w:rsidRDefault="004C33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woda </w:t>
      </w:r>
      <w:r>
        <w:rPr>
          <w:color w:val="000000"/>
          <w:u w:color="000000"/>
        </w:rPr>
        <w:t>z wodociągu miejskiego do celów bytowych – do 2,77 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/dobę,</w:t>
      </w:r>
    </w:p>
    <w:p w:rsidR="00A77B3E" w:rsidRDefault="004C33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woda z wodociągu miejskiego do celów przeciwpożarowych – do 3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/s, </w:t>
      </w:r>
    </w:p>
    <w:p w:rsidR="00A77B3E" w:rsidRDefault="004C33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ścieki bytowe do kanalizacji miejskiej  – do 2,77 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/dobę,</w:t>
      </w:r>
    </w:p>
    <w:p w:rsidR="00A77B3E" w:rsidRDefault="004C33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energia elektryczna z sieci miejskiej – maksymalnie 300 kW</w:t>
      </w:r>
      <w:r>
        <w:rPr>
          <w:color w:val="000000"/>
          <w:u w:color="000000"/>
        </w:rPr>
        <w:t>,</w:t>
      </w:r>
    </w:p>
    <w:p w:rsidR="00A77B3E" w:rsidRDefault="004C33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ciepło z sieci miejskiej – maksymalnie 430 kW,</w:t>
      </w:r>
    </w:p>
    <w:p w:rsidR="00A77B3E" w:rsidRDefault="004C33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wody opadowe w maksymalnej ilości q=2,5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 odprowadzane do sieci kanalizacji,</w:t>
      </w:r>
    </w:p>
    <w:p w:rsidR="00A77B3E" w:rsidRDefault="004C33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minimalna łączna liczba miejsc postojowych, powinna być zgodna z § 3 ust. 1 pkt 2 lit. a i b uchwały Nr LXXVI/2076/18</w:t>
      </w:r>
      <w:r>
        <w:rPr>
          <w:color w:val="000000"/>
          <w:u w:color="000000"/>
        </w:rPr>
        <w:t xml:space="preserve"> Rady Miejskiej w Łodzi z dnia 10 października 2018 r. w sprawie lokalnych standardów urbanistycznych dla Miasta Łodzi (Dz. Urz. Woj. Łódzkiego poz. 5644), zmienionej uchwałami Rady Miejskiej w Łodzi: Nr III/59/18 z dnia 27 grudnia 2018 r. (Dz. Urz. Woj. Ł</w:t>
      </w:r>
      <w:r>
        <w:rPr>
          <w:color w:val="000000"/>
          <w:u w:color="000000"/>
        </w:rPr>
        <w:t>ódzkiego z 2019 r. poz. 348), Nr XXXIII/1093/20 z dnia 2 grudnia 2020 r. (Dz. Urz. Woj. Łódzkiego poz. 7200), Nr LX/1810/22 z dnia 1 czerwca 2022 r. (Dz. Urz. Woj. Łódzkiego poz. 3675) i Nr LXXIII/2191/23 z  dnia 15 marca 2023 r. (Dz. Urz. Woj. Łódzkiego p</w:t>
      </w:r>
      <w:r>
        <w:rPr>
          <w:color w:val="000000"/>
          <w:u w:color="000000"/>
        </w:rPr>
        <w:t>oz. 4066),</w:t>
      </w:r>
    </w:p>
    <w:p w:rsidR="00A77B3E" w:rsidRDefault="004C33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odpady komunalne będą segregowane i wywożone zgodnie z Regulaminem utrzymania czystości i porządku na terenie Miasta Łodzi;</w:t>
      </w:r>
    </w:p>
    <w:p w:rsidR="00A77B3E" w:rsidRDefault="004C33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zabudowy i zagospodarowania terenu, w tym</w:t>
      </w:r>
      <w:r>
        <w:rPr>
          <w:color w:val="000000"/>
          <w:u w:color="000000"/>
        </w:rPr>
        <w:t xml:space="preserve"> przeznaczenie projektowanych obiektów budowlanych, przedstawione w formie opisowej i graficznej:</w:t>
      </w:r>
    </w:p>
    <w:p w:rsidR="00A77B3E" w:rsidRDefault="004C33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:rsidR="00A77B3E" w:rsidRDefault="004C33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projektowany budynek wielorodzinny usytuowany będzie w pierzei ulicy Wierzbowej 37/39 i ulicy Jaracza bez numeru,</w:t>
      </w:r>
    </w:p>
    <w:p w:rsidR="00A77B3E" w:rsidRDefault="004C33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plano</w:t>
      </w:r>
      <w:r>
        <w:rPr>
          <w:color w:val="000000"/>
          <w:u w:color="000000"/>
        </w:rPr>
        <w:t>wany sposób zagospodarowania terenu określa załącznik Nr 2 do uchwały,</w:t>
      </w:r>
    </w:p>
    <w:p w:rsidR="00A77B3E" w:rsidRDefault="004C33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dostęp do drogi publicznej od strony ulicy Wierzbowej poprzez projektowany zjazd, zgodnie z uzgodnieniem zarządcy drogi z dnia 28.04.2023 r. nr ZDiT-UU.30121.4.14.2023, na podstawie k</w:t>
      </w:r>
      <w:r>
        <w:rPr>
          <w:color w:val="000000"/>
          <w:u w:color="000000"/>
        </w:rPr>
        <w:t>tórego należy: zaprojektować dwa zjazdy</w:t>
      </w:r>
      <w:r>
        <w:rPr>
          <w:color w:val="000000"/>
          <w:u w:color="000000"/>
        </w:rPr>
        <w:br/>
        <w:t>z ul. Wierzbowej maksymalnie oddalone od skrzyżowania z ul. Jaracza, niekolidujące</w:t>
      </w:r>
      <w:r>
        <w:rPr>
          <w:color w:val="000000"/>
          <w:u w:color="000000"/>
        </w:rPr>
        <w:br/>
        <w:t>z drzewami w pasie drogowym, po jednym zjeździe na każdy z poziomów projektowanych garaży; przewidzieć azyl dla pieszych między zjazd</w:t>
      </w:r>
      <w:r>
        <w:rPr>
          <w:color w:val="000000"/>
          <w:u w:color="000000"/>
        </w:rPr>
        <w:t>ami; uzyskać pozytywną opinię Wydziału Kształtowania Środowiska w Departamencie Ekologii</w:t>
      </w:r>
      <w:r>
        <w:rPr>
          <w:color w:val="000000"/>
          <w:u w:color="000000"/>
        </w:rPr>
        <w:br/>
        <w:t>i Klimatu Urzędu Miasta Łodzi w przypadku lokalizacji projektowanych zjazdów</w:t>
      </w:r>
      <w:r>
        <w:rPr>
          <w:color w:val="000000"/>
          <w:u w:color="000000"/>
        </w:rPr>
        <w:br/>
        <w:t>w zbliżeniu do drzew,</w:t>
      </w:r>
    </w:p>
    <w:p w:rsidR="00A77B3E" w:rsidRDefault="004C33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zabudowy:</w:t>
      </w:r>
    </w:p>
    <w:p w:rsidR="00A77B3E" w:rsidRDefault="004C33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przeznaczenie zabudow</w:t>
      </w:r>
      <w:r>
        <w:rPr>
          <w:color w:val="000000"/>
          <w:u w:color="000000"/>
        </w:rPr>
        <w:t>y – budynek wielorodzinny z usługami i garażem,</w:t>
      </w:r>
    </w:p>
    <w:p w:rsidR="00A77B3E" w:rsidRDefault="004C33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budynek charakteryzuje się zróżnicowaną wysokością do 7 kondygnacji nadziemnych,</w:t>
      </w:r>
    </w:p>
    <w:p w:rsidR="00A77B3E" w:rsidRDefault="004C330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miejsca do parkowania zapewnione w garażu podziemnym i na I kondygnacji nadziemnej;</w:t>
      </w:r>
    </w:p>
    <w:p w:rsidR="00A77B3E" w:rsidRDefault="004C33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określa się charakterystyczne </w:t>
      </w:r>
      <w:r>
        <w:rPr>
          <w:color w:val="000000"/>
          <w:u w:color="000000"/>
        </w:rPr>
        <w:t>parametry techniczne inwestycji mieszkaniowej oraz dane charakteryzujące jej wpływ na środowisko (w myśl ustawy z dnia 3 października 2008 r. o udostępnianiu informacji o środowisku i jego ochronie, udziale społeczeństwa w ochronie środowiska oraz o ocenac</w:t>
      </w:r>
      <w:r>
        <w:rPr>
          <w:color w:val="000000"/>
          <w:u w:color="000000"/>
        </w:rPr>
        <w:t>h oddziaływania na środowisko, Dz. U. z 2022 r. poz. 1029, 1260, 1261, 1783, 1846, 2185 i 2687 oraz z 2023 r. poz. 553 i 595):</w:t>
      </w:r>
    </w:p>
    <w:p w:rsidR="00A77B3E" w:rsidRDefault="004C33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powierzchnia zabudowy (nadziemnej) – maksymalnie 1014,45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4C33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zabudowy – do 25 m, liczba kondygnacji nadziemnych od</w:t>
      </w:r>
      <w:r>
        <w:rPr>
          <w:color w:val="000000"/>
          <w:u w:color="000000"/>
        </w:rPr>
        <w:t xml:space="preserve"> 1 do 7,</w:t>
      </w:r>
    </w:p>
    <w:p w:rsidR="00A77B3E" w:rsidRDefault="004C33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liczba kondygnacji podziemnych – maksymalnie 1,</w:t>
      </w:r>
    </w:p>
    <w:p w:rsidR="00A77B3E" w:rsidRDefault="004C33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kształt dachu i kąt nachylenia połaci dachowych – dach płaski,</w:t>
      </w:r>
    </w:p>
    <w:p w:rsidR="00A77B3E" w:rsidRDefault="004C330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powierzchnia biologicznie czynna – powyżej 5%.</w:t>
      </w:r>
    </w:p>
    <w:p w:rsidR="00A77B3E" w:rsidRDefault="004C33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i inwestycją towarzyszącą będą zloka</w:t>
      </w:r>
      <w:r>
        <w:rPr>
          <w:color w:val="000000"/>
          <w:u w:color="000000"/>
        </w:rPr>
        <w:t>lizowane na następujących nieruchomościach lub ich częściach, wskazanych według katastru nieruchomości oraz księgi wieczystej:</w:t>
      </w:r>
    </w:p>
    <w:p w:rsidR="00A77B3E" w:rsidRDefault="004C33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inwestycji mieszkaniowej na działkach nr 217/4 i 357/11, obręb S-2 – KW LD1M/00293738/6;</w:t>
      </w:r>
    </w:p>
    <w:p w:rsidR="00A77B3E" w:rsidRDefault="004C33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inwestycji towarzyszącej n</w:t>
      </w:r>
      <w:r>
        <w:rPr>
          <w:color w:val="000000"/>
          <w:u w:color="000000"/>
        </w:rPr>
        <w:t>a częściach działek nr 217/5 i 218/1, obręb S-2 – KW LD1M/00002339/3.</w:t>
      </w:r>
    </w:p>
    <w:p w:rsidR="00A77B3E" w:rsidRDefault="004C33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Wskazuje się część nieruchomości, według katastru nieruchomości oraz księgi wieczystej, w stosunku do której decyzja o pozwoleniu na budowę inwestycji mieszkaniowej</w:t>
      </w:r>
      <w:r>
        <w:rPr>
          <w:color w:val="000000"/>
          <w:u w:color="000000"/>
        </w:rPr>
        <w:br/>
        <w:t>i inwestycji to</w:t>
      </w:r>
      <w:r>
        <w:rPr>
          <w:color w:val="000000"/>
          <w:u w:color="000000"/>
        </w:rPr>
        <w:t>warzyszącej ma wywołać skutek, o którym mowa w art. 35 ust. 1 ustawy z dnia 5 lipca 2018 r. o ułatwieniach w przygotowaniu i realizacji inwestycji mieszkaniowych oraz inwestycji towarzyszących – części działek nr 217/5 i 218/1, obręb S-2 – KW LD1M/00002339</w:t>
      </w:r>
      <w:r>
        <w:rPr>
          <w:color w:val="000000"/>
          <w:u w:color="000000"/>
        </w:rPr>
        <w:t>/3.</w:t>
      </w:r>
    </w:p>
    <w:p w:rsidR="00A77B3E" w:rsidRDefault="004C33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Nie wskazuje się nieruchomości według katastru nieruchomości oraz księgi wieczystej, o których mowa w art. 38 ust. 1 ustawy z dnia 5 lipca 2018 r. o ułatwieniach w przygotowaniu i realizacji inwestycji mieszkaniowych oraz inwestycji towarzyszącyc</w:t>
      </w:r>
      <w:r>
        <w:rPr>
          <w:color w:val="000000"/>
          <w:u w:color="000000"/>
        </w:rPr>
        <w:t>h.</w:t>
      </w:r>
    </w:p>
    <w:p w:rsidR="00A77B3E" w:rsidRDefault="004C33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Określa się warunki wynikające z potrzeb ochrony środowiska i ochrony zabytków:</w:t>
      </w:r>
    </w:p>
    <w:p w:rsidR="00A77B3E" w:rsidRDefault="004C33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zgodnie z rozporządzeniem Rady Ministrów z dnia 10 września 2019 r. w sprawie przedsięwzięć mogących znacząco oddziaływać na środowisko (Dz. U. poz. 1839 oraz z </w:t>
      </w:r>
      <w:r>
        <w:rPr>
          <w:color w:val="000000"/>
          <w:u w:color="000000"/>
        </w:rPr>
        <w:t>2022 r. poz. 1071) projektowana inwestycja nie została sklasyfikowana jako przedsięwzięcie mogące potencjalnie znacząco oddziaływać na środowisko;</w:t>
      </w:r>
    </w:p>
    <w:p w:rsidR="00A77B3E" w:rsidRDefault="004C33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 inwestycji jest zlokalizowany poza formami ochrony przyrody i ich otulinami, o których mowa w art. 6</w:t>
      </w:r>
      <w:r>
        <w:rPr>
          <w:color w:val="000000"/>
          <w:u w:color="000000"/>
        </w:rPr>
        <w:t> ustawy z dnia 16 kwietnia 2004 r. o ochronie przyrody (Dz. U. z 2022 r. poz. 916, 1726, 2185 i 2375);</w:t>
      </w:r>
    </w:p>
    <w:p w:rsidR="00A77B3E" w:rsidRDefault="004C33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realizacja planowanej inwestycji powinna być zgodna z wymogami ochrony środowiska zawartymi w obowiązujących przepisach i normach, w tym ustawie z dni</w:t>
      </w:r>
      <w:r>
        <w:rPr>
          <w:color w:val="000000"/>
          <w:u w:color="000000"/>
        </w:rPr>
        <w:t>a 27 kwietnia 2001 r. – Prawo ochrony środowiska (Dz. U. z 2022 r. poz. 2556 i 2687 oraz z 2023 r. poz. 877);</w:t>
      </w:r>
    </w:p>
    <w:p w:rsidR="00A77B3E" w:rsidRDefault="004C330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4) </w:t>
      </w:r>
      <w:r>
        <w:rPr>
          <w:color w:val="000000"/>
          <w:u w:color="000000"/>
        </w:rPr>
        <w:t>inwestycja znajduje się na obszarze nieobjętym formami ochrony zabytków, o których mowa w art. 7 ustawy z dnia 23 lipca 2003 r. o ochronie zaby</w:t>
      </w:r>
      <w:r>
        <w:rPr>
          <w:color w:val="000000"/>
          <w:u w:color="000000"/>
        </w:rPr>
        <w:t>tków i opiece nad zabytkami (Dz. U. z 2022 r. poz. 840 oraz z 2023 r. poz. 951); zgodnie z warunkami postanowienia Łódzkiego Wojewódzkiego Konserwatora Zabytków, znak WOUZ-PP.5151.200.2023.KP z dnia 27 marca 2023 r. obiekt ze względu na warunki gruntowe ni</w:t>
      </w:r>
      <w:r>
        <w:rPr>
          <w:color w:val="000000"/>
          <w:u w:color="000000"/>
        </w:rPr>
        <w:t>e powinien zagrażać stabilności zabytkowych budynków na działkach sąsiednich oraz ze względu na warunki wodne nie powinien zagrażać roślinności zabytkowego Parku im. Stanisława Staszica w Łodzi.</w:t>
      </w:r>
    </w:p>
    <w:p w:rsidR="00A77B3E" w:rsidRDefault="004C33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Niniejsza uchwała nie rodzi praw do terenu oraz nie nar</w:t>
      </w:r>
      <w:r>
        <w:rPr>
          <w:color w:val="000000"/>
          <w:u w:color="000000"/>
        </w:rPr>
        <w:t>usza prawa własności i uprawnień osób trzecich.</w:t>
      </w:r>
    </w:p>
    <w:p w:rsidR="00A77B3E" w:rsidRDefault="004C33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4C33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Uchwała podlega publikacji w Dzienniku Urzędowym Województwa Łódzkiego.</w:t>
      </w:r>
    </w:p>
    <w:p w:rsidR="00A77B3E" w:rsidRDefault="004C330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9"/>
        <w:gridCol w:w="4629"/>
      </w:tblGrid>
      <w:tr w:rsidR="00B3749B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4C3306">
            <w:pPr>
              <w:spacing w:before="240" w:after="240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 GOŁASZEWSKI</w:t>
            </w:r>
          </w:p>
        </w:tc>
      </w:tr>
    </w:tbl>
    <w:p w:rsidR="00A77B3E" w:rsidRDefault="004C3306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4C3306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850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:rsidR="00A77B3E" w:rsidRDefault="004C3306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br/>
      </w:r>
    </w:p>
    <w:p w:rsidR="00A77B3E" w:rsidRDefault="004C3306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Granice terenu objętego inwestycją mieszkaniową i inwestycją towarzyszącą.</w:t>
      </w:r>
    </w:p>
    <w:p w:rsidR="00A77B3E" w:rsidRDefault="004C3306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4581" cy="4068556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4C3306">
      <w:pPr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4581" cy="8146640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4C3306">
      <w:pPr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4581" cy="8146640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ind w:left="283" w:firstLine="227"/>
        <w:jc w:val="left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4C3306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:rsidR="00A77B3E" w:rsidRDefault="004C3306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terenu.</w:t>
      </w:r>
    </w:p>
    <w:p w:rsidR="00A77B3E" w:rsidRDefault="004C3306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4581" cy="4068556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4C3306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4581" cy="8146640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4C3306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4581" cy="8146640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:rsidR="00B3749B" w:rsidRDefault="004C3306">
      <w:pPr>
        <w:spacing w:before="120" w:after="120"/>
        <w:rPr>
          <w:color w:val="000000"/>
          <w:szCs w:val="20"/>
        </w:rPr>
      </w:pPr>
      <w:r>
        <w:rPr>
          <w:b/>
          <w:color w:val="000000"/>
          <w:szCs w:val="20"/>
        </w:rPr>
        <w:lastRenderedPageBreak/>
        <w:t>Uzasadnienie</w:t>
      </w:r>
    </w:p>
    <w:p w:rsidR="00B3749B" w:rsidRDefault="004C3306">
      <w:pPr>
        <w:keepLines/>
        <w:spacing w:before="120" w:after="120"/>
        <w:ind w:firstLine="435"/>
        <w:jc w:val="both"/>
        <w:rPr>
          <w:szCs w:val="20"/>
        </w:rPr>
      </w:pPr>
      <w:r>
        <w:rPr>
          <w:szCs w:val="20"/>
        </w:rPr>
        <w:t xml:space="preserve">Inwestor LIBERTY JARACZA sp. z o.o. pismem z dnia 6 kwietnia 2023 r. wystąpił do Rady Miejskiej w Łodzi, za pośrednictwem Prezydenta Miasta Łodzi - Biura Architekta Miasta w Departamencie Planowania i Rozwoju Gospodarczego </w:t>
      </w:r>
      <w:r>
        <w:rPr>
          <w:szCs w:val="20"/>
        </w:rPr>
        <w:t xml:space="preserve">Urzędu Miasta Łodzi, </w:t>
      </w:r>
      <w:r>
        <w:rPr>
          <w:szCs w:val="20"/>
        </w:rPr>
        <w:br/>
        <w:t xml:space="preserve">o </w:t>
      </w:r>
      <w:r>
        <w:rPr>
          <w:szCs w:val="20"/>
          <w:shd w:val="clear" w:color="auto" w:fill="FFFFFF"/>
        </w:rPr>
        <w:t xml:space="preserve">ustalenie lokalizacji inwestycji mieszkaniowej polegającej na budowie </w:t>
      </w:r>
      <w:r>
        <w:rPr>
          <w:color w:val="000000"/>
          <w:szCs w:val="20"/>
          <w:shd w:val="clear" w:color="auto" w:fill="FFFFFF"/>
        </w:rPr>
        <w:t xml:space="preserve">budynku mieszkalnego wielorodzinnego z usługami i garażem </w:t>
      </w:r>
      <w:r>
        <w:rPr>
          <w:color w:val="000000"/>
          <w:szCs w:val="20"/>
        </w:rPr>
        <w:t xml:space="preserve">na działkach nr </w:t>
      </w:r>
      <w:proofErr w:type="spellStart"/>
      <w:r>
        <w:rPr>
          <w:color w:val="000000"/>
          <w:szCs w:val="20"/>
        </w:rPr>
        <w:t>ewid</w:t>
      </w:r>
      <w:proofErr w:type="spellEnd"/>
      <w:r>
        <w:rPr>
          <w:color w:val="000000"/>
          <w:szCs w:val="20"/>
        </w:rPr>
        <w:t xml:space="preserve">. 217/4 i 357/11 w obrębie S-2, przy </w:t>
      </w:r>
      <w:r>
        <w:rPr>
          <w:szCs w:val="20"/>
        </w:rPr>
        <w:t>ulicach Wierzbowej 37/39 i Jaracza bez numeru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oraz inwestycji towarzyszącej polegającej na przebudowie sieci ciepłowniczej na działkach nr </w:t>
      </w:r>
      <w:proofErr w:type="spellStart"/>
      <w:r>
        <w:rPr>
          <w:color w:val="000000"/>
          <w:szCs w:val="20"/>
          <w:shd w:val="clear" w:color="auto" w:fill="FFFFFF"/>
        </w:rPr>
        <w:t>ewid</w:t>
      </w:r>
      <w:proofErr w:type="spellEnd"/>
      <w:r>
        <w:rPr>
          <w:color w:val="000000"/>
          <w:szCs w:val="20"/>
          <w:shd w:val="clear" w:color="auto" w:fill="FFFFFF"/>
        </w:rPr>
        <w:t>. 217/5 i 218/1 w obrębie S-2, przy ulicy Wierzbowej 37/39 w Łodzi</w:t>
      </w:r>
      <w:r>
        <w:rPr>
          <w:szCs w:val="20"/>
        </w:rPr>
        <w:t>, na podstawie art. 7 ust. 1 i 6 ustawy z dnia 5 lipca 2018 r. o ułatwieniach w przygotowaniu</w:t>
      </w:r>
      <w:r>
        <w:rPr>
          <w:szCs w:val="20"/>
        </w:rPr>
        <w:t xml:space="preserve"> i realizacji inwestycji mieszkaniowych i inwestycji towarzyszących (Dz. </w:t>
      </w:r>
      <w:r>
        <w:rPr>
          <w:szCs w:val="20"/>
          <w:shd w:val="clear" w:color="auto" w:fill="FFFFFF"/>
        </w:rPr>
        <w:t xml:space="preserve">U. z 2021 r. poz. 1538, z </w:t>
      </w:r>
      <w:proofErr w:type="spellStart"/>
      <w:r>
        <w:rPr>
          <w:szCs w:val="20"/>
          <w:shd w:val="clear" w:color="auto" w:fill="FFFFFF"/>
        </w:rPr>
        <w:t>późn</w:t>
      </w:r>
      <w:proofErr w:type="spellEnd"/>
      <w:r>
        <w:rPr>
          <w:szCs w:val="20"/>
          <w:shd w:val="clear" w:color="auto" w:fill="FFFFFF"/>
        </w:rPr>
        <w:t>. zm.), zwanej dalej specustawą. Wniosek został zmodyfikowany dnia 11 kwietnia 2023 r.</w:t>
      </w:r>
    </w:p>
    <w:p w:rsidR="00B3749B" w:rsidRDefault="004C3306">
      <w:pPr>
        <w:spacing w:before="120" w:after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Po weryfikacji wniosku stwierdzono, ż</w:t>
      </w:r>
      <w:r>
        <w:rPr>
          <w:szCs w:val="20"/>
          <w:shd w:val="clear" w:color="auto" w:fill="FFFFFF"/>
          <w:lang w:val="nl-NL" w:eastAsia="nl-NL" w:bidi="nl-NL"/>
        </w:rPr>
        <w:t>e spe</w:t>
      </w:r>
      <w:proofErr w:type="spellStart"/>
      <w:r>
        <w:rPr>
          <w:szCs w:val="20"/>
          <w:shd w:val="clear" w:color="auto" w:fill="FFFFFF"/>
        </w:rPr>
        <w:t>łnia</w:t>
      </w:r>
      <w:proofErr w:type="spellEnd"/>
      <w:r>
        <w:rPr>
          <w:szCs w:val="20"/>
          <w:shd w:val="clear" w:color="auto" w:fill="FFFFFF"/>
        </w:rPr>
        <w:t xml:space="preserve"> on wymogi dotyczące</w:t>
      </w:r>
      <w:r>
        <w:rPr>
          <w:szCs w:val="20"/>
          <w:shd w:val="clear" w:color="auto" w:fill="FFFFFF"/>
        </w:rPr>
        <w:t xml:space="preserve"> kompletności wniosku </w:t>
      </w:r>
      <w:proofErr w:type="spellStart"/>
      <w:r>
        <w:rPr>
          <w:szCs w:val="20"/>
          <w:shd w:val="clear" w:color="auto" w:fill="FFFFFF"/>
        </w:rPr>
        <w:t>okreś</w:t>
      </w:r>
      <w:proofErr w:type="spellEnd"/>
      <w:r>
        <w:rPr>
          <w:szCs w:val="20"/>
          <w:shd w:val="clear" w:color="auto" w:fill="FFFFFF"/>
          <w:lang w:val="en-US" w:eastAsia="en-US" w:bidi="en-US"/>
        </w:rPr>
        <w:t>lone w</w:t>
      </w:r>
      <w:r>
        <w:rPr>
          <w:szCs w:val="20"/>
          <w:shd w:val="clear" w:color="auto" w:fill="FFFFFF"/>
        </w:rPr>
        <w:t> art. 7 ust. 7 specustawy. We wniosku określono granice terenu objętego wnioskiem, przedstawiając je na kopii mapy zasadniczej. Określono planowaną minimalną i maksymalną powierzchnię użytkową mieszkań wynoszącą od 2500 m</w:t>
      </w:r>
      <w:r>
        <w:rPr>
          <w:szCs w:val="20"/>
          <w:shd w:val="clear" w:color="auto" w:fill="FFFFFF"/>
          <w:vertAlign w:val="superscript"/>
        </w:rPr>
        <w:t>2</w:t>
      </w:r>
      <w:r>
        <w:rPr>
          <w:szCs w:val="20"/>
          <w:shd w:val="clear" w:color="auto" w:fill="FFFFFF"/>
          <w:lang w:val="pt-PT" w:eastAsia="pt-PT" w:bidi="pt-PT"/>
        </w:rPr>
        <w:t xml:space="preserve"> </w:t>
      </w:r>
      <w:r>
        <w:rPr>
          <w:szCs w:val="20"/>
          <w:shd w:val="clear" w:color="auto" w:fill="FFFFFF"/>
          <w:lang w:val="pt-PT" w:eastAsia="pt-PT" w:bidi="pt-PT"/>
        </w:rPr>
        <w:t xml:space="preserve">do </w:t>
      </w:r>
      <w:r>
        <w:rPr>
          <w:szCs w:val="20"/>
          <w:shd w:val="clear" w:color="auto" w:fill="FFFFFF"/>
        </w:rPr>
        <w:t>3 000 m</w:t>
      </w:r>
      <w:r>
        <w:rPr>
          <w:szCs w:val="20"/>
          <w:shd w:val="clear" w:color="auto" w:fill="FFFFFF"/>
          <w:vertAlign w:val="superscript"/>
        </w:rPr>
        <w:t>2</w:t>
      </w:r>
      <w:r>
        <w:rPr>
          <w:szCs w:val="20"/>
          <w:shd w:val="clear" w:color="auto" w:fill="FFFFFF"/>
        </w:rPr>
        <w:t xml:space="preserve"> oraz planowaną minimalną i maksymalną liczbę mieszkań wynoszącą od 40</w:t>
      </w:r>
      <w:r>
        <w:rPr>
          <w:szCs w:val="20"/>
          <w:shd w:val="clear" w:color="auto" w:fill="FFFFFF"/>
          <w:lang w:val="pt-PT" w:eastAsia="pt-PT" w:bidi="pt-PT"/>
        </w:rPr>
        <w:t xml:space="preserve"> do </w:t>
      </w:r>
      <w:r>
        <w:rPr>
          <w:szCs w:val="20"/>
          <w:shd w:val="clear" w:color="auto" w:fill="FFFFFF"/>
        </w:rPr>
        <w:t>43. Określono zakres inwestycji przeznaczony na działalność handlową i usługową o powierzchni wynoszącej nie więcej niż 400 m</w:t>
      </w:r>
      <w:r>
        <w:rPr>
          <w:szCs w:val="20"/>
          <w:shd w:val="clear" w:color="auto" w:fill="FFFFFF"/>
          <w:vertAlign w:val="superscript"/>
        </w:rPr>
        <w:t>2</w:t>
      </w:r>
      <w:r>
        <w:rPr>
          <w:szCs w:val="20"/>
          <w:shd w:val="clear" w:color="auto" w:fill="FFFFFF"/>
        </w:rPr>
        <w:t>. Wniosek określa zmiany w sposobie zagospoda</w:t>
      </w:r>
      <w:r>
        <w:rPr>
          <w:szCs w:val="20"/>
          <w:shd w:val="clear" w:color="auto" w:fill="FFFFFF"/>
        </w:rPr>
        <w:t>rowania terenu oraz obejmuje analizę powiązania inwestycji mieszkaniowej z uzbrojeniem terenu oraz charakterystykę inwestycji mieszkaniowej. Wnioskodawca wskazał nieruchomości, według katastru nieruchomości oraz księgi wieczystej, na których mają być zloka</w:t>
      </w:r>
      <w:r>
        <w:rPr>
          <w:szCs w:val="20"/>
          <w:shd w:val="clear" w:color="auto" w:fill="FFFFFF"/>
        </w:rPr>
        <w:t xml:space="preserve">lizowane obiekty objęte inwestycją mieszkaniową i towarzyszącą. Wnioskodawca wskazał nieruchomości, według katastru nieruchomości oraz księgi wieczystej, w stosunku do których decyzja </w:t>
      </w:r>
      <w:r>
        <w:rPr>
          <w:szCs w:val="20"/>
          <w:shd w:val="clear" w:color="auto" w:fill="FFFFFF"/>
        </w:rPr>
        <w:br/>
        <w:t>o pozwoleniu na budowę inwestycji ma wywołać skutek, o którym mowa w ar</w:t>
      </w:r>
      <w:r>
        <w:rPr>
          <w:szCs w:val="20"/>
          <w:shd w:val="clear" w:color="auto" w:fill="FFFFFF"/>
        </w:rPr>
        <w:t xml:space="preserve">t. 35 ust. 1 </w:t>
      </w:r>
      <w:r>
        <w:rPr>
          <w:szCs w:val="20"/>
        </w:rPr>
        <w:t>ustawy z dnia 5 lipca 2018 r. o ułatwieniach w przygotowaniu i realizacji inwestycji mieszkaniowych i inwestycji towarzyszących (Dz. </w:t>
      </w:r>
      <w:r>
        <w:rPr>
          <w:szCs w:val="20"/>
          <w:shd w:val="clear" w:color="auto" w:fill="FFFFFF"/>
        </w:rPr>
        <w:t xml:space="preserve">U. z 2021 r. poz. 1538, z </w:t>
      </w:r>
      <w:proofErr w:type="spellStart"/>
      <w:r>
        <w:rPr>
          <w:szCs w:val="20"/>
          <w:shd w:val="clear" w:color="auto" w:fill="FFFFFF"/>
        </w:rPr>
        <w:t>późn</w:t>
      </w:r>
      <w:proofErr w:type="spellEnd"/>
      <w:r>
        <w:rPr>
          <w:szCs w:val="20"/>
          <w:shd w:val="clear" w:color="auto" w:fill="FFFFFF"/>
        </w:rPr>
        <w:t>. zm.). Wskazano również, na niesprzeczność ze studium uwarunkowań i kierunków z</w:t>
      </w:r>
      <w:r>
        <w:rPr>
          <w:szCs w:val="20"/>
          <w:shd w:val="clear" w:color="auto" w:fill="FFFFFF"/>
        </w:rPr>
        <w:t xml:space="preserve">agospodarowania przestrzennego miasta Łodzi. </w:t>
      </w:r>
      <w:r>
        <w:rPr>
          <w:szCs w:val="20"/>
          <w:shd w:val="clear" w:color="auto" w:fill="FFFFFF"/>
          <w:lang w:val="de-DE" w:eastAsia="de-DE" w:bidi="de-DE"/>
        </w:rPr>
        <w:t>W</w:t>
      </w:r>
      <w:proofErr w:type="spellStart"/>
      <w:r>
        <w:rPr>
          <w:szCs w:val="20"/>
          <w:shd w:val="clear" w:color="auto" w:fill="FFFFFF"/>
        </w:rPr>
        <w:t>ykazano</w:t>
      </w:r>
      <w:proofErr w:type="spellEnd"/>
      <w:r>
        <w:rPr>
          <w:szCs w:val="20"/>
          <w:shd w:val="clear" w:color="auto" w:fill="FFFFFF"/>
        </w:rPr>
        <w:t>, że inwestycja mieszkaniowa odpowiada standardom, o których mowa w rozdziale 3 specustawy oraz lokalnym standardom urbanistycznym. Do wniosku załączono koncepcję urbanistyczno-architektoniczną, sporządz</w:t>
      </w:r>
      <w:r>
        <w:rPr>
          <w:szCs w:val="20"/>
          <w:shd w:val="clear" w:color="auto" w:fill="FFFFFF"/>
        </w:rPr>
        <w:t>oną przez osobę wpisaną na listę izby samorządu zawodowego architektów posiadającą uprawnienia budowlane do projektowania bez ograniczeń w </w:t>
      </w:r>
      <w:r>
        <w:rPr>
          <w:szCs w:val="20"/>
        </w:rPr>
        <w:t xml:space="preserve">specjalności </w:t>
      </w:r>
      <w:r>
        <w:rPr>
          <w:szCs w:val="20"/>
          <w:shd w:val="clear" w:color="auto" w:fill="FFFFFF"/>
        </w:rPr>
        <w:t>architektonicznej oraz inne wymagane oświadczenia i zaświadczenia.</w:t>
      </w:r>
    </w:p>
    <w:p w:rsidR="00B3749B" w:rsidRDefault="004C3306">
      <w:pPr>
        <w:keepLines/>
        <w:spacing w:before="120" w:after="120"/>
        <w:ind w:firstLine="340"/>
        <w:jc w:val="both"/>
        <w:rPr>
          <w:szCs w:val="20"/>
        </w:rPr>
      </w:pPr>
      <w:r>
        <w:rPr>
          <w:szCs w:val="20"/>
          <w:shd w:val="clear" w:color="auto" w:fill="FFFFFF"/>
        </w:rPr>
        <w:t xml:space="preserve"> W dniu 13 kwietnia 2023 r. wniosek z</w:t>
      </w:r>
      <w:r>
        <w:rPr>
          <w:szCs w:val="20"/>
          <w:shd w:val="clear" w:color="auto" w:fill="FFFFFF"/>
        </w:rPr>
        <w:t>ostał udostępniony na</w:t>
      </w:r>
      <w:r>
        <w:rPr>
          <w:szCs w:val="20"/>
        </w:rPr>
        <w:t xml:space="preserve"> stronie podmiotowej Biuletynu Informacji Publicznej wraz z informacją o formie, miejscu i terminie składania uwag. Ponadto, w dniu 19 kwietnia 2023 r. w lokalnej prasie "Łódź.pl" pojawiła się informacja o wpływie przedmiotowego wniosk</w:t>
      </w:r>
      <w:r>
        <w:rPr>
          <w:szCs w:val="20"/>
        </w:rPr>
        <w:t>u wraz z informacją o formie, miejscu i terminie składania uwag. Do dnia sporządzenia niniejszego uzasadnienia projektu uchwały, do Biura Architekta Miasta wpłynęły następujące uwagi, które zostały przekazane inwestorowi:</w:t>
      </w:r>
    </w:p>
    <w:p w:rsidR="00B3749B" w:rsidRDefault="004C3306">
      <w:pPr>
        <w:keepLines/>
        <w:spacing w:before="120" w:after="120"/>
        <w:jc w:val="both"/>
        <w:rPr>
          <w:szCs w:val="20"/>
        </w:rPr>
      </w:pPr>
      <w:r>
        <w:rPr>
          <w:szCs w:val="20"/>
        </w:rPr>
        <w:t xml:space="preserve">- Pismo z dnia 22.04.2023 r. </w:t>
      </w:r>
    </w:p>
    <w:p w:rsidR="00B3749B" w:rsidRDefault="004C3306">
      <w:pPr>
        <w:keepLines/>
        <w:spacing w:before="120" w:after="120"/>
        <w:ind w:left="150"/>
        <w:jc w:val="both"/>
        <w:rPr>
          <w:i/>
          <w:szCs w:val="20"/>
        </w:rPr>
      </w:pPr>
      <w:r>
        <w:rPr>
          <w:szCs w:val="20"/>
        </w:rPr>
        <w:t>cyt.</w:t>
      </w:r>
      <w:r>
        <w:rPr>
          <w:szCs w:val="20"/>
        </w:rPr>
        <w:t xml:space="preserve"> </w:t>
      </w:r>
      <w:r>
        <w:rPr>
          <w:i/>
          <w:szCs w:val="20"/>
        </w:rPr>
        <w:t xml:space="preserve">W związku z ogłoszeniem informacji z dnia 19.04.2023 r. w darmowej gazetce ŁÓDŹ&gt;PL w sprawie możliwości wniesienia uwag do wniosku: "o ustalenie lokalizacji inwestycji mieszkalnego wielorodzinnego na działkach nr </w:t>
      </w:r>
      <w:proofErr w:type="spellStart"/>
      <w:r>
        <w:rPr>
          <w:i/>
          <w:szCs w:val="20"/>
        </w:rPr>
        <w:t>ewid</w:t>
      </w:r>
      <w:proofErr w:type="spellEnd"/>
      <w:r>
        <w:rPr>
          <w:i/>
          <w:szCs w:val="20"/>
        </w:rPr>
        <w:t>. 217/4, 357/11 obręb S-2 przy skrzyżo</w:t>
      </w:r>
      <w:r>
        <w:rPr>
          <w:i/>
          <w:szCs w:val="20"/>
        </w:rPr>
        <w:t xml:space="preserve">waniu ulicy Jaracza i Wierzbowej oraz inwestycji towarzyszącej na działkach </w:t>
      </w:r>
      <w:r>
        <w:rPr>
          <w:i/>
          <w:szCs w:val="20"/>
        </w:rPr>
        <w:br/>
        <w:t xml:space="preserve">nr </w:t>
      </w:r>
      <w:proofErr w:type="spellStart"/>
      <w:r>
        <w:rPr>
          <w:i/>
          <w:szCs w:val="20"/>
        </w:rPr>
        <w:t>ewid</w:t>
      </w:r>
      <w:proofErr w:type="spellEnd"/>
      <w:r>
        <w:rPr>
          <w:i/>
          <w:szCs w:val="20"/>
        </w:rPr>
        <w:t xml:space="preserve">. 217/5 i 218/1„. Wspólnota Mieszkaniowa Jaracza 82 wyraża swoje stanowisko jak niżej: </w:t>
      </w:r>
    </w:p>
    <w:p w:rsidR="00B3749B" w:rsidRDefault="004C3306">
      <w:pPr>
        <w:keepLines/>
        <w:spacing w:before="120" w:after="120"/>
        <w:ind w:left="150"/>
        <w:jc w:val="both"/>
        <w:rPr>
          <w:i/>
          <w:szCs w:val="20"/>
        </w:rPr>
      </w:pPr>
      <w:r>
        <w:rPr>
          <w:i/>
          <w:szCs w:val="20"/>
        </w:rPr>
        <w:lastRenderedPageBreak/>
        <w:t>Na podstawie materiałów prasowych przedstawionych przez inwestora, która ukazują bud</w:t>
      </w:r>
      <w:r>
        <w:rPr>
          <w:i/>
          <w:szCs w:val="20"/>
        </w:rPr>
        <w:t xml:space="preserve">ynek mieszkalny zlokalizowany w bezpośrednim sąsiedztwie naszej nieruchomości, wyrażamy sprzeciw dla przedmiotowej inwestycji w zakresie jej planowanej wysokości. </w:t>
      </w:r>
    </w:p>
    <w:p w:rsidR="00B3749B" w:rsidRDefault="004C3306">
      <w:pPr>
        <w:keepLines/>
        <w:spacing w:before="120" w:after="120"/>
        <w:ind w:left="150"/>
        <w:jc w:val="both"/>
        <w:rPr>
          <w:i/>
          <w:szCs w:val="20"/>
        </w:rPr>
      </w:pPr>
      <w:r>
        <w:rPr>
          <w:i/>
          <w:szCs w:val="20"/>
        </w:rPr>
        <w:t xml:space="preserve">Planowana inwestycja nie respektuje wielkości zabudowy mieszkaniowej zlokalizowanej </w:t>
      </w:r>
      <w:r>
        <w:rPr>
          <w:i/>
          <w:szCs w:val="20"/>
        </w:rPr>
        <w:br/>
      </w:r>
      <w:r>
        <w:rPr>
          <w:i/>
          <w:szCs w:val="20"/>
        </w:rPr>
        <w:t>w sąsiedztwie, co w razie jej realizacji spowoduje pogorszenie charakteru ii spójnego wyglądu otoczenia Parki im. Stanisława Staszica, Wspólnota nie sprzeciwia się jednocześnie samej inwestycji, która pozwoli uporządkować pierzeję kamienic ulicy Jaracza, j</w:t>
      </w:r>
      <w:r>
        <w:rPr>
          <w:i/>
          <w:szCs w:val="20"/>
        </w:rPr>
        <w:t xml:space="preserve">ednak ze względu na ustaloną historycznie wysokość pierzei kamienic wielkomiejskich w sąsiedztwie oczekujemy, że budynki mające powstać w lokalizacji będą respektować zarówno gabaryty, materiału jak i ogólny charakter okolicy. </w:t>
      </w:r>
    </w:p>
    <w:p w:rsidR="00B3749B" w:rsidRDefault="004C3306">
      <w:pPr>
        <w:keepLines/>
        <w:spacing w:before="120" w:after="120"/>
        <w:ind w:left="150"/>
        <w:jc w:val="both"/>
        <w:rPr>
          <w:i/>
          <w:szCs w:val="20"/>
        </w:rPr>
      </w:pPr>
      <w:r>
        <w:rPr>
          <w:i/>
          <w:szCs w:val="20"/>
        </w:rPr>
        <w:t>W związku z powyższym wzywam</w:t>
      </w:r>
      <w:r>
        <w:rPr>
          <w:i/>
          <w:szCs w:val="20"/>
        </w:rPr>
        <w:t xml:space="preserve">y służby architektoniczne i konserwatorskie </w:t>
      </w:r>
      <w:r>
        <w:rPr>
          <w:i/>
          <w:szCs w:val="20"/>
        </w:rPr>
        <w:br/>
        <w:t>do zabezpieczenia krajobrazu rejonu ulic Jaracza i Wierzbowej i wydanie nakazu zmniejszenia liczby kondygnacji celem dopasowania się do otaczającej zabudowy.</w:t>
      </w:r>
    </w:p>
    <w:p w:rsidR="00B3749B" w:rsidRDefault="00B3749B">
      <w:pPr>
        <w:keepLines/>
        <w:spacing w:before="120" w:after="120"/>
        <w:ind w:left="150"/>
        <w:jc w:val="both"/>
        <w:rPr>
          <w:i/>
          <w:szCs w:val="20"/>
        </w:rPr>
      </w:pPr>
    </w:p>
    <w:p w:rsidR="00B3749B" w:rsidRDefault="004C3306">
      <w:pPr>
        <w:suppressAutoHyphens/>
        <w:jc w:val="both"/>
        <w:rPr>
          <w:szCs w:val="20"/>
        </w:rPr>
      </w:pPr>
      <w:r>
        <w:rPr>
          <w:i/>
          <w:szCs w:val="20"/>
        </w:rPr>
        <w:t xml:space="preserve">- </w:t>
      </w:r>
      <w:r>
        <w:rPr>
          <w:szCs w:val="20"/>
        </w:rPr>
        <w:t xml:space="preserve">Pismo z dnia 24.04.2023 r. </w:t>
      </w:r>
    </w:p>
    <w:p w:rsidR="00B3749B" w:rsidRDefault="00B3749B">
      <w:pPr>
        <w:suppressAutoHyphens/>
        <w:jc w:val="both"/>
        <w:rPr>
          <w:i/>
          <w:szCs w:val="20"/>
        </w:rPr>
      </w:pPr>
    </w:p>
    <w:p w:rsidR="00B3749B" w:rsidRDefault="004C3306">
      <w:pPr>
        <w:suppressAutoHyphens/>
        <w:ind w:left="150"/>
        <w:jc w:val="both"/>
        <w:rPr>
          <w:i/>
          <w:szCs w:val="20"/>
        </w:rPr>
      </w:pPr>
      <w:r>
        <w:rPr>
          <w:szCs w:val="20"/>
        </w:rPr>
        <w:t xml:space="preserve">cyt. </w:t>
      </w:r>
      <w:r>
        <w:rPr>
          <w:i/>
          <w:szCs w:val="20"/>
        </w:rPr>
        <w:t>W związku z ogło</w:t>
      </w:r>
      <w:r>
        <w:rPr>
          <w:i/>
          <w:szCs w:val="20"/>
        </w:rPr>
        <w:t>szeniem informacji z dnia 19.04.2023 r. w darmowej gazetce LÓDŹ&gt;PL w sprawie możliwości wniesienia uwag do wniosku: o ustalenie lokalizacji inwestycji mieszkaniowej polegającej na budowie budynku mieszkalnego wielorodzinnego na działkach nr ewid.217/4 ,357</w:t>
      </w:r>
      <w:r>
        <w:rPr>
          <w:i/>
          <w:szCs w:val="20"/>
        </w:rPr>
        <w:t xml:space="preserve">/11 obręb S-2 przy skrzyżowaniu ulicy Jaracza i Wierzbowej oraz inwestycji towarzyszącej na działkach nr </w:t>
      </w:r>
      <w:proofErr w:type="spellStart"/>
      <w:r>
        <w:rPr>
          <w:i/>
          <w:szCs w:val="20"/>
        </w:rPr>
        <w:t>ewid</w:t>
      </w:r>
      <w:proofErr w:type="spellEnd"/>
      <w:r>
        <w:rPr>
          <w:i/>
          <w:szCs w:val="20"/>
        </w:rPr>
        <w:t>. 217/5 i 218/1”, mieszkańcy sąsiednich  wspólnot mieszkaniowych zwracają  się do Państwa z zapytaniem , czy bunkier i schron, który znajduje się n</w:t>
      </w:r>
      <w:r>
        <w:rPr>
          <w:i/>
          <w:szCs w:val="20"/>
        </w:rPr>
        <w:t>a tym terenie będzie zlikwidowany i zniszczony?</w:t>
      </w:r>
    </w:p>
    <w:p w:rsidR="00B3749B" w:rsidRDefault="00B3749B">
      <w:pPr>
        <w:suppressAutoHyphens/>
        <w:ind w:left="150"/>
        <w:jc w:val="both"/>
        <w:rPr>
          <w:i/>
          <w:szCs w:val="20"/>
        </w:rPr>
      </w:pPr>
    </w:p>
    <w:p w:rsidR="00B3749B" w:rsidRDefault="004C3306">
      <w:pPr>
        <w:suppressAutoHyphens/>
        <w:ind w:left="150"/>
        <w:jc w:val="both"/>
        <w:rPr>
          <w:i/>
          <w:szCs w:val="20"/>
        </w:rPr>
      </w:pPr>
      <w:r>
        <w:rPr>
          <w:i/>
          <w:szCs w:val="20"/>
        </w:rPr>
        <w:t xml:space="preserve">Wiele osób mieszkających w naszych i w sąsiednich kamienicach chodziło do Szkoły Podstawowej  Nr 132 znajdującej się na tym właśnie terenie / szkoły z tradycją 80 lat/  </w:t>
      </w:r>
      <w:r>
        <w:rPr>
          <w:i/>
          <w:szCs w:val="20"/>
        </w:rPr>
        <w:br/>
        <w:t>i pamiętają, że na terenie boiska prz</w:t>
      </w:r>
      <w:r>
        <w:rPr>
          <w:i/>
          <w:szCs w:val="20"/>
        </w:rPr>
        <w:t>ynależnego do budynku szkoły było wejście do schronu, które później zostało zabezpieczone i zasypane tworząc niewielką górkę.</w:t>
      </w:r>
    </w:p>
    <w:p w:rsidR="00B3749B" w:rsidRDefault="00B3749B">
      <w:pPr>
        <w:suppressAutoHyphens/>
        <w:ind w:left="150"/>
        <w:jc w:val="both"/>
        <w:rPr>
          <w:i/>
          <w:szCs w:val="20"/>
        </w:rPr>
      </w:pPr>
    </w:p>
    <w:p w:rsidR="00B3749B" w:rsidRDefault="004C3306">
      <w:pPr>
        <w:suppressAutoHyphens/>
        <w:ind w:left="150"/>
        <w:jc w:val="both"/>
        <w:rPr>
          <w:i/>
          <w:szCs w:val="20"/>
        </w:rPr>
      </w:pPr>
      <w:r>
        <w:rPr>
          <w:i/>
          <w:szCs w:val="20"/>
        </w:rPr>
        <w:t>W latach późniejszych na terenie tym utworzono Szkołę Podstawową Specjalną Nr 88, Gimnazjum Specjalne Nr 55. Czy takie obiekty ni</w:t>
      </w:r>
      <w:r>
        <w:rPr>
          <w:i/>
          <w:szCs w:val="20"/>
        </w:rPr>
        <w:t>e powinny być pod ochroną konserwatorską? Niedawno sprzedano budynek szkoły przy ulicy Harcerskiej na Bałutach nie biorąc pod uwagę ,że znajdował się w niej schron. Czytamy ,że mieszkańcy Łodzi wystąpili ze skargą na prezydent Hannę Zdanowską ale  Rada Mie</w:t>
      </w:r>
      <w:r>
        <w:rPr>
          <w:i/>
          <w:szCs w:val="20"/>
        </w:rPr>
        <w:t>jska jak zwykle odrzuciła skargę nie zwracając na to ,że był w niej schron.</w:t>
      </w:r>
    </w:p>
    <w:p w:rsidR="00B3749B" w:rsidRDefault="00B3749B">
      <w:pPr>
        <w:suppressAutoHyphens/>
        <w:ind w:left="150"/>
        <w:jc w:val="both"/>
        <w:rPr>
          <w:i/>
          <w:szCs w:val="20"/>
        </w:rPr>
      </w:pPr>
    </w:p>
    <w:p w:rsidR="00B3749B" w:rsidRDefault="004C3306">
      <w:pPr>
        <w:suppressAutoHyphens/>
        <w:ind w:left="150"/>
        <w:jc w:val="both"/>
        <w:rPr>
          <w:szCs w:val="20"/>
          <w:u w:val="single"/>
        </w:rPr>
      </w:pPr>
      <w:r>
        <w:rPr>
          <w:i/>
          <w:szCs w:val="20"/>
        </w:rPr>
        <w:t xml:space="preserve">Większość mieszkańców z którymi rozmawialiśmy są jednak negatywnie nastawieni do budowy deweloperskiej na tym terenie. Budowla ta jeśli powstanie to będzie  szpecić krajobraz  zabytkowego  Parku im. Stanisława Staszica.  </w:t>
      </w:r>
      <w:r>
        <w:rPr>
          <w:i/>
          <w:color w:val="1E1E1E"/>
          <w:szCs w:val="20"/>
        </w:rPr>
        <w:t xml:space="preserve">Kategoria brzydoty  </w:t>
      </w:r>
      <w:r>
        <w:rPr>
          <w:i/>
          <w:color w:val="1E1E1E"/>
          <w:szCs w:val="20"/>
        </w:rPr>
        <w:br/>
        <w:t>we współczesne</w:t>
      </w:r>
      <w:r>
        <w:rPr>
          <w:i/>
          <w:color w:val="1E1E1E"/>
          <w:szCs w:val="20"/>
        </w:rPr>
        <w:t>j architekturze jest normą, bo wolność twórcza i bogactwo form, jakie charakteryzują nasze czasy dopuszczają właściwie każdy taki pomysł . Nie trudno znaleźć  realizacje, które po prostu oszpecają  okolicę, które wywierają negatywny wpływ na jakość przestr</w:t>
      </w:r>
      <w:r>
        <w:rPr>
          <w:i/>
          <w:color w:val="1E1E1E"/>
          <w:szCs w:val="20"/>
        </w:rPr>
        <w:t>zeni i krajobraz.</w:t>
      </w:r>
    </w:p>
    <w:p w:rsidR="00B3749B" w:rsidRDefault="004C3306">
      <w:pPr>
        <w:spacing w:before="240" w:after="240"/>
        <w:jc w:val="both"/>
        <w:rPr>
          <w:i/>
          <w:szCs w:val="20"/>
        </w:rPr>
      </w:pPr>
      <w:r>
        <w:rPr>
          <w:i/>
          <w:szCs w:val="20"/>
        </w:rPr>
        <w:t xml:space="preserve">- </w:t>
      </w:r>
      <w:r>
        <w:rPr>
          <w:szCs w:val="20"/>
        </w:rPr>
        <w:t xml:space="preserve">E-mail z dnia 20.04.2023 r. </w:t>
      </w:r>
    </w:p>
    <w:p w:rsidR="00B3749B" w:rsidRDefault="004C3306">
      <w:pPr>
        <w:spacing w:before="240" w:after="240"/>
        <w:ind w:left="150"/>
        <w:jc w:val="both"/>
        <w:rPr>
          <w:i/>
          <w:szCs w:val="20"/>
        </w:rPr>
      </w:pPr>
      <w:r>
        <w:rPr>
          <w:szCs w:val="20"/>
        </w:rPr>
        <w:t>cyt.</w:t>
      </w:r>
      <w:r>
        <w:rPr>
          <w:i/>
          <w:szCs w:val="20"/>
        </w:rPr>
        <w:t xml:space="preserve"> ... w odniesieniu do wniosku o ustalenie lokalizacji inwestycji mieszkaniowej polegającej na budowie budynku mieszkalnego wielorodzinnego na działkach nr ewid.217/4, 357/11 obręb S-2 przy skrzyżowaniu u</w:t>
      </w:r>
      <w:r>
        <w:rPr>
          <w:i/>
          <w:szCs w:val="20"/>
        </w:rPr>
        <w:t xml:space="preserve">licy Jaracza i Wierzbowej oraz inwestycji </w:t>
      </w:r>
      <w:r>
        <w:rPr>
          <w:i/>
          <w:szCs w:val="20"/>
        </w:rPr>
        <w:lastRenderedPageBreak/>
        <w:t xml:space="preserve">towarzyszącej na działkach nr </w:t>
      </w:r>
      <w:proofErr w:type="spellStart"/>
      <w:r>
        <w:rPr>
          <w:i/>
          <w:szCs w:val="20"/>
        </w:rPr>
        <w:t>ewid</w:t>
      </w:r>
      <w:proofErr w:type="spellEnd"/>
      <w:r>
        <w:rPr>
          <w:i/>
          <w:szCs w:val="20"/>
        </w:rPr>
        <w:t>. 217/5 i 218/1 chciałam zaopiniować negatywnie wysokość budynku. Planowana inwestycja nie powinna przekraczać 5 pięter tak jak budynki istniejące w sąsiedztwie. Pobliski park Stas</w:t>
      </w:r>
      <w:r>
        <w:rPr>
          <w:i/>
          <w:szCs w:val="20"/>
        </w:rPr>
        <w:t>zica i przedwojenne kamienice tworzą specyficzny klimat tego fragmentu śródmieścia i tak wysoki budynek będzie przytłaczający w tej lokalizacji.</w:t>
      </w:r>
    </w:p>
    <w:p w:rsidR="00B3749B" w:rsidRDefault="004C3306">
      <w:pPr>
        <w:jc w:val="both"/>
        <w:rPr>
          <w:szCs w:val="20"/>
        </w:rPr>
      </w:pPr>
      <w:r>
        <w:rPr>
          <w:i/>
          <w:szCs w:val="20"/>
        </w:rPr>
        <w:t xml:space="preserve">- </w:t>
      </w:r>
      <w:r>
        <w:rPr>
          <w:szCs w:val="20"/>
        </w:rPr>
        <w:t xml:space="preserve">E-mail z dnia 20.04.2023 r. </w:t>
      </w:r>
    </w:p>
    <w:p w:rsidR="00B3749B" w:rsidRDefault="00B3749B">
      <w:pPr>
        <w:jc w:val="both"/>
        <w:rPr>
          <w:i/>
          <w:szCs w:val="20"/>
        </w:rPr>
      </w:pPr>
    </w:p>
    <w:p w:rsidR="00B3749B" w:rsidRDefault="004C3306">
      <w:pPr>
        <w:ind w:left="135"/>
        <w:jc w:val="both"/>
        <w:rPr>
          <w:i/>
          <w:szCs w:val="20"/>
        </w:rPr>
      </w:pPr>
      <w:r>
        <w:rPr>
          <w:szCs w:val="20"/>
        </w:rPr>
        <w:t xml:space="preserve">cyt. </w:t>
      </w:r>
      <w:r>
        <w:rPr>
          <w:i/>
          <w:szCs w:val="20"/>
        </w:rPr>
        <w:t xml:space="preserve">Składam protest przeciwko budowie apartamentowca na rogu ulic Jaracza </w:t>
      </w:r>
      <w:r>
        <w:rPr>
          <w:i/>
          <w:szCs w:val="20"/>
        </w:rPr>
        <w:br/>
        <w:t>i W</w:t>
      </w:r>
      <w:r>
        <w:rPr>
          <w:i/>
          <w:szCs w:val="20"/>
        </w:rPr>
        <w:t>ierzbowej. Jest on zbyt wysoki i przytłaczający. Nie wkomponowuje się </w:t>
      </w:r>
      <w:r>
        <w:rPr>
          <w:i/>
          <w:szCs w:val="20"/>
        </w:rPr>
        <w:br/>
        <w:t>w istniejącą zabudowę.</w:t>
      </w:r>
    </w:p>
    <w:p w:rsidR="00B3749B" w:rsidRDefault="004C3306">
      <w:pPr>
        <w:spacing w:before="240" w:after="240"/>
        <w:jc w:val="both"/>
        <w:rPr>
          <w:i/>
          <w:szCs w:val="20"/>
        </w:rPr>
      </w:pPr>
      <w:r>
        <w:rPr>
          <w:i/>
          <w:szCs w:val="20"/>
        </w:rPr>
        <w:t xml:space="preserve">- </w:t>
      </w:r>
      <w:r>
        <w:rPr>
          <w:szCs w:val="20"/>
        </w:rPr>
        <w:t>E-mail z dnia 22.04.2023 r.</w:t>
      </w:r>
    </w:p>
    <w:p w:rsidR="00B3749B" w:rsidRDefault="004C3306">
      <w:pPr>
        <w:spacing w:before="240" w:after="240"/>
        <w:ind w:left="135"/>
        <w:jc w:val="both"/>
        <w:rPr>
          <w:i/>
          <w:szCs w:val="20"/>
        </w:rPr>
      </w:pPr>
      <w:r>
        <w:rPr>
          <w:szCs w:val="20"/>
        </w:rPr>
        <w:t xml:space="preserve">cyt. </w:t>
      </w:r>
      <w:r>
        <w:rPr>
          <w:i/>
          <w:szCs w:val="20"/>
        </w:rPr>
        <w:t>... w związku z otrzymaną informacją o planowaniu budowy budynku mieszkalnego przy  ul. Jaracza róg Wierzbowej, jako mieszkanka</w:t>
      </w:r>
      <w:r>
        <w:rPr>
          <w:i/>
          <w:szCs w:val="20"/>
        </w:rPr>
        <w:t xml:space="preserve">  kamienicy przy Jaracza, wyrażam swój sprzeciw. Takie zagęszczenie nowymi lokatorami spowoduje  kłopoty logistyczne, </w:t>
      </w:r>
      <w:r>
        <w:rPr>
          <w:i/>
          <w:szCs w:val="20"/>
        </w:rPr>
        <w:br/>
        <w:t xml:space="preserve">ul. Jaracza  i Wierzbowa już teraz ma korki,  jak też budynek o tak olbrzymiej kubaturze  </w:t>
      </w:r>
      <w:r>
        <w:rPr>
          <w:i/>
          <w:szCs w:val="20"/>
        </w:rPr>
        <w:br/>
        <w:t>w tym miejscu nie wpisuje się w tę przestrzeń.</w:t>
      </w:r>
    </w:p>
    <w:p w:rsidR="00B3749B" w:rsidRDefault="004C3306">
      <w:pPr>
        <w:spacing w:before="240" w:after="240"/>
        <w:ind w:left="135"/>
        <w:jc w:val="both"/>
        <w:rPr>
          <w:i/>
          <w:szCs w:val="20"/>
        </w:rPr>
      </w:pPr>
      <w:r>
        <w:rPr>
          <w:i/>
          <w:szCs w:val="20"/>
        </w:rPr>
        <w:t> Ta przestrzeń która teraz jest bardzo ładnie wygląda,  z parkiem i pozostałymi "płaskimi" narożnikami. Wizualizacja jest zrobiona na nie aktualnym zdjęciu , ul. Jaracza ma 1 pas ruchu, ścieżkę rowerową wzdłuż parku  oraz miejsca parkingowe wzdłuż ścieżki</w:t>
      </w:r>
      <w:r>
        <w:rPr>
          <w:i/>
          <w:szCs w:val="20"/>
        </w:rPr>
        <w:t xml:space="preserve"> oraz przystanek autobusowy który blokuje płynną jazdę.</w:t>
      </w:r>
    </w:p>
    <w:p w:rsidR="00B3749B" w:rsidRDefault="004C3306">
      <w:pPr>
        <w:spacing w:before="240" w:after="240"/>
        <w:ind w:left="135"/>
        <w:jc w:val="both"/>
        <w:rPr>
          <w:i/>
          <w:szCs w:val="20"/>
        </w:rPr>
      </w:pPr>
      <w:r>
        <w:rPr>
          <w:i/>
          <w:szCs w:val="20"/>
        </w:rPr>
        <w:t xml:space="preserve">Uważam, ze można ten obszar wykorzystać na </w:t>
      </w:r>
      <w:proofErr w:type="spellStart"/>
      <w:r>
        <w:rPr>
          <w:i/>
          <w:szCs w:val="20"/>
        </w:rPr>
        <w:t>na</w:t>
      </w:r>
      <w:proofErr w:type="spellEnd"/>
      <w:r>
        <w:rPr>
          <w:i/>
          <w:szCs w:val="20"/>
        </w:rPr>
        <w:t xml:space="preserve"> boisko dla dzieci,  plac zabaw, czy małe miasteczko rowerowe co na pewno ucieszyłoby rodziców, ponieważ park  Staszica jest bardzo zatłoczony, i mali </w:t>
      </w:r>
      <w:r>
        <w:rPr>
          <w:i/>
          <w:szCs w:val="20"/>
        </w:rPr>
        <w:t>rowerzyści  nie są  mile widziani.   Park im. Staszica jest małym parkiem i wykorzystywany jest w różny sposób. Budynek szkoły można wykorzystać: przychodnia może żłobek i przedszkole...tyle w temacie.</w:t>
      </w:r>
    </w:p>
    <w:p w:rsidR="00B3749B" w:rsidRDefault="004C3306">
      <w:pPr>
        <w:spacing w:before="240" w:after="240"/>
        <w:ind w:firstLine="340"/>
        <w:jc w:val="both"/>
        <w:rPr>
          <w:szCs w:val="20"/>
        </w:rPr>
      </w:pPr>
      <w:r>
        <w:rPr>
          <w:szCs w:val="20"/>
        </w:rPr>
        <w:t xml:space="preserve">Przedstawiony wniosek jest drugim wnioskiem inwestora </w:t>
      </w:r>
      <w:r>
        <w:rPr>
          <w:szCs w:val="20"/>
        </w:rPr>
        <w:t xml:space="preserve">dla tej samej inwestycji </w:t>
      </w:r>
      <w:r>
        <w:rPr>
          <w:szCs w:val="20"/>
        </w:rPr>
        <w:br/>
        <w:t xml:space="preserve">i lokalizacji. Pierwszy wniosek złożony 20.02.2023 r. zakładał częściowe przewyższenie budynku do wysokości 30 m tj. do 9 kondygnacji nadziemnych. Wniosek uzyskał  negatywną opinie Miejskiej Komisji </w:t>
      </w:r>
      <w:proofErr w:type="spellStart"/>
      <w:r>
        <w:rPr>
          <w:szCs w:val="20"/>
        </w:rPr>
        <w:t>Urabanistyczno</w:t>
      </w:r>
      <w:proofErr w:type="spellEnd"/>
      <w:r>
        <w:rPr>
          <w:szCs w:val="20"/>
        </w:rPr>
        <w:t>-Architektoniczne</w:t>
      </w:r>
      <w:r>
        <w:rPr>
          <w:szCs w:val="20"/>
        </w:rPr>
        <w:t>j w Łodzi oraz nie został uzgodniony przez Łódzkiego Wojewódzkiego Konserwatora Zabytków. Pismem z dnia 30.03.2023 r. inwestor wycofał wniosek. W dniu 06.04.2023 r. został złożony nowy wniosek o ustalenie lokalizacji inwestycji mieszkaniowej przy skrzyżowa</w:t>
      </w:r>
      <w:r>
        <w:rPr>
          <w:szCs w:val="20"/>
        </w:rPr>
        <w:t xml:space="preserve">niu ulic Jaracza </w:t>
      </w:r>
      <w:r>
        <w:rPr>
          <w:szCs w:val="20"/>
        </w:rPr>
        <w:br/>
        <w:t>i Wierzbowej oraz inwestycji towarzyszącej  przy ul. Wierzbowej 37/39. We wniosku inwestor uwzględnił uwagi dotyczące wysokości ograniczając wysokość budynku do 25 m. Wysokość taka jest zgodna z zapisami Studium uwarunkowań i kierunków za</w:t>
      </w:r>
      <w:r>
        <w:rPr>
          <w:szCs w:val="20"/>
        </w:rPr>
        <w:t>gospodarowania przestrzennego Łodzi oraz projektem miejscowego planu zagospodarowania przestrzennego (przystąpienie nr 210 - uchwała Nr LXXII/1916/18 Rady Miejskiej w Łodzi z dnia 14 czerwca 2018 r. w sprawie przystąpienia do sporządzenia miejscowego planu</w:t>
      </w:r>
      <w:r>
        <w:rPr>
          <w:szCs w:val="20"/>
        </w:rPr>
        <w:t xml:space="preserve"> zagospodarowania przestrzennego dla części obszaru miasta położonej w rejonie ulic: Północnej, Źródłowej, Pomorskiej, Stefana Banacha, dr. Stefa Kopcińskiego, Stefana Jaracza, Uniwersyteckiej i Wierzbowej oraz ronda Solidarności) wyłożonego do publicznego</w:t>
      </w:r>
      <w:r>
        <w:rPr>
          <w:szCs w:val="20"/>
        </w:rPr>
        <w:t xml:space="preserve"> wglądu 27.03.2023 r. Wniosek został uzgodniony przez Łódzkiego Wojewódzkiego Konserwatora Zabytków oraz otrzymał pozytywną opinię Miejskiej Komisji Urbanistyczno-Architektonicznej w Łodzi. Komisja podkreśliła, że wnioskowana wysokość budynku jest </w:t>
      </w:r>
      <w:r>
        <w:rPr>
          <w:szCs w:val="20"/>
        </w:rPr>
        <w:lastRenderedPageBreak/>
        <w:t>uzasadni</w:t>
      </w:r>
      <w:r>
        <w:rPr>
          <w:szCs w:val="20"/>
        </w:rPr>
        <w:t>ona kompozycyjnie, zapewnia właściwe kształtowanie walorów urbanistycznych, a sam obiekt dobrze wkomponowuje się w najbliższe otoczenie.</w:t>
      </w:r>
    </w:p>
    <w:p w:rsidR="00B3749B" w:rsidRDefault="004C3306">
      <w:pPr>
        <w:keepLines/>
        <w:spacing w:before="120" w:after="120"/>
        <w:ind w:firstLine="340"/>
        <w:jc w:val="both"/>
        <w:rPr>
          <w:szCs w:val="20"/>
        </w:rPr>
      </w:pPr>
      <w:r>
        <w:rPr>
          <w:szCs w:val="20"/>
        </w:rPr>
        <w:t>Na przedstawione protesty i uwagi mieszkańców odpowiedział również inwestor. Podkreślił, że projektowany obiekt realizu</w:t>
      </w:r>
      <w:r>
        <w:rPr>
          <w:szCs w:val="20"/>
        </w:rPr>
        <w:t>ję politykę przestrzenną Miasta, zawartą w Studium uwarunkowań i kierunków zagospodarowania przestrzennego Łodzi. W odpowiedzi na uwagi mieszkańców dotyczące schronu, inwestor potwierdza, że na terenie inwestycji zlokalizowany jest nieużytkowany schron, kt</w:t>
      </w:r>
      <w:r>
        <w:rPr>
          <w:szCs w:val="20"/>
        </w:rPr>
        <w:t>óry według Centrum Zarządzania Kryzysowego Miasta nie pełni czynnej funkcji o charakterze obronnym oraz nie jest ujęty w wykazie obiektów objętych ochroną konserwatorską (jak podaje inwestor). Inwestor informuje, że trakcie realizacji inwestycji obiekt zos</w:t>
      </w:r>
      <w:r>
        <w:rPr>
          <w:szCs w:val="20"/>
        </w:rPr>
        <w:t xml:space="preserve">tanie rozebrany. </w:t>
      </w:r>
    </w:p>
    <w:p w:rsidR="00B3749B" w:rsidRDefault="004C3306">
      <w:pPr>
        <w:keepLines/>
        <w:spacing w:before="120" w:after="120"/>
        <w:ind w:firstLine="340"/>
        <w:jc w:val="both"/>
        <w:rPr>
          <w:szCs w:val="20"/>
        </w:rPr>
      </w:pPr>
      <w:r>
        <w:rPr>
          <w:szCs w:val="20"/>
        </w:rPr>
        <w:t>Pismami z dnia 14 kwietnia 2023 r. powiadomiono organy opiniują</w:t>
      </w:r>
      <w:proofErr w:type="spellStart"/>
      <w:r>
        <w:rPr>
          <w:szCs w:val="20"/>
          <w:lang w:val="en-US" w:eastAsia="en-US" w:bidi="en-US"/>
        </w:rPr>
        <w:t>ce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i</w:t>
      </w:r>
      <w:proofErr w:type="spellEnd"/>
      <w:r>
        <w:rPr>
          <w:szCs w:val="20"/>
        </w:rPr>
        <w:t> uzgadniające, o których mowa w art. 7 ust. 12 i 14 specustawy, o możliwości przedstawienia stanowiska w sprawie w ciągu 21 dni od daty doręczenia wystąpienia.</w:t>
      </w:r>
    </w:p>
    <w:p w:rsidR="00B3749B" w:rsidRDefault="004C3306">
      <w:pPr>
        <w:spacing w:before="120" w:after="120"/>
        <w:ind w:left="283" w:firstLine="227"/>
        <w:jc w:val="both"/>
        <w:rPr>
          <w:szCs w:val="20"/>
        </w:rPr>
      </w:pPr>
      <w:r>
        <w:rPr>
          <w:szCs w:val="20"/>
        </w:rPr>
        <w:t>Następujące</w:t>
      </w:r>
      <w:r>
        <w:rPr>
          <w:szCs w:val="20"/>
        </w:rPr>
        <w:t xml:space="preserve"> organy opiniujące udzieliły odpowiedzi:</w:t>
      </w:r>
    </w:p>
    <w:p w:rsidR="00B3749B" w:rsidRDefault="004C3306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 xml:space="preserve">― Prezydent Miasta </w:t>
      </w:r>
      <w:r>
        <w:rPr>
          <w:szCs w:val="20"/>
        </w:rPr>
        <w:t>Łodzi, w którego imieniu działa Zastępca Dyrektora Łódzkiego Ośrodka Geodezji - opinia z dnia 18 kwietnia 2023 r., znak OKS.071.29.2023.2.AG, informują</w:t>
      </w:r>
      <w:r>
        <w:rPr>
          <w:szCs w:val="20"/>
          <w:lang w:val="it-IT" w:eastAsia="it-IT" w:bidi="it-IT"/>
        </w:rPr>
        <w:t>ca o</w:t>
      </w:r>
      <w:r>
        <w:rPr>
          <w:szCs w:val="20"/>
        </w:rPr>
        <w:t> braku zastrzeżeń w zakresie ochrony grun</w:t>
      </w:r>
      <w:r>
        <w:rPr>
          <w:szCs w:val="20"/>
        </w:rPr>
        <w:t>tów rolnych oraz koordynacji usytuowania projektowanych sieci uzbrojenia terenu;</w:t>
      </w:r>
    </w:p>
    <w:p w:rsidR="00B3749B" w:rsidRDefault="004C3306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Zarz</w:t>
      </w:r>
      <w:r>
        <w:rPr>
          <w:szCs w:val="20"/>
        </w:rPr>
        <w:t>ąd Województwa Łódzkiego, w imieniu którego działa Dyrektor Biura Planowania Przestrzennego Województwa Łódzkiego w Łodzi - pismo z dnia 24 kwietnia 2023 r., znak BPPWŁ.</w:t>
      </w:r>
      <w:r>
        <w:rPr>
          <w:szCs w:val="20"/>
        </w:rPr>
        <w:t>ZP.405.05.2023, informują</w:t>
      </w:r>
      <w:r>
        <w:rPr>
          <w:szCs w:val="20"/>
          <w:lang w:val="it-IT" w:eastAsia="it-IT" w:bidi="it-IT"/>
        </w:rPr>
        <w:t>c</w:t>
      </w:r>
      <w:r>
        <w:rPr>
          <w:szCs w:val="20"/>
        </w:rPr>
        <w:t>e</w:t>
      </w:r>
      <w:r>
        <w:rPr>
          <w:szCs w:val="20"/>
          <w:lang w:val="it-IT" w:eastAsia="it-IT" w:bidi="it-IT"/>
        </w:rPr>
        <w:t xml:space="preserve"> o</w:t>
      </w:r>
      <w:r>
        <w:rPr>
          <w:szCs w:val="20"/>
        </w:rPr>
        <w:t> braku możliwości przeprowadzenia oceny przedłożonego projektu i zaopiniowania go z uwagi na fakt, że Województwo Łódzkie nie posiada audytu krajobrazowego;</w:t>
      </w:r>
    </w:p>
    <w:p w:rsidR="00B3749B" w:rsidRDefault="004C3306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Marszałek</w:t>
      </w:r>
      <w:r>
        <w:rPr>
          <w:szCs w:val="20"/>
        </w:rPr>
        <w:t xml:space="preserve"> Województwa Łódzkiego, w imieniu którego działa Dyrektor B</w:t>
      </w:r>
      <w:r>
        <w:rPr>
          <w:szCs w:val="20"/>
        </w:rPr>
        <w:t>iura Planowania Przestrzennego Województwa Łódzkiego w Łodzi - pismo z dnia 24 kwietnia 2023 r., znak BPPWŁ.ZP.405.5.2023, informują</w:t>
      </w:r>
      <w:r>
        <w:rPr>
          <w:szCs w:val="20"/>
          <w:lang w:val="it-IT" w:eastAsia="it-IT" w:bidi="it-IT"/>
        </w:rPr>
        <w:t>c</w:t>
      </w:r>
      <w:r>
        <w:rPr>
          <w:szCs w:val="20"/>
        </w:rPr>
        <w:t>e, że w zakresie inwestycji celu publicznego o znaczeniu ponadlokalnym, wskazanych w "Planie zagospodarowania przestrzenneg</w:t>
      </w:r>
      <w:r>
        <w:rPr>
          <w:szCs w:val="20"/>
        </w:rPr>
        <w:t>o województwa łódzkiego oraz planie zagospodarowania przestrzennego miejskiego obszaru funkcjonalnego Łodzi", przyjętym uchwałą</w:t>
      </w:r>
      <w:r>
        <w:rPr>
          <w:szCs w:val="20"/>
          <w:lang w:val="it-IT" w:eastAsia="it-IT" w:bidi="it-IT"/>
        </w:rPr>
        <w:t xml:space="preserve"> </w:t>
      </w:r>
      <w:r>
        <w:rPr>
          <w:szCs w:val="20"/>
        </w:rPr>
        <w:t>Nr LV/679/18 Sejmiku Województwa Łódzkiego z dnia 28 sierpnia 2018 r. (Dz. Urz. Woj. Łódzkiego poz. 4915) należy zapewnić uzbroj</w:t>
      </w:r>
      <w:r>
        <w:rPr>
          <w:szCs w:val="20"/>
        </w:rPr>
        <w:t>enie terenu w zakresie kanalizacji dostosowane do wymogów Dyrektywy Rady 91/271/EWG dotyczącej oczyszczania ścieków w Aglomeracji Łódzkiej;</w:t>
      </w:r>
    </w:p>
    <w:p w:rsidR="00B3749B" w:rsidRDefault="004C3306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 xml:space="preserve">― </w:t>
      </w:r>
      <w:r>
        <w:rPr>
          <w:szCs w:val="20"/>
        </w:rPr>
        <w:t>Szef Centralnego Wojskowego Centrum Rekrutacji - pismo z dnia 20 kwietnia 2023 r., znak: CWCR_OZ_Łódź-WWiZ.0732.81</w:t>
      </w:r>
      <w:r>
        <w:rPr>
          <w:szCs w:val="20"/>
        </w:rPr>
        <w:t>.2023, informujące o braku uwag i wniosków do sprawy;</w:t>
      </w:r>
    </w:p>
    <w:p w:rsidR="00B3749B" w:rsidRDefault="004C3306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Miejska Komisja Urbanistyczno-Architektoniczna w Łodzi - pozytywna opinia wyra</w:t>
      </w:r>
      <w:r>
        <w:rPr>
          <w:szCs w:val="20"/>
        </w:rPr>
        <w:t>żona w uchwale nr 36/X/2023 z dnia 27 kwietnia 2023 r.;</w:t>
      </w:r>
    </w:p>
    <w:p w:rsidR="00B3749B" w:rsidRDefault="004C3306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Wojewoda Łódzki - pozytywna opinia wyra</w:t>
      </w:r>
      <w:r>
        <w:rPr>
          <w:szCs w:val="20"/>
        </w:rPr>
        <w:t>żona w piśmie z dnia 4 ma</w:t>
      </w:r>
      <w:r>
        <w:rPr>
          <w:szCs w:val="20"/>
        </w:rPr>
        <w:t>ja 2023 r., znak: GPB-I.745.23.2023;</w:t>
      </w:r>
    </w:p>
    <w:p w:rsidR="00B3749B" w:rsidRDefault="004C3306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 xml:space="preserve">― </w:t>
      </w:r>
      <w:r>
        <w:rPr>
          <w:szCs w:val="20"/>
        </w:rPr>
        <w:t>Łódzki Państwowy Wojewódzki Inspektor Sanitarny w Łodzi - pozytywna opinia z dnia 26 kwietnia 2023 r., znak: Ł</w:t>
      </w:r>
      <w:r>
        <w:rPr>
          <w:szCs w:val="20"/>
          <w:lang w:val="de-DE" w:eastAsia="de-DE" w:bidi="de-DE"/>
        </w:rPr>
        <w:t>PWIS.NSOZNS.9022.</w:t>
      </w:r>
      <w:r>
        <w:rPr>
          <w:szCs w:val="20"/>
        </w:rPr>
        <w:t>135</w:t>
      </w:r>
      <w:r>
        <w:rPr>
          <w:szCs w:val="20"/>
          <w:lang w:val="de-DE" w:eastAsia="de-DE" w:bidi="de-DE"/>
        </w:rPr>
        <w:t>.202</w:t>
      </w:r>
      <w:r>
        <w:rPr>
          <w:szCs w:val="20"/>
        </w:rPr>
        <w:t>3</w:t>
      </w:r>
      <w:r>
        <w:rPr>
          <w:szCs w:val="20"/>
          <w:lang w:val="de-DE" w:eastAsia="de-DE" w:bidi="de-DE"/>
        </w:rPr>
        <w:t>.</w:t>
      </w:r>
      <w:r>
        <w:rPr>
          <w:szCs w:val="20"/>
        </w:rPr>
        <w:t>PD;</w:t>
      </w:r>
    </w:p>
    <w:p w:rsidR="00B3749B" w:rsidRDefault="004C3306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W ustawowym terminie nie wpłynęły ponadto opinie, właściwe według specustawy </w:t>
      </w:r>
      <w:r>
        <w:rPr>
          <w:szCs w:val="20"/>
        </w:rPr>
        <w:t>dla terenu inwestycji:</w:t>
      </w:r>
    </w:p>
    <w:p w:rsidR="00B3749B" w:rsidRDefault="004C3306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</w:t>
      </w:r>
      <w:r>
        <w:rPr>
          <w:rFonts w:ascii="Times New Roman Greek" w:hAnsi="Times New Roman Greek"/>
          <w:szCs w:val="20"/>
        </w:rPr>
        <w:tab/>
        <w:t>Agencji Bezpiecze</w:t>
      </w:r>
      <w:r>
        <w:rPr>
          <w:szCs w:val="20"/>
        </w:rPr>
        <w:t>ństwa Wewnętrznego / Dyrektora Delegatury w Katowicach;</w:t>
      </w:r>
    </w:p>
    <w:p w:rsidR="00B3749B" w:rsidRDefault="004C3306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lastRenderedPageBreak/>
        <w:t>―</w:t>
      </w:r>
      <w:r>
        <w:rPr>
          <w:rFonts w:ascii="Times New Roman Greek" w:hAnsi="Times New Roman Greek"/>
          <w:szCs w:val="20"/>
        </w:rPr>
        <w:tab/>
        <w:t>Komendanta Wojew</w:t>
      </w:r>
      <w:r>
        <w:rPr>
          <w:szCs w:val="20"/>
        </w:rPr>
        <w:t>ódzkiego Policji w Łodzi;</w:t>
      </w:r>
    </w:p>
    <w:p w:rsidR="00B3749B" w:rsidRDefault="004C3306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</w:t>
      </w:r>
      <w:r>
        <w:rPr>
          <w:rFonts w:ascii="Times New Roman Greek" w:hAnsi="Times New Roman Greek"/>
          <w:szCs w:val="20"/>
        </w:rPr>
        <w:tab/>
        <w:t>Komendanta Nadwi</w:t>
      </w:r>
      <w:r>
        <w:rPr>
          <w:szCs w:val="20"/>
        </w:rPr>
        <w:t>ślańskiego Oddział</w:t>
      </w:r>
      <w:r>
        <w:rPr>
          <w:szCs w:val="20"/>
          <w:lang w:val="de-DE" w:eastAsia="de-DE" w:bidi="de-DE"/>
        </w:rPr>
        <w:t xml:space="preserve">u </w:t>
      </w:r>
      <w:proofErr w:type="spellStart"/>
      <w:r>
        <w:rPr>
          <w:szCs w:val="20"/>
          <w:lang w:val="de-DE" w:eastAsia="de-DE" w:bidi="de-DE"/>
        </w:rPr>
        <w:t>Stra</w:t>
      </w:r>
      <w:r>
        <w:rPr>
          <w:szCs w:val="20"/>
        </w:rPr>
        <w:t>ży</w:t>
      </w:r>
      <w:proofErr w:type="spellEnd"/>
      <w:r>
        <w:rPr>
          <w:szCs w:val="20"/>
        </w:rPr>
        <w:t xml:space="preserve"> Granicznej im. Powstania Warszawskiego,</w:t>
      </w:r>
    </w:p>
    <w:p w:rsidR="00B3749B" w:rsidRDefault="004C3306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 Łódzkiego Wojewódzkiego Kom</w:t>
      </w:r>
      <w:r>
        <w:rPr>
          <w:szCs w:val="20"/>
        </w:rPr>
        <w:t>endanta Wojewódzkiej Państwowej Straży Pożarnej w Łodzi,</w:t>
      </w:r>
    </w:p>
    <w:p w:rsidR="00B3749B" w:rsidRDefault="004C3306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</w:t>
      </w:r>
      <w:r>
        <w:rPr>
          <w:rFonts w:ascii="Times New Roman Greek" w:hAnsi="Times New Roman Greek"/>
          <w:szCs w:val="20"/>
        </w:rPr>
        <w:tab/>
        <w:t>Prezesa Urz</w:t>
      </w:r>
      <w:r>
        <w:rPr>
          <w:szCs w:val="20"/>
        </w:rPr>
        <w:t>ędu Lotnictwa Cywilnego,</w:t>
      </w:r>
    </w:p>
    <w:p w:rsidR="00B3749B" w:rsidRDefault="004C3306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co do których zgodnie z art. 7 ust. 13 specustawy nieprzekazanie opinii w terminie 21 dni od dnia otrzymania powiadomienia uznaje się za brak zastrzeżeń.</w:t>
      </w:r>
    </w:p>
    <w:p w:rsidR="00B3749B" w:rsidRDefault="004C3306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Łódzki Wojewódzki Konserwator Zabytków postanowieniem z dnia 5 maja 2023 r. znak: WUOZ-PP.5151.365.2023.KP uzgodnił przedmiotowy wniosek w zakresie zgodności z zapisami ustawy z dnia 23 lipca 2003 r. o ochronie zabytków i opiece nad zabytkami (Dz. U. z 202</w:t>
      </w:r>
      <w:r>
        <w:rPr>
          <w:szCs w:val="20"/>
        </w:rPr>
        <w:t>2 r. poz. 840).</w:t>
      </w:r>
    </w:p>
    <w:p w:rsidR="00B3749B" w:rsidRDefault="004C3306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Zarz</w:t>
      </w:r>
      <w:r>
        <w:rPr>
          <w:szCs w:val="20"/>
        </w:rPr>
        <w:t xml:space="preserve">ąd </w:t>
      </w:r>
      <w:proofErr w:type="spellStart"/>
      <w:r>
        <w:rPr>
          <w:szCs w:val="20"/>
        </w:rPr>
        <w:t>Dró</w:t>
      </w:r>
      <w:proofErr w:type="spellEnd"/>
      <w:r>
        <w:rPr>
          <w:szCs w:val="20"/>
          <w:lang w:val="en-US" w:eastAsia="en-US" w:bidi="en-US"/>
        </w:rPr>
        <w:t xml:space="preserve">g </w:t>
      </w:r>
      <w:proofErr w:type="spellStart"/>
      <w:r>
        <w:rPr>
          <w:szCs w:val="20"/>
          <w:lang w:val="en-US" w:eastAsia="en-US" w:bidi="en-US"/>
        </w:rPr>
        <w:t>i</w:t>
      </w:r>
      <w:proofErr w:type="spellEnd"/>
      <w:r>
        <w:rPr>
          <w:szCs w:val="20"/>
        </w:rPr>
        <w:t> </w:t>
      </w:r>
      <w:r>
        <w:rPr>
          <w:szCs w:val="20"/>
          <w:lang w:val="pt-PT" w:eastAsia="pt-PT" w:bidi="pt-PT"/>
        </w:rPr>
        <w:t>Transportu</w:t>
      </w:r>
      <w:r>
        <w:rPr>
          <w:szCs w:val="20"/>
        </w:rPr>
        <w:t>, wykonujący zadania zarządcy dróg publicznych,</w:t>
      </w:r>
      <w:r>
        <w:rPr>
          <w:szCs w:val="20"/>
          <w:u w:val="single"/>
        </w:rPr>
        <w:t xml:space="preserve"> </w:t>
      </w:r>
      <w:r>
        <w:rPr>
          <w:szCs w:val="20"/>
        </w:rPr>
        <w:t>postanowieniem z dnia 28 kwietnia 2023 r. znak: ZDiT-UU.30121.4.14.2023 uzgodnił przedmiotowy wniosek w zakresie, w jakim projektowana inwestycja przebiega przez nieruc</w:t>
      </w:r>
      <w:r>
        <w:rPr>
          <w:szCs w:val="20"/>
        </w:rPr>
        <w:t>homości wchodzące w skład pasa drogowego, przylega do nieruchomości  wchodzących w skład pasa drogowego lub powoduje ograniczenia w sposobie zagospodarowania pasa drogowego.</w:t>
      </w:r>
    </w:p>
    <w:p w:rsidR="00B3749B" w:rsidRDefault="004C3306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Wyżej wymienione opinie i uzgodnienia zostały wysłane do Wnioskodawcy.</w:t>
      </w:r>
    </w:p>
    <w:p w:rsidR="00B3749B" w:rsidRDefault="004C3306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Do projektu</w:t>
      </w:r>
      <w:r>
        <w:rPr>
          <w:szCs w:val="20"/>
        </w:rPr>
        <w:t xml:space="preserve"> uchwały, zgodnie z art. 7 ust. 17 specustawy, dołączone zostały uzyskane opinie i uzgodnienia. Z ich treści wynika, że podmioty opiniujące lub uzgadniające nie wniosły sprzeciwu wobec planowanej inwestycji.</w:t>
      </w:r>
    </w:p>
    <w:p w:rsidR="00B3749B" w:rsidRDefault="004C3306">
      <w:pPr>
        <w:spacing w:before="120" w:after="120"/>
        <w:ind w:firstLine="510"/>
        <w:jc w:val="both"/>
        <w:rPr>
          <w:szCs w:val="20"/>
          <w:u w:val="single"/>
        </w:rPr>
      </w:pPr>
      <w:r>
        <w:rPr>
          <w:szCs w:val="20"/>
        </w:rPr>
        <w:t>Planowany sposób zagospodarowania terenu obejmuj</w:t>
      </w:r>
      <w:r>
        <w:rPr>
          <w:szCs w:val="20"/>
        </w:rPr>
        <w:t xml:space="preserve">e budowę </w:t>
      </w:r>
      <w:r>
        <w:rPr>
          <w:color w:val="000000"/>
          <w:szCs w:val="20"/>
          <w:shd w:val="clear" w:color="auto" w:fill="FFFFFF"/>
        </w:rPr>
        <w:t xml:space="preserve">budynku mieszkalnego wielorodzinnego z usługami w parterze oraz garażami na poziomie „0" oraz „-1" wraz </w:t>
      </w:r>
      <w:r>
        <w:rPr>
          <w:color w:val="000000"/>
          <w:szCs w:val="20"/>
          <w:shd w:val="clear" w:color="auto" w:fill="FFFFFF"/>
        </w:rPr>
        <w:br/>
        <w:t>z niezbędną infrastrukturą.</w:t>
      </w:r>
      <w:r>
        <w:rPr>
          <w:szCs w:val="20"/>
        </w:rPr>
        <w:t xml:space="preserve"> Projektowana zabudowa mieszkaniowa usytuowana będzie </w:t>
      </w:r>
      <w:r>
        <w:rPr>
          <w:szCs w:val="20"/>
        </w:rPr>
        <w:br/>
        <w:t>na terenie obecnie niezagospodarowanym o powierzchni 1014,45</w:t>
      </w:r>
      <w:r>
        <w:rPr>
          <w:szCs w:val="20"/>
        </w:rPr>
        <w:t xml:space="preserve"> m</w:t>
      </w:r>
      <w:r>
        <w:rPr>
          <w:szCs w:val="20"/>
          <w:vertAlign w:val="superscript"/>
        </w:rPr>
        <w:t xml:space="preserve">2 </w:t>
      </w:r>
      <w:r>
        <w:rPr>
          <w:szCs w:val="20"/>
        </w:rPr>
        <w:t>w postaci narożnej działki  w strefie wielkomiejskiej. Zgodnie z koncepcją urbanistyczno-architektoniczną budynek będzie posiadał zróżnicowaną wysokość. W zachodniej oraz południowej części budynek będzie posiadał 1 kondygnację, pozostała część budynku</w:t>
      </w:r>
      <w:r>
        <w:rPr>
          <w:szCs w:val="20"/>
        </w:rPr>
        <w:t xml:space="preserve"> składać się będzie </w:t>
      </w:r>
      <w:r>
        <w:rPr>
          <w:szCs w:val="20"/>
        </w:rPr>
        <w:br/>
        <w:t>z 7 kondygnacji. Projekt przewiduje realizację od 40 do 43 mieszkań, o łącznej powierzchni użytkowej od 2500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do 3000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. Inwestycja zlokalizowana jest na przeciwko parku Staszica. 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szCs w:val="20"/>
        </w:rPr>
        <w:t>Wnioskodawca złożył oświadczeni</w:t>
      </w:r>
      <w:r>
        <w:rPr>
          <w:color w:val="000000"/>
          <w:szCs w:val="20"/>
        </w:rPr>
        <w:t>e, o którym mowa w a</w:t>
      </w:r>
      <w:r>
        <w:rPr>
          <w:color w:val="000000"/>
          <w:szCs w:val="20"/>
        </w:rPr>
        <w:t>rt. 7 ust. 8 pkt 2 specustawy, że nie zachodzi kolizja lokalizacji inwestycji mieszkaniowej z inwestycjami, o których mowa w art. 4 pkt 1-13 specustawy i które mają ustawowe pierwszeństwo przed inwestycjami mieszkaniowymi.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Na obszarze obejmującym teren wni</w:t>
      </w:r>
      <w:r>
        <w:rPr>
          <w:color w:val="000000"/>
          <w:szCs w:val="20"/>
        </w:rPr>
        <w:t>osku nie obowiązuje miejscowy plan zagospodarowania przestrzennego.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  <w:u w:val="single"/>
        </w:rPr>
      </w:pPr>
      <w:r>
        <w:rPr>
          <w:color w:val="000000"/>
          <w:szCs w:val="20"/>
        </w:rPr>
        <w:tab/>
        <w:t>Zgodnie z art. 5 ust. 3 specustawy inwestycję mieszkaniową lub inwestycję towarzyszącą realizuje się niezależnie od istnienia lub ustaleń miejscowego planu zagospodarowania przestrzen</w:t>
      </w:r>
      <w:r>
        <w:rPr>
          <w:color w:val="000000"/>
          <w:szCs w:val="20"/>
        </w:rPr>
        <w:t>nego pod warunkiem, że nie jest sprzeczna ze studium uwarunkowań kierunków zagospodarowania przestrzennego gminy oraz uchwałą o utworzeniu parku kulturowego. Z ustaleń Studium uwarunkowań i kierunków zagospodarowania przestrzennego, przyjętego uchwałą Nr </w:t>
      </w:r>
      <w:r>
        <w:rPr>
          <w:color w:val="000000"/>
          <w:szCs w:val="20"/>
        </w:rPr>
        <w:t>LXIX/1753/18 Rady Miejskiej w Łodzi z dnia 28 </w:t>
      </w:r>
      <w:r>
        <w:rPr>
          <w:color w:val="000000"/>
          <w:szCs w:val="20"/>
          <w:lang w:val="it-IT" w:eastAsia="it-IT" w:bidi="it-IT"/>
        </w:rPr>
        <w:t>marca 2018</w:t>
      </w:r>
      <w:r>
        <w:rPr>
          <w:color w:val="000000"/>
          <w:szCs w:val="20"/>
        </w:rPr>
        <w:t xml:space="preserve"> r., zmienioną uchwałą Nr VI/215/19 Rady Miejskiej w Łodzi </w:t>
      </w:r>
      <w:r>
        <w:rPr>
          <w:color w:val="000000"/>
          <w:szCs w:val="20"/>
        </w:rPr>
        <w:lastRenderedPageBreak/>
        <w:t>z dnia 6 </w:t>
      </w:r>
      <w:r>
        <w:rPr>
          <w:color w:val="000000"/>
          <w:szCs w:val="20"/>
          <w:lang w:val="it-IT" w:eastAsia="it-IT" w:bidi="it-IT"/>
        </w:rPr>
        <w:t>marca 2019</w:t>
      </w:r>
      <w:r>
        <w:rPr>
          <w:color w:val="000000"/>
          <w:szCs w:val="20"/>
        </w:rPr>
        <w:t> r. oraz uchwałą Nr LII/1605/21 z dnia 22 grudnia 2021 r., zwanym dalej Studium, wynika, że lokalizacja wnioskowanej inwes</w:t>
      </w:r>
      <w:r>
        <w:rPr>
          <w:color w:val="000000"/>
          <w:szCs w:val="20"/>
        </w:rPr>
        <w:t xml:space="preserve">tycji mieszkaniowej znajduje się w jednostce W3b - strefa wielkomiejska, jednostka funkcjonalno-przestrzenna </w:t>
      </w:r>
      <w:r>
        <w:rPr>
          <w:color w:val="000000"/>
          <w:szCs w:val="20"/>
        </w:rPr>
        <w:br/>
        <w:t>- wielofunkcyjne kwartały śródmiejskie III. W studium wskazano maksymalną intensywność zabudowy 2,5, liczoną dla całego terenu W3b. Zgodnie z wnio</w:t>
      </w:r>
      <w:r>
        <w:rPr>
          <w:color w:val="000000"/>
          <w:szCs w:val="20"/>
        </w:rPr>
        <w:t xml:space="preserve">skiem maksymalny wskaźnik intensywności zabudowy  dla terenu W3b po realizacji inwestycji nie przekroczy 2,5. </w:t>
      </w:r>
      <w:r>
        <w:rPr>
          <w:color w:val="000000"/>
          <w:szCs w:val="20"/>
        </w:rPr>
        <w:br/>
        <w:t>W Studium określono maksymalną wysokość zabudowy w narożnikach zabudowy przy skrzyżowaniach ulic na 25 m. Wniosek obejmuje zabudowę o maksymalnej</w:t>
      </w:r>
      <w:r>
        <w:rPr>
          <w:color w:val="000000"/>
          <w:szCs w:val="20"/>
        </w:rPr>
        <w:t xml:space="preserve"> wysokości 25 m.</w:t>
      </w:r>
      <w:r>
        <w:rPr>
          <w:color w:val="000000"/>
          <w:szCs w:val="20"/>
          <w:u w:val="single"/>
        </w:rPr>
        <w:t xml:space="preserve"> </w:t>
      </w:r>
      <w:r>
        <w:rPr>
          <w:color w:val="000000"/>
          <w:szCs w:val="20"/>
        </w:rPr>
        <w:t xml:space="preserve">Wskaźnik powierzchni biologicznie czynnej w Studium określono na poziomie minimum 5 %. Inwestor wnioskuje o minimum 5 % powierzchni biologicznie czynnej w stosunku do terenu inwestycji w postaci zielonych dachów i tarasów. Zarówno </w:t>
      </w:r>
      <w:r>
        <w:rPr>
          <w:color w:val="000000"/>
          <w:szCs w:val="20"/>
        </w:rPr>
        <w:t>przeznaczenie projektowanego budynku, wysokość budynku, intensywność zabudowy, jak i zagospodarowanie terenu inwestycji, nie są sprzeczne ze Studium.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Inwestycja została zlokalizowana poza obszarem parku kulturowego.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Wniosek inwestora spełnia standardy loka</w:t>
      </w:r>
      <w:r>
        <w:rPr>
          <w:color w:val="000000"/>
          <w:szCs w:val="20"/>
        </w:rPr>
        <w:t>lizacji i realizacji inwestycji mieszkaniowych określonych w rozdziale 3 specustawy w następujący sposób: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1) zgodnie z art. 17 ust. 1 specustawy: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a) inwestycja ma zapewniony dostęp do drogi publicznej - ulicy Wierzbowej,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b) inwestycja ma zapewniony dostęp </w:t>
      </w:r>
      <w:r>
        <w:rPr>
          <w:color w:val="000000"/>
          <w:szCs w:val="20"/>
        </w:rPr>
        <w:t>do sieci wodociągowej i kanalizacyjnej – zgodnie z pismami Zakładu Wodociągów i Kanalizacji Sp. z o.o., znak: WTT.424.2296.2022/W/MP</w:t>
      </w:r>
      <w:r>
        <w:rPr>
          <w:color w:val="000000"/>
          <w:szCs w:val="20"/>
          <w:lang w:val="de-DE" w:eastAsia="de-DE" w:bidi="de-DE"/>
        </w:rPr>
        <w:t xml:space="preserve"> z</w:t>
      </w:r>
      <w:r>
        <w:rPr>
          <w:color w:val="000000"/>
          <w:szCs w:val="20"/>
        </w:rPr>
        <w:t> dnia 2 listopada 2022 r. i znak: WTT.424.2803.2022/W/MP z dnia 30 grudnia 2022 r.,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c) inwestycja ma zapewniony dostęp do </w:t>
      </w:r>
      <w:r>
        <w:rPr>
          <w:color w:val="000000"/>
          <w:szCs w:val="20"/>
        </w:rPr>
        <w:t>sieci elektroenergetycznej – zgodnie z oświadczeniem o zapewnieniu dostaw energii elektrycznej oraz warunkach przyłączenia obiektu budowlanego do sieci dystrybucyjnej nr 23-D7/WZD/00012 z dnia 11 stycznia 2023 r. PGE Dystrybucja S.A. w Łodzi;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2) zgodnie z </w:t>
      </w:r>
      <w:r>
        <w:rPr>
          <w:color w:val="000000"/>
          <w:szCs w:val="20"/>
        </w:rPr>
        <w:t xml:space="preserve">art. 17 ust. 2 w związku z art. 19 specustawy i uchwałą Nr </w:t>
      </w:r>
      <w:r>
        <w:rPr>
          <w:szCs w:val="20"/>
        </w:rPr>
        <w:t>LXXVI/2076/18</w:t>
      </w:r>
      <w:r>
        <w:rPr>
          <w:color w:val="000000"/>
          <w:szCs w:val="20"/>
        </w:rPr>
        <w:t xml:space="preserve"> Rady Miejskiej w Łodzi z dnia 10 października 2018 r. w sprawie lokalnych standardów urbanistycznych dla Miasta Łodzi </w:t>
      </w:r>
      <w:r>
        <w:rPr>
          <w:szCs w:val="20"/>
        </w:rPr>
        <w:t>(Dz. Urz. Woj. Łódzkiego poz. 5644)</w:t>
      </w:r>
      <w:r>
        <w:rPr>
          <w:color w:val="000000"/>
          <w:szCs w:val="20"/>
        </w:rPr>
        <w:t xml:space="preserve">, </w:t>
      </w:r>
      <w:r>
        <w:rPr>
          <w:szCs w:val="20"/>
        </w:rPr>
        <w:t>zmienioną uchwałami Rady Mie</w:t>
      </w:r>
      <w:r>
        <w:rPr>
          <w:szCs w:val="20"/>
        </w:rPr>
        <w:t>jskiej w Łodzi: Nr III/59/18 z dnia 27 grudnia 2018 r. (Dz. Urz. Woj. Łódzkiego z 2019 r. poz. 348), Nr XXXIII/1093/20 z dnia 2 grudnia 2020 r. (Dz. Urz. Woj. Łódzkiego poz. 7200), Nr LX/1810/22</w:t>
      </w:r>
      <w:r>
        <w:rPr>
          <w:szCs w:val="20"/>
          <w:lang w:val="de-DE" w:eastAsia="de-DE" w:bidi="de-DE"/>
        </w:rPr>
        <w:t xml:space="preserve"> z</w:t>
      </w:r>
      <w:r>
        <w:rPr>
          <w:szCs w:val="20"/>
        </w:rPr>
        <w:t xml:space="preserve"> dnia 1 czerwca 2022 r. (Dz. Urz. Woj. Łódzkiego poz. 3675) </w:t>
      </w:r>
      <w:r>
        <w:rPr>
          <w:szCs w:val="20"/>
        </w:rPr>
        <w:t>i Nr LXXIII/2191/23 z  dnia 15 marca 2023 r. (Dz. Urz. Woj. Łódzkiego poz. 4066)</w:t>
      </w:r>
      <w:r>
        <w:rPr>
          <w:color w:val="000000"/>
          <w:szCs w:val="20"/>
        </w:rPr>
        <w:t>, zwanych dalej lokalnymi standardami urbanistycznymi: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a) odległość (dojście) inwestycji mieszkaniowej od istniejącego przystanku publicznego transportu zbiorowego - przystanku</w:t>
      </w:r>
      <w:r>
        <w:rPr>
          <w:color w:val="000000"/>
          <w:szCs w:val="20"/>
        </w:rPr>
        <w:t xml:space="preserve"> autobusowego Jaracza-Wierzbowa wynosi nie więcej niż 250 m (około 10 m),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b)</w:t>
      </w:r>
      <w:r>
        <w:rPr>
          <w:color w:val="000000"/>
          <w:szCs w:val="20"/>
        </w:rPr>
        <w:tab/>
        <w:t> odległość (dojście) do Szkoły Podstawowej nr 94, zlokalizowanej przy ulicy Zacisze 7/9, mogącej przyjąć nowych uczniów w liczbie dzieci stanowiącej nie mniej niż 7% planowanych m</w:t>
      </w:r>
      <w:r>
        <w:rPr>
          <w:color w:val="000000"/>
          <w:szCs w:val="20"/>
        </w:rPr>
        <w:t xml:space="preserve">ieszkańców inwestycji, wynosi nie więcej niż 750 m (około 434 m), co potwierdza zaświadczenie z dnia 20 października 2022 r., 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3)</w:t>
      </w:r>
      <w:r>
        <w:rPr>
          <w:color w:val="000000"/>
          <w:szCs w:val="20"/>
        </w:rPr>
        <w:tab/>
        <w:t> zgodnie z art. 17 ust. 3 specustawy spełnienie wymogu określonego w ustawie art. 17 ust. 2 pkt 2 potwierdził Prezydent Miasta</w:t>
      </w:r>
      <w:r>
        <w:rPr>
          <w:color w:val="000000"/>
          <w:szCs w:val="20"/>
        </w:rPr>
        <w:t xml:space="preserve"> Łodzi, zaświadczeniem 20 października 2022 r.;</w:t>
      </w:r>
    </w:p>
    <w:p w:rsidR="00B3749B" w:rsidRDefault="004C3306">
      <w:pPr>
        <w:tabs>
          <w:tab w:val="left" w:pos="855"/>
        </w:tabs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4)</w:t>
      </w:r>
      <w:r>
        <w:rPr>
          <w:color w:val="000000"/>
          <w:szCs w:val="20"/>
        </w:rPr>
        <w:tab/>
        <w:t xml:space="preserve">zgodnie z art. 17 ust. 4 w związku z art. 19 specustawy i lokalnymi standardami urbanistycznymi, inwestycja jest zlokalizowana w odległości </w:t>
      </w:r>
      <w:proofErr w:type="spellStart"/>
      <w:r>
        <w:rPr>
          <w:color w:val="000000"/>
          <w:szCs w:val="20"/>
        </w:rPr>
        <w:t>okoł</w:t>
      </w:r>
      <w:proofErr w:type="spellEnd"/>
      <w:r>
        <w:rPr>
          <w:color w:val="000000"/>
          <w:szCs w:val="20"/>
          <w:lang w:val="it-IT" w:eastAsia="it-IT" w:bidi="it-IT"/>
        </w:rPr>
        <w:t xml:space="preserve">o </w:t>
      </w:r>
      <w:r>
        <w:rPr>
          <w:color w:val="000000"/>
          <w:szCs w:val="20"/>
        </w:rPr>
        <w:t xml:space="preserve">25 m od Parku Staszica </w:t>
      </w:r>
      <w:r>
        <w:rPr>
          <w:color w:val="000000"/>
          <w:szCs w:val="20"/>
        </w:rPr>
        <w:br/>
      </w:r>
      <w:r>
        <w:rPr>
          <w:color w:val="000000"/>
          <w:szCs w:val="20"/>
        </w:rPr>
        <w:lastRenderedPageBreak/>
        <w:t>o powierzchni ok. 4 ha oraz około 4</w:t>
      </w:r>
      <w:r>
        <w:rPr>
          <w:color w:val="000000"/>
          <w:szCs w:val="20"/>
        </w:rPr>
        <w:t xml:space="preserve">90 m od Parku Matejki o powierzchni ok. 2,4 ha, czyli </w:t>
      </w:r>
      <w:r>
        <w:rPr>
          <w:color w:val="000000"/>
          <w:szCs w:val="20"/>
        </w:rPr>
        <w:br/>
        <w:t>w odległości mniejszej niż 750 m od urządzonych terenów wypoczynku oraz rekreacji lub sportu, o powierzchni stanowiącej co najmniej iloczyn planowanej liczby mieszkańców oraz wskaźnika wynoszącego 4 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, czyli 484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;</w:t>
      </w:r>
    </w:p>
    <w:p w:rsidR="00B3749B" w:rsidRDefault="004C3306">
      <w:pPr>
        <w:tabs>
          <w:tab w:val="left" w:pos="855"/>
        </w:tabs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5)</w:t>
      </w:r>
      <w:r>
        <w:rPr>
          <w:color w:val="000000"/>
          <w:szCs w:val="20"/>
        </w:rPr>
        <w:tab/>
        <w:t>zgodnie z art. 17 ust. 6 w związku z art. 19 specustawy i lokalnymi standardami urbanistycznymi, projektowany budynek będzie miał nie więcej niż VII kondygnacji;</w:t>
      </w:r>
    </w:p>
    <w:p w:rsidR="00B3749B" w:rsidRDefault="004C3306">
      <w:pPr>
        <w:tabs>
          <w:tab w:val="left" w:pos="855"/>
        </w:tabs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6)</w:t>
      </w:r>
      <w:r>
        <w:rPr>
          <w:color w:val="000000"/>
          <w:szCs w:val="20"/>
        </w:rPr>
        <w:tab/>
        <w:t>zgodnie z art. 19 ust. 3 specustawy i lokalnymi standardami urbanistyczn</w:t>
      </w:r>
      <w:r>
        <w:rPr>
          <w:color w:val="000000"/>
          <w:szCs w:val="20"/>
        </w:rPr>
        <w:t>ymi: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a) inwestycja ma zapewniony dostęp sieci ciepłowniczej zgodnie z informacją o technicznej możliwości podłączenia do Ciepła Systemowego planowanej inwestycji nr ISO-PO 03/2022/433/PF/5 z dnia 22 grudnia 2022 r., wydaną przez VEOLIA ENERGIA ŁÓDŹ S.A.,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b</w:t>
      </w:r>
      <w:r>
        <w:rPr>
          <w:color w:val="000000"/>
          <w:szCs w:val="20"/>
        </w:rPr>
        <w:t xml:space="preserve">) zapewniono niezbędną minimalną liczbę miejsc parkingowych dla obsługi inwestycji mieszkaniowej, większa niż minimalny wskaźnik 0,7 </w:t>
      </w:r>
      <w:proofErr w:type="spellStart"/>
      <w:r>
        <w:rPr>
          <w:color w:val="000000"/>
          <w:szCs w:val="20"/>
        </w:rPr>
        <w:t>m.p</w:t>
      </w:r>
      <w:proofErr w:type="spellEnd"/>
      <w:r>
        <w:rPr>
          <w:color w:val="000000"/>
          <w:szCs w:val="20"/>
        </w:rPr>
        <w:t xml:space="preserve">. na lokal mieszkalny oraz </w:t>
      </w:r>
      <w:r>
        <w:rPr>
          <w:rFonts w:ascii="Times New Roman CE" w:hAnsi="Times New Roman CE"/>
          <w:color w:val="000000"/>
          <w:szCs w:val="20"/>
          <w:u w:color="000000"/>
        </w:rPr>
        <w:t>1,5 miejsca parkingowego na 100 m</w:t>
      </w:r>
      <w:r>
        <w:rPr>
          <w:rFonts w:ascii="Times New Roman CE" w:hAnsi="Times New Roman CE"/>
          <w:color w:val="000000"/>
          <w:szCs w:val="20"/>
          <w:u w:color="000000"/>
          <w:vertAlign w:val="superscript"/>
        </w:rPr>
        <w:t xml:space="preserve">2 </w:t>
      </w:r>
      <w:r>
        <w:rPr>
          <w:rFonts w:ascii="Times New Roman CE" w:hAnsi="Times New Roman CE"/>
          <w:color w:val="000000"/>
          <w:szCs w:val="20"/>
          <w:u w:color="000000"/>
        </w:rPr>
        <w:t>powierzchni użytkowej przeznaczonej na działalność usługow</w:t>
      </w:r>
      <w:r>
        <w:rPr>
          <w:rFonts w:ascii="Times New Roman CE" w:hAnsi="Times New Roman CE"/>
          <w:color w:val="000000"/>
          <w:szCs w:val="20"/>
          <w:u w:color="000000"/>
        </w:rPr>
        <w:t>ą lub handlową określonych dla pozostałej części Strefy Wielkomiejskiej</w:t>
      </w:r>
      <w:r>
        <w:rPr>
          <w:color w:val="000000"/>
          <w:szCs w:val="20"/>
        </w:rPr>
        <w:t>, tj. przy maksymalnej liczbie mieszkań wynoszącej 43 oraz maksymalnej</w:t>
      </w:r>
      <w:r>
        <w:rPr>
          <w:rFonts w:ascii="Times New Roman CE" w:hAnsi="Times New Roman CE"/>
          <w:color w:val="000000"/>
          <w:szCs w:val="20"/>
          <w:u w:color="000000"/>
          <w:vertAlign w:val="superscript"/>
        </w:rPr>
        <w:t xml:space="preserve"> </w:t>
      </w:r>
      <w:r>
        <w:rPr>
          <w:rFonts w:ascii="Times New Roman CE" w:hAnsi="Times New Roman CE"/>
          <w:color w:val="000000"/>
          <w:szCs w:val="20"/>
          <w:u w:color="000000"/>
        </w:rPr>
        <w:t>powierzchni użytkowej przeznaczonej na działalność usługową lub handlową wynoszącą 400 m</w:t>
      </w:r>
      <w:r>
        <w:rPr>
          <w:rFonts w:ascii="Times New Roman CE" w:hAnsi="Times New Roman CE"/>
          <w:color w:val="000000"/>
          <w:szCs w:val="20"/>
          <w:u w:color="000000"/>
          <w:vertAlign w:val="superscript"/>
        </w:rPr>
        <w:t>2</w:t>
      </w:r>
      <w:r>
        <w:rPr>
          <w:color w:val="000000"/>
          <w:szCs w:val="20"/>
        </w:rPr>
        <w:t>, minimalna liczba miejsc</w:t>
      </w:r>
      <w:r>
        <w:rPr>
          <w:color w:val="000000"/>
          <w:szCs w:val="20"/>
        </w:rPr>
        <w:t xml:space="preserve"> postojowych wynosi 37.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Ponadto, projektowana inwestycja mieszkaniowa nie została zlokalizowana na terenach podlegających ochronie przed lokalizowaniem lub zabudową na podstawie odrębnych przepisów, a także w granicach otulin form ochrony przyrody, rodzin</w:t>
      </w:r>
      <w:r>
        <w:rPr>
          <w:color w:val="000000"/>
          <w:szCs w:val="20"/>
        </w:rPr>
        <w:t>nych ogrodów działkowych czy obszaru szczególnego zagrożenia powodzią, zgodnie z art. 5 ust. 1 i 2 specustawy.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Przy podejmowaniu niniejszej uchwały Rada Miejska w Łodzi brała pod uwagę stan zaspokojenia potrzeb mieszkaniowych na terenie gminy oraz potrzeb</w:t>
      </w:r>
      <w:r>
        <w:rPr>
          <w:color w:val="000000"/>
          <w:szCs w:val="20"/>
        </w:rPr>
        <w:t>y i możliwości rozwoju gminy wynikające z ustaleń studium uwarunkowań i kierunków zagospodarowania przestrzennego gminy.</w:t>
      </w:r>
    </w:p>
    <w:p w:rsidR="00B3749B" w:rsidRDefault="004C3306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Z uwagi na uzyskane pozytywne stanowiska organów i instytucji opiniujących i uzgadniających wniosek, w tym Miejskiej Komisji </w:t>
      </w:r>
      <w:r>
        <w:rPr>
          <w:color w:val="000000"/>
          <w:szCs w:val="20"/>
        </w:rPr>
        <w:t>Urbanistyczno-Architektonicznej w Łodzi oraz informacje przedstawione przez inwestora w odpowiedzi na wnioski i protesty mieszkańców, uznaje się za zasadne podjęcie uchwał</w:t>
      </w:r>
      <w:r>
        <w:rPr>
          <w:color w:val="000000"/>
          <w:szCs w:val="20"/>
          <w:lang w:val="en-US" w:eastAsia="en-US" w:bidi="en-US"/>
        </w:rPr>
        <w:t>y o</w:t>
      </w:r>
      <w:r>
        <w:rPr>
          <w:color w:val="000000"/>
          <w:szCs w:val="20"/>
        </w:rPr>
        <w:t> ustaleniu lokalizacji inwestycji mieszkaniowej i inwestycji towarzyszącej zgodnie</w:t>
      </w:r>
      <w:r>
        <w:rPr>
          <w:color w:val="000000"/>
          <w:szCs w:val="20"/>
        </w:rPr>
        <w:t xml:space="preserve"> z parametrami i warunkami określonymi wnioskiem.</w:t>
      </w:r>
    </w:p>
    <w:p w:rsidR="00B3749B" w:rsidRDefault="00B3749B">
      <w:pPr>
        <w:jc w:val="left"/>
        <w:rPr>
          <w:szCs w:val="20"/>
          <w:u w:val="single"/>
        </w:rPr>
      </w:pPr>
    </w:p>
    <w:sectPr w:rsidR="00B3749B">
      <w:footerReference w:type="default" r:id="rId21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3306" w:rsidRDefault="004C3306">
      <w:r>
        <w:separator/>
      </w:r>
    </w:p>
  </w:endnote>
  <w:endnote w:type="continuationSeparator" w:id="0">
    <w:p w:rsidR="004C3306" w:rsidRDefault="004C3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Greek">
    <w:charset w:val="EE"/>
    <w:family w:val="roman"/>
    <w:pitch w:val="variable"/>
    <w:sig w:usb0="E0002EFF" w:usb1="C000785B" w:usb2="00000009" w:usb3="00000000" w:csb0="000001FF" w:csb1="00000000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B3749B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3749B" w:rsidRDefault="004C330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3749B" w:rsidRDefault="004C33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C7644">
            <w:rPr>
              <w:sz w:val="18"/>
            </w:rPr>
            <w:fldChar w:fldCharType="separate"/>
          </w:r>
          <w:r w:rsidR="00EC764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B3749B" w:rsidRDefault="00B3749B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B3749B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3749B" w:rsidRDefault="004C330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3749B" w:rsidRDefault="004C33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C7644">
            <w:rPr>
              <w:sz w:val="18"/>
            </w:rPr>
            <w:fldChar w:fldCharType="separate"/>
          </w:r>
          <w:r w:rsidR="00EC764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B3749B" w:rsidRDefault="00B3749B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B3749B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3749B" w:rsidRDefault="004C330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3749B" w:rsidRDefault="004C33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C7644">
            <w:rPr>
              <w:sz w:val="18"/>
            </w:rPr>
            <w:fldChar w:fldCharType="separate"/>
          </w:r>
          <w:r w:rsidR="00EC764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B3749B" w:rsidRDefault="00B3749B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B3749B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3749B" w:rsidRDefault="004C330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B3749B" w:rsidRDefault="004C33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C7644">
            <w:rPr>
              <w:sz w:val="18"/>
            </w:rPr>
            <w:fldChar w:fldCharType="separate"/>
          </w:r>
          <w:r w:rsidR="00EC7644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:rsidR="00B3749B" w:rsidRDefault="00B3749B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3306" w:rsidRDefault="004C3306">
      <w:r>
        <w:separator/>
      </w:r>
    </w:p>
  </w:footnote>
  <w:footnote w:type="continuationSeparator" w:id="0">
    <w:p w:rsidR="004C3306" w:rsidRDefault="004C33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4C3306"/>
    <w:rsid w:val="00A77B3E"/>
    <w:rsid w:val="00B3749B"/>
    <w:rsid w:val="00CA2A55"/>
    <w:rsid w:val="00EC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3CBDE1"/>
  <w15:docId w15:val="{665FD4B9-0ED9-428C-A001-BFB1BDB5F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basedOn w:val="Normalny"/>
    <w:pPr>
      <w:suppressAutoHyphens/>
      <w:jc w:val="left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64EC28E4-5EA9-4D5E-874B-F2B05B91F687.png" TargetMode="Externa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Zalacznik31FC9310-E246-49C7-81C9-A80774A905D5.png" TargetMode="External"/><Relationship Id="rId17" Type="http://schemas.openxmlformats.org/officeDocument/2006/relationships/image" Target="Zalacznik5D966BE6-B269-4C47-9CD2-84FAA2BD847B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Zalacznik5B4B2E25-91B1-401D-B496-79B32F66CA7D.png" TargetMode="External"/><Relationship Id="rId23" Type="http://schemas.openxmlformats.org/officeDocument/2006/relationships/theme" Target="theme/theme1.xml"/><Relationship Id="rId10" Type="http://schemas.openxmlformats.org/officeDocument/2006/relationships/image" Target="Zalacznik80350C58-FBDC-4739-A311-97A6FA4C1E36.png" TargetMode="External"/><Relationship Id="rId19" Type="http://schemas.openxmlformats.org/officeDocument/2006/relationships/image" Target="ZalacznikC067F3A5-E520-413E-8146-2800292AB186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4557</Words>
  <Characters>27346</Characters>
  <Application>Microsoft Office Word</Application>
  <DocSecurity>0</DocSecurity>
  <Lines>227</Lines>
  <Paragraphs>63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31840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i inwestycji towarzyszącej przy ulicach Wierzbowej 37/39 i Jaracza bez numeru w Łodzi.</dc:subject>
  <dc:creator>lkolasa</dc:creator>
  <cp:lastModifiedBy>Małgorzata Wójcik</cp:lastModifiedBy>
  <cp:revision>2</cp:revision>
  <dcterms:created xsi:type="dcterms:W3CDTF">2023-06-14T13:04:00Z</dcterms:created>
  <dcterms:modified xsi:type="dcterms:W3CDTF">2023-06-14T13:04:00Z</dcterms:modified>
  <cp:category>Akt prawny</cp:category>
</cp:coreProperties>
</file>