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DE" w:rsidRDefault="002845DE" w:rsidP="002845D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95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2845DE" w:rsidRDefault="002845DE" w:rsidP="002845D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czerwca 2023 r.</w:t>
      </w:r>
    </w:p>
    <w:p w:rsidR="002845DE" w:rsidRDefault="002845DE" w:rsidP="002845DE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2845DE" w:rsidRDefault="002845DE" w:rsidP="002845D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845DE" w:rsidRDefault="002845DE" w:rsidP="002845D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845DE" w:rsidRDefault="002845DE" w:rsidP="002845D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2845DE" w:rsidRDefault="002845DE" w:rsidP="002845D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2845DE" w:rsidRDefault="002845DE" w:rsidP="002845D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2845DE" w:rsidRDefault="002845DE" w:rsidP="002845D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na działania </w:t>
      </w:r>
    </w:p>
    <w:p w:rsidR="002845DE" w:rsidRDefault="002845DE" w:rsidP="002845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2845DE" w:rsidRDefault="002845DE" w:rsidP="002845DE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845DE" w:rsidRDefault="002845DE" w:rsidP="002845DE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2845DE" w:rsidRDefault="002845DE" w:rsidP="002845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2845DE" w:rsidRDefault="002845DE" w:rsidP="002845DE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45DE" w:rsidRDefault="002845DE" w:rsidP="002845D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>p.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Lokali Miejskich uznaje się za bezzasadną.</w:t>
      </w:r>
    </w:p>
    <w:p w:rsidR="002845DE" w:rsidRDefault="002845DE" w:rsidP="002845DE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845DE" w:rsidRDefault="002845DE" w:rsidP="002845DE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2845DE" w:rsidRDefault="002845DE" w:rsidP="002845DE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2845DE" w:rsidRDefault="002845DE" w:rsidP="002845D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845DE" w:rsidRDefault="002845DE" w:rsidP="002845D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845DE" w:rsidRDefault="002845DE" w:rsidP="002845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45DE" w:rsidRDefault="002845DE" w:rsidP="002845DE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2845DE" w:rsidRDefault="002845DE" w:rsidP="002845D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845DE" w:rsidRDefault="002845DE" w:rsidP="002845D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845DE" w:rsidRDefault="002845DE" w:rsidP="002845D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845DE" w:rsidRDefault="002845DE" w:rsidP="002845DE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2845DE" w:rsidRDefault="002845DE" w:rsidP="002845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2845DE" w:rsidRDefault="002845DE" w:rsidP="002845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2845DE" w:rsidRDefault="002845DE" w:rsidP="002845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845DE" w:rsidRDefault="002845DE" w:rsidP="002845DE"/>
    <w:p w:rsidR="002845DE" w:rsidRDefault="002845DE" w:rsidP="002845DE"/>
    <w:p w:rsidR="002845DE" w:rsidRDefault="002845DE" w:rsidP="002845DE"/>
    <w:p w:rsidR="002845DE" w:rsidRDefault="002845DE" w:rsidP="002845DE"/>
    <w:p w:rsidR="002845DE" w:rsidRDefault="002845DE" w:rsidP="002845DE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2845DE" w:rsidRDefault="002845DE" w:rsidP="002845D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2845DE" w:rsidRDefault="002845DE" w:rsidP="002845D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845DE" w:rsidRDefault="002845DE" w:rsidP="002845D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2845DE" w:rsidRDefault="002845DE" w:rsidP="002845DE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845DE" w:rsidRDefault="002845DE" w:rsidP="002845D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2845DE" w:rsidRDefault="002845DE" w:rsidP="002845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845DE" w:rsidRDefault="002845DE" w:rsidP="002845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18 kwietnia 2023 r. do Rady Miejskiej w Łodzi została złożona skarga na działania Dyrektora Zarządu Lokali Miejskich.</w:t>
      </w: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45DE" w:rsidRDefault="002845DE" w:rsidP="002845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podstawie skierowania z dnia 20 czerwca 1997 r., wydanego przez ówczesne Biuro Pośrednictwa Zamiany Mieszkań Urzędu Miasta Łodzi, Skarżący wraz z żoną w dniu 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czerwca 1997 r. zawarli na czas nieoznaczony umowę najmu lokalu mieszkalnego 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ul.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Żeromskiego w Łodzi, o powierzchni użytkowej 74,56 m2, w tym powierzchni mieszkalnej 43,84 m2, składającego się z: dwóch pokoi, kuchni, przedpokoju, </w:t>
      </w:r>
      <w:proofErr w:type="spellStart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wc</w:t>
      </w:r>
      <w:proofErr w:type="spellEnd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i łazienki, wyposażonego w instalacje elektryczną i wodociągowo-kanalizacyjną. 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zadłużeniem zaewidencjonowanym na koncie finansowym wyżej wymienionego lokalu, pismem z dnia 22 sierpnia 2006 r. ówczesna Administracja Nieruchomościami Łódź-Polesie „Zielony Rynek” wypowiedziała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Skarżącym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stosunek najmu z zachowaniem miesięcznego terminu wypowiedzenia, tj. ze skutkiem na dzień 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2006 r. 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Skarżący w dniach 17 sierpnia 2007 r., 12 października 2009 r., 27 sierpnia 2012 r.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maja 2013 r. zawarł ugody w sprawie ratalnej spłaty zadłużenia (na kwoty wynoszące kolejno 16 884,57 zł, 19 720,48 zł, 22 081,50 zł i 22 988,22 zł), których nie zrealizował.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Sąd Rejonowy dla Łodzi-Śródmieścia w Łodzi wyrokiem z dnia 17 listopada 2015 r. sygn. akt XVIII C 3002/15 wydał wobec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Skarżących, ich córki oraz wnuków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nakaz eksmisji z lokalu przy ul. Żeromskiego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z jednoczesnym orzeczeniem o przysługującym wyżej wymienionym osobom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prawie do lokalu z najmem socjalnym.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obec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Skarżącego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uzyskano dwa nakazy zapłaty – pierwszy z dnia 11 maja 2015 r., sygn. akt III </w:t>
      </w:r>
      <w:proofErr w:type="spellStart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Nc</w:t>
      </w:r>
      <w:proofErr w:type="spellEnd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509/15 na kwotę 16 877,42 zł plus koszty sądowe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611,00 zł i drugi wydany w dniu 24 czerwca 2015 r., sygn. akt XVIII </w:t>
      </w:r>
      <w:proofErr w:type="spellStart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Nc</w:t>
      </w:r>
      <w:proofErr w:type="spellEnd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6615/15 na kwotę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894,40 zł plus koszty sądowe 630,00 zł. Egzekucje zostały umorzone. W 2016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Skarżący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dokonał tylko dwóch wpłat z tytułu bezumownego zajmowania lokalu w łącznej wysokości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063,00 zł, w 2017 r. pięciu wpłat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łącznej kwocie 3 709,45 zł. Wpłaty dokonywane w 2018 r. były każdorazowo poniżej miesięcznego przypisu. Od września 2019 r. Skarżący regularnie uiszcza należności za lokal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przy ul. Żeromskiego i nie posiada zadłużenia z tytułu bezumownego zajmowania przedmiotowego lokalu.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Skarżący w dniu 11 sierpnia 2022 r. złożył w Zarządzie wniosek o oddanie w najem lokalu mieszkalnego po spłacie zadłużenia. Zgodnie ze złożoną deklaracją o wysokości dochodów członków gospodarstwa domowego, w lokalu zamieszkują 3 osoby – Skarżący (78 lat) pobierający emeryturę, Jego niepracująca córka (54 lata) oraz wnuczka (13 lat). Powyższy wniosek został rozpatrzony negatywnie, o czym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Skarżący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poinformowany pismem Zarządu z dnia 20 grudnia 2022 r.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W dniu 29 grudnia 2022 r. zostało wydane skierowanie do zawarcia ze Skarżącym oraz Jego córką i wnuczką umowy najmu socjalnego lokalu przy ul. Podgórnej w Łodzi, 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powierzchni użytkowej 31,67 m2, w tym powierzchni mieszkalnej 19,70 m2, składającego się z: jednego pokoju, aneksu kuchennego, łazienki z </w:t>
      </w:r>
      <w:proofErr w:type="spellStart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wc</w:t>
      </w:r>
      <w:proofErr w:type="spellEnd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i przedpokoju, wyposażonego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instalację wodociągowo-kanalizacyjną i ogrzewanie piecowe, usytuowanego na parterze. Jako osobę uprawnioną do zamieszkiwania w przedmiotowym lokalu wskazano również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wnuka.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W dniu 12 stycznia 2023 r. Skarżący złożył odwołanie 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rozstrzygnięcia w przedmiocie odmowy oddania w najem lokalu z mieszkaniowego zasobu Miasta. Zakwestionował w nim strukturę wskazanego lokalu. Uwzględniając argumenty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Skarżącego,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w dniu 22 marca 2023 r. wydano skierowanie do zawarcia umowy najmu socjalnego lokalu przy ul. Rogozińskiego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Łodzi, o powierzchni użytkowej 31,46 m2, w tym powierzchni mieszkalnej 25,69 m2,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strukturze: dwóch pokoi, aneksu kuchennego, łazienki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spellStart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wc</w:t>
      </w:r>
      <w:proofErr w:type="spellEnd"/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i przedpokoju, wyposażonego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instalację wodociągowo-kanalizacyjną, ciepłą wodę oraz centralne ogrzewanie. Pismem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dnia 3 kwietnia 2023 r. Skarżący został powiadomiony przez Kierownika Rejonu Obsługi Najemców „Południe” o przygotowaniu przedmiotowego lokalu do zasiedlenia i wezwany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zawarcia umowy najmu socjalnego w terminie do dnia 24 kwietnia 2023 r. Skarżący 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zastosował się do wezwania.</w:t>
      </w:r>
    </w:p>
    <w:p w:rsidR="002845DE" w:rsidRPr="000723D9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ismem z dnia 3 lutego 2023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Skarżący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wystąpił do Sądu Rejonowego dla Łodzi-Śródmieścia w Łodzi z pozwem przeciwko Gminie w sprawie o ustalenie wstąpienia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>stosunek najmu. Tutejsza jednostka została powiadomiona o terminie posiedzenia Sądu wyznaczonym na 26 maja 2023 r.</w:t>
      </w: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W dniu 9 maja 2023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Skarżący</w:t>
      </w:r>
      <w:r w:rsidRPr="000723D9">
        <w:rPr>
          <w:rFonts w:ascii="Times New Roman" w:eastAsia="Times New Roman" w:hAnsi="Times New Roman"/>
          <w:sz w:val="24"/>
          <w:szCs w:val="24"/>
          <w:lang w:eastAsia="pl-PL"/>
        </w:rPr>
        <w:t xml:space="preserve"> spotkał się z Dyrektorem Zarządu. W trakcie spotkania została omówiona sytuacja mieszkaniowa i rodzinna Skarżącego.</w:t>
      </w: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26 maja 2023 r. odbyła się rozprawa z powództwa Skarżącego przeciwko Miastu Łódź. Sąd Rejonowy dla Łodzi – Śródmieście w Łodzi I Wydział Cywilny po rozpoznaniu sprawy oddalił powództwo. </w:t>
      </w: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845DE" w:rsidRDefault="002845DE" w:rsidP="002845DE">
      <w:pPr>
        <w:spacing w:before="120" w:after="120" w:line="240" w:lineRule="auto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45DE" w:rsidRDefault="002845DE" w:rsidP="002845D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845DE" w:rsidRDefault="002845DE" w:rsidP="00284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2845DE" w:rsidRDefault="002845DE" w:rsidP="002845D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2845D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DE"/>
    <w:rsid w:val="001A7B09"/>
    <w:rsid w:val="002845DE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D683"/>
  <w15:chartTrackingRefBased/>
  <w15:docId w15:val="{6A5BDD8F-500B-46E1-BAC7-0BE4D9F1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5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2023-06-19T08:35:00Z</dcterms:created>
  <dcterms:modified xsi:type="dcterms:W3CDTF">2023-06-19T08:35:00Z</dcterms:modified>
</cp:coreProperties>
</file>