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2D7A78" w:rsidP="00B447BA">
      <w:pPr>
        <w:ind w:left="6236" w:hanging="140"/>
        <w:jc w:val="left"/>
      </w:pPr>
      <w:r>
        <w:t>Druk Nr</w:t>
      </w:r>
      <w:r w:rsidR="00B447BA">
        <w:t xml:space="preserve"> 158/2023</w:t>
      </w:r>
    </w:p>
    <w:p w:rsidR="00A77B3E" w:rsidRDefault="002D7A78" w:rsidP="00B447BA">
      <w:pPr>
        <w:ind w:left="6236" w:hanging="140"/>
        <w:jc w:val="left"/>
      </w:pPr>
      <w:r>
        <w:t>Projekt z dnia</w:t>
      </w:r>
      <w:r w:rsidR="00B447BA">
        <w:t xml:space="preserve"> 10 lipca 2023 r.</w:t>
      </w:r>
    </w:p>
    <w:p w:rsidR="00A77B3E" w:rsidRDefault="00A77B3E">
      <w:pPr>
        <w:ind w:left="6236"/>
        <w:jc w:val="left"/>
      </w:pPr>
    </w:p>
    <w:p w:rsidR="00A77B3E" w:rsidRDefault="002D7A7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2D7A78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2D7A78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2D7A78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</w:t>
      </w:r>
      <w:r>
        <w:t>gminnym (Dz. U. z 2023 r. poz. 40 i 572), w związku z art. 35 </w:t>
      </w:r>
      <w:proofErr w:type="spellStart"/>
      <w:r>
        <w:t>pkt</w:t>
      </w:r>
      <w:proofErr w:type="spellEnd"/>
      <w:r>
        <w:t> 15 ustawy z dnia 19 listopada 2009 r. o grach hazardowych (Dz. U. z 2023 r. poz. 227), Rada Miejska w Łodzi</w:t>
      </w:r>
    </w:p>
    <w:p w:rsidR="00A77B3E" w:rsidRDefault="002D7A7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2D7A78">
      <w:pPr>
        <w:keepLines/>
        <w:spacing w:before="120" w:after="120"/>
        <w:ind w:firstLine="567"/>
        <w:jc w:val="both"/>
      </w:pPr>
      <w:r>
        <w:t>§ 1. </w:t>
      </w:r>
      <w:r>
        <w:t xml:space="preserve">Po rozpatrzeniu wniosku FORGAME Sp. z o.o. z siedzibą </w:t>
      </w:r>
      <w:r>
        <w:t>w Poznaniu</w:t>
      </w:r>
      <w:r>
        <w:br/>
        <w:t>przy ul. Drużynowej 12, zarejestrowanej w Krajowym Rejestrze Sądowym pod numerem  0000315403, opiniuje się pozytywnie lokalizację kasyna gry w budynku przy</w:t>
      </w:r>
      <w:r>
        <w:br/>
        <w:t>ul. Mikołaja Kopernika 62-64 w Łodzi.</w:t>
      </w:r>
    </w:p>
    <w:p w:rsidR="00A77B3E" w:rsidRDefault="002D7A78">
      <w:pPr>
        <w:keepNext/>
        <w:keepLines/>
        <w:spacing w:before="120" w:after="120"/>
        <w:ind w:firstLine="567"/>
        <w:jc w:val="both"/>
      </w:pPr>
      <w:r>
        <w:t>§ 2.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A65F3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F35" w:rsidRDefault="00A65F3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F35" w:rsidRDefault="002D7A78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</w:t>
            </w:r>
            <w:r>
              <w:rPr>
                <w:b/>
                <w:color w:val="000000"/>
              </w:rPr>
              <w:t>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2D7A78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2D7A78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65F35" w:rsidRDefault="00A65F35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A65F35" w:rsidRDefault="002D7A78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A65F35" w:rsidRDefault="002D7A78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Stosownie do przepisu art. 35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15 ustawy z dnia 19 listopada 2009 r. o grach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hazardowych (Dz. U. z 2023 r. poz. 227), </w:t>
      </w:r>
      <w:r>
        <w:rPr>
          <w:color w:val="000000"/>
          <w:szCs w:val="20"/>
          <w:shd w:val="clear" w:color="auto" w:fill="FFFFFF"/>
        </w:rPr>
        <w:t>FORGAME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Sp. z o.o.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 siedzibą w </w:t>
      </w:r>
      <w:r>
        <w:rPr>
          <w:color w:val="000000"/>
          <w:szCs w:val="20"/>
          <w:shd w:val="clear" w:color="auto" w:fill="FFFFFF"/>
        </w:rPr>
        <w:t>Poznaniu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wystąpiła z wnioskiem o wydanie przez Radę Miejską w Łodzi pozytywnej opinii o lokalizacji kasyna gry w budynku przy ul. Mikołaja Kopernika 62-64 w Łodzi.</w:t>
      </w:r>
    </w:p>
    <w:p w:rsidR="00A65F35" w:rsidRDefault="002D7A78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Opinia ta jest niezbędna do uzyskania koncesji Ministra Finansów na prowadzenie tego typu działalnoś</w:t>
      </w:r>
      <w:r>
        <w:rPr>
          <w:color w:val="000000"/>
          <w:szCs w:val="20"/>
          <w:shd w:val="clear" w:color="auto" w:fill="FFFFFF"/>
          <w:lang w:eastAsia="en-US" w:bidi="ar-SA"/>
        </w:rPr>
        <w:t>ci gospodarczej i zgodnie z przepisami ww. ustawy o grach hazardowych zostanie dołączona do wniosku o udzielnie koncesji na prowadzenie kasyna gry.</w:t>
      </w:r>
    </w:p>
    <w:p w:rsidR="00A65F35" w:rsidRDefault="002D7A78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gry nie wniosła właściw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a miejscowo jednostka pomocnicza Miasta – Osiedle </w:t>
      </w:r>
      <w:r>
        <w:rPr>
          <w:color w:val="000000"/>
          <w:szCs w:val="20"/>
          <w:shd w:val="clear" w:color="auto" w:fill="FFFFFF"/>
        </w:rPr>
        <w:t>Stare Polesie</w:t>
      </w:r>
      <w:r>
        <w:rPr>
          <w:color w:val="000000"/>
          <w:szCs w:val="20"/>
          <w:shd w:val="clear" w:color="auto" w:fill="FFFFFF"/>
          <w:lang w:eastAsia="en-US" w:bidi="ar-SA"/>
        </w:rPr>
        <w:t>, Straż Miejska w Łodzi oraz Komenda Miejska Policji w Łodzi.</w:t>
      </w:r>
    </w:p>
    <w:p w:rsidR="00A65F35" w:rsidRDefault="00A65F35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A65F35" w:rsidSect="00A65F3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A78" w:rsidRDefault="002D7A78" w:rsidP="00A65F35">
      <w:r>
        <w:separator/>
      </w:r>
    </w:p>
  </w:endnote>
  <w:endnote w:type="continuationSeparator" w:id="0">
    <w:p w:rsidR="002D7A78" w:rsidRDefault="002D7A78" w:rsidP="00A6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65F3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5F35" w:rsidRDefault="002D7A78">
          <w:pPr>
            <w:jc w:val="left"/>
            <w:rPr>
              <w:sz w:val="18"/>
            </w:rPr>
          </w:pPr>
          <w:r>
            <w:rPr>
              <w:sz w:val="18"/>
            </w:rPr>
            <w:t>Id: 3162AC92-E949-4AA5-9CA1-993FAF9FBBA8.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5F35" w:rsidRDefault="002D7A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65F3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47BA">
            <w:rPr>
              <w:sz w:val="18"/>
            </w:rPr>
            <w:fldChar w:fldCharType="separate"/>
          </w:r>
          <w:r w:rsidR="0089368A">
            <w:rPr>
              <w:noProof/>
              <w:sz w:val="18"/>
            </w:rPr>
            <w:t>1</w:t>
          </w:r>
          <w:r w:rsidR="00A65F35">
            <w:rPr>
              <w:sz w:val="18"/>
            </w:rPr>
            <w:fldChar w:fldCharType="end"/>
          </w:r>
        </w:p>
      </w:tc>
    </w:tr>
  </w:tbl>
  <w:p w:rsidR="00A65F35" w:rsidRDefault="00A65F3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A65F3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5F35" w:rsidRDefault="002D7A78">
          <w:pPr>
            <w:jc w:val="left"/>
            <w:rPr>
              <w:sz w:val="18"/>
            </w:rPr>
          </w:pPr>
          <w:r>
            <w:rPr>
              <w:sz w:val="18"/>
            </w:rPr>
            <w:t>Id: 3162AC92-E949-4AA5-9CA1-993FAF9FBBA8.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5F35" w:rsidRDefault="002D7A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65F3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47BA">
            <w:rPr>
              <w:sz w:val="18"/>
            </w:rPr>
            <w:fldChar w:fldCharType="separate"/>
          </w:r>
          <w:r w:rsidR="00B447BA">
            <w:rPr>
              <w:noProof/>
              <w:sz w:val="18"/>
            </w:rPr>
            <w:t>2</w:t>
          </w:r>
          <w:r w:rsidR="00A65F35">
            <w:rPr>
              <w:sz w:val="18"/>
            </w:rPr>
            <w:fldChar w:fldCharType="end"/>
          </w:r>
        </w:p>
      </w:tc>
    </w:tr>
  </w:tbl>
  <w:p w:rsidR="00A65F35" w:rsidRDefault="00A65F3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A78" w:rsidRDefault="002D7A78" w:rsidP="00A65F35">
      <w:r>
        <w:separator/>
      </w:r>
    </w:p>
  </w:footnote>
  <w:footnote w:type="continuationSeparator" w:id="0">
    <w:p w:rsidR="002D7A78" w:rsidRDefault="002D7A78" w:rsidP="00A65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24A6"/>
    <w:rsid w:val="002D7A78"/>
    <w:rsid w:val="0089368A"/>
    <w:rsid w:val="00A65F35"/>
    <w:rsid w:val="00A77B3E"/>
    <w:rsid w:val="00B447BA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5F35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sstanczyk</cp:lastModifiedBy>
  <cp:revision>6</cp:revision>
  <dcterms:created xsi:type="dcterms:W3CDTF">2023-07-14T09:11:00Z</dcterms:created>
  <dcterms:modified xsi:type="dcterms:W3CDTF">2023-07-14T11:05:00Z</dcterms:modified>
  <cp:category>Akt prawny</cp:category>
</cp:coreProperties>
</file>