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A77B3E">
      <w:pPr>
        <w:ind w:left="6236"/>
        <w:jc w:val="left"/>
        <w:rPr>
          <w:b/>
          <w:i/>
          <w:u w:val="thick"/>
        </w:rPr>
      </w:pPr>
    </w:p>
    <w:p w:rsidR="00A77B3E" w:rsidRDefault="00A77B3E">
      <w:pPr>
        <w:ind w:left="6236"/>
        <w:jc w:val="left"/>
        <w:rPr>
          <w:b/>
          <w:i/>
          <w:u w:val="thick"/>
        </w:rPr>
      </w:pPr>
    </w:p>
    <w:p w:rsidR="00A77B3E" w:rsidRDefault="00705096">
      <w:pPr>
        <w:ind w:left="6236"/>
        <w:jc w:val="left"/>
      </w:pPr>
      <w:r>
        <w:t>Druk Nr</w:t>
      </w:r>
      <w:r w:rsidR="001A4300">
        <w:t xml:space="preserve"> 188/2023</w:t>
      </w:r>
    </w:p>
    <w:p w:rsidR="00A77B3E" w:rsidRDefault="00705096">
      <w:pPr>
        <w:ind w:left="6236"/>
        <w:jc w:val="left"/>
      </w:pPr>
      <w:r>
        <w:t>Projekt z dnia</w:t>
      </w:r>
      <w:r w:rsidR="001A4300">
        <w:t xml:space="preserve"> 25.08.2023 r.</w:t>
      </w:r>
    </w:p>
    <w:p w:rsidR="00A77B3E" w:rsidRDefault="00A77B3E">
      <w:pPr>
        <w:ind w:left="6236"/>
        <w:jc w:val="left"/>
      </w:pPr>
    </w:p>
    <w:p w:rsidR="00A77B3E" w:rsidRDefault="00705096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705096">
      <w:pPr>
        <w:spacing w:before="240" w:after="240"/>
        <w:rPr>
          <w:b/>
          <w:caps/>
        </w:rPr>
      </w:pPr>
      <w:r>
        <w:rPr>
          <w:b/>
        </w:rPr>
        <w:t>z dnia                      2023 r.</w:t>
      </w:r>
    </w:p>
    <w:p w:rsidR="00A77B3E" w:rsidRDefault="00705096">
      <w:pPr>
        <w:keepNext/>
        <w:spacing w:after="480"/>
      </w:pPr>
      <w:r>
        <w:rPr>
          <w:b/>
        </w:rPr>
        <w:t xml:space="preserve">w sprawie ustalenia lokalizacji inwestycji mieszkaniowej i inwestycji towarzyszących przy ulicach: Składowej 14, 16/18, 20/24, 26/28 </w:t>
      </w:r>
      <w:r>
        <w:rPr>
          <w:b/>
        </w:rPr>
        <w:t>i Składowej bez numeru oraz Polskiej Organizacji Wojskowej 42 i Polskiej Organizacji Wojskowej bez numeru w Łodzi.</w:t>
      </w:r>
    </w:p>
    <w:p w:rsidR="00A77B3E" w:rsidRDefault="00705096">
      <w:pPr>
        <w:keepLines/>
        <w:spacing w:before="120" w:after="120"/>
        <w:ind w:firstLine="567"/>
        <w:jc w:val="both"/>
      </w:pPr>
      <w:r>
        <w:t>Na podstawie art. 18 ust. 2 pkt 15 ustawy z dnia 8 marca 1990 r. o samorządzie gminnym (Dz. U. z 2023 r. poz. 40, 572 i 1463) oraz art. 7 ust</w:t>
      </w:r>
      <w:r>
        <w:t>. 4 i art. 8 ust. 1-3 ustawy z dnia 5 lipca 2018 r. o ułatwieniach w przygotowaniu i realizacji inwestycji mieszkaniowych oraz inwestycji towarzyszących (Dz. U. z 2021 r. poz. 1538 oraz z 2023 r. poz. 553 i 803), Rada Miejska w Łodzi</w:t>
      </w:r>
    </w:p>
    <w:p w:rsidR="00A77B3E" w:rsidRDefault="00705096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A77B3E" w:rsidRDefault="00705096">
      <w:pPr>
        <w:keepLines/>
        <w:spacing w:before="240" w:after="120"/>
        <w:ind w:firstLine="567"/>
        <w:jc w:val="both"/>
      </w:pPr>
      <w:r>
        <w:t>§ 1. </w:t>
      </w:r>
      <w:r>
        <w:t>Ustala się na rzecz wnioskodawcy POW HOCAN ESTATE Sp. z o.o. Sp.k. z siedzibą w Łodzi lokalizację inwestycji mieszkaniowej polegającej na budowie budynku mieszkalnego wielorodzinnego z usługami i garażem w parterze i garażem podziemnym oraz inwestycj</w:t>
      </w:r>
      <w:r>
        <w:t>i towarzyszących polegających na budowie zjazdu z ulicy Polskiej Organizacji Wojskowej, zjazdu na dziedziniec z ulicy Składowej oraz przyłączy i sieci, przy ulicach: Składowej 14, 16/18, 20/24, 26/28 i Składowej bez numeru oraz Polskiej Organizacji Wojskow</w:t>
      </w:r>
      <w:r>
        <w:t>ej 42 i Polskiej Organizacji Wojskowej bez numeru w Łodzi, na działkach lub częściach działek nr: 272, 273/1, 363, 259/6 i 281/8 w obrębie S-2.</w:t>
      </w:r>
    </w:p>
    <w:p w:rsidR="00A77B3E" w:rsidRDefault="00705096">
      <w:pPr>
        <w:keepLines/>
        <w:spacing w:before="240" w:after="120"/>
        <w:ind w:firstLine="567"/>
        <w:jc w:val="both"/>
      </w:pPr>
      <w:r>
        <w:t>§ 2. </w:t>
      </w:r>
      <w:r>
        <w:t>Określa się granice terenu objętego inwestycją mieszkaniową i inwestycjami towarzyszącymi przedstawione na </w:t>
      </w:r>
      <w:r>
        <w:t>kopii mapy zasadniczej w skali 1:500, oznaczone linią przerywaną koloru czerwonego i literowo A-B-C-D-E-F-G – zgodnie z załącznikiem Nr 1 do uchwały.</w:t>
      </w:r>
    </w:p>
    <w:p w:rsidR="00A77B3E" w:rsidRDefault="0070509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</w:t>
      </w:r>
      <w:r>
        <w:t>Określa się minimalną łączną powierzchnię użytkową mieszkań – 2 700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</w:t>
      </w:r>
      <w:r>
        <w:rPr>
          <w:color w:val="000000"/>
          <w:u w:color="000000"/>
        </w:rPr>
        <w:t>powierzchnię użytkową mieszkań – 3 200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A77B3E" w:rsidRDefault="0070509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60 i maksymalną liczbę mieszkań – 85.</w:t>
      </w:r>
    </w:p>
    <w:p w:rsidR="00A77B3E" w:rsidRDefault="0070509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W ramach inwestycji mieszkaniowej przewiduje się od 400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do 490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przeznaczonej na działalność handl</w:t>
      </w:r>
      <w:r>
        <w:rPr>
          <w:color w:val="000000"/>
          <w:u w:color="000000"/>
        </w:rPr>
        <w:t xml:space="preserve">ową i usługową, która nie przekroczy 20% powierzchni użytkowej mieszkań. </w:t>
      </w:r>
    </w:p>
    <w:p w:rsidR="00A77B3E" w:rsidRDefault="0070509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zmiany w dotychczasowym sposobie zagospodarowania i uzbrojeniu terenu polegające na: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budowie budynku mieszkalnego wielorodzinnego z usługami i garażem naziemnym w</w:t>
      </w:r>
      <w:r>
        <w:rPr>
          <w:color w:val="000000"/>
          <w:u w:color="000000"/>
        </w:rPr>
        <w:t> parterze i garażem podziemnym oraz zagospodarowaniem terenu;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budowie zjazdów z ulicy Polskiej Organizacji Wojskowej oraz ulicy Składowej;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budowie niezbędnego uzbrojenia terenu.</w:t>
      </w:r>
    </w:p>
    <w:p w:rsidR="00A77B3E" w:rsidRDefault="0070509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Określa się powiązanie inwestycji mieszkaniowej z istniejącym i pla</w:t>
      </w:r>
      <w:r>
        <w:rPr>
          <w:color w:val="000000"/>
          <w:u w:color="000000"/>
        </w:rPr>
        <w:t>nowanym uzbrojeniem terenu: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woda z wodociągu miejskiego zlokalizowanego w ulicy Składowej, zgodnie z warunkami technicznymi właściwego gestora sieci;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ścieki do miejskiej kanalizacji ogólnospławnej zlokalizowanej w ulicach Składowej i Polskiej </w:t>
      </w:r>
      <w:r>
        <w:rPr>
          <w:color w:val="000000"/>
          <w:u w:color="000000"/>
        </w:rPr>
        <w:t>Organizacji Wojskowej, zgodnie z warunkami technicznymi właściwego gestora sieci;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wody opadowe odprowadzane do kanalizacji miejskiej zlokalizowanej w ulicach Składowej i Polskiej Organizacji Wojskowej, zgodnie z warunkami technicznymi właściwego gestora</w:t>
      </w:r>
      <w:r>
        <w:rPr>
          <w:color w:val="000000"/>
          <w:u w:color="000000"/>
        </w:rPr>
        <w:t xml:space="preserve"> sieci;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ciepło z miejskiej sieci ciepła systemowego, zgodnie z warunkami technicznymi właściwego gestora sieci;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energia elektryczna z sieci, zgodnie z warunkami technicznymi właściwego gestora sieci.</w:t>
      </w:r>
    </w:p>
    <w:p w:rsidR="00A77B3E" w:rsidRDefault="0070509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mieszkaniowej: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oczyszczania ścieków, a także inne potrzeby w zakresie uzbrojenia terenu, niezbędną liczbę miejsc postojowych, jak również sposób zagospodarowywania odpadów:</w:t>
      </w:r>
    </w:p>
    <w:p w:rsidR="00A77B3E" w:rsidRDefault="0070509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</w:t>
      </w:r>
      <w:r>
        <w:rPr>
          <w:color w:val="000000"/>
          <w:u w:color="000000"/>
        </w:rPr>
        <w:t>jskiego – do 3,1 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/h,</w:t>
      </w:r>
    </w:p>
    <w:p w:rsidR="00A77B3E" w:rsidRDefault="0070509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ścieki do kanalizacji miejskiej  – do 4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:rsidR="00A77B3E" w:rsidRDefault="0070509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energia elektryczna z sieci miejskiej – do 350000kWh/rok,</w:t>
      </w:r>
    </w:p>
    <w:p w:rsidR="00A77B3E" w:rsidRDefault="0070509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ciepło z sieci miejskiej – do 218,9 kW,</w:t>
      </w:r>
    </w:p>
    <w:p w:rsidR="00A77B3E" w:rsidRDefault="0070509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wody opadowe w ilości ograniczonej do 3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 odprowadzane do sieci kanaliza</w:t>
      </w:r>
      <w:r>
        <w:rPr>
          <w:color w:val="000000"/>
          <w:u w:color="000000"/>
        </w:rPr>
        <w:t>cji ogólnospławnej, a pozostała ilość wód opadowych retencjonowana na terenie posesji,</w:t>
      </w:r>
    </w:p>
    <w:p w:rsidR="00A77B3E" w:rsidRDefault="0070509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minimalna liczba miejsc postojowych, powinna być zgodna z § 3 ust. 1 pkt 2 lit. a i b uchwały Nr LXXVI/2076/18 Rady Miejskiej w Łodzi z dnia 10 października 2018 r. w</w:t>
      </w:r>
      <w:r>
        <w:rPr>
          <w:color w:val="000000"/>
          <w:u w:color="000000"/>
        </w:rPr>
        <w:t> sprawie lokalnych standardów urbanistycznych dla Miasta Łodzi (Dz. Urz. Woj. Łódzkiego poz. 5644), zmienionej uchwałami Rady Miejskiej w Łodzi: Nr III/59/18 z dnia 27 grudnia 2018 r. (Dz. Urz. Woj. Łódzkiego z 2019 r. poz. 348), Nr XXXIII/1093/20 z dnia 2</w:t>
      </w:r>
      <w:r>
        <w:rPr>
          <w:color w:val="000000"/>
          <w:u w:color="000000"/>
        </w:rPr>
        <w:t> grudnia 2020 r. (Dz. Urz. Woj. Łódzkiego poz. 7200), Nr LX/1810/22 z dnia 1 czerwca 2022 r. (Dz. Urz. Woj. Łódzkiego poz. 3675) i Nr LXXIII/2191/23 z dnia 15 marca 2023 r. (Dz. Urz. Woj. Łódzkiego poz. 4066),</w:t>
      </w:r>
    </w:p>
    <w:p w:rsidR="00A77B3E" w:rsidRDefault="0070509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odpady komunalne będą segregowane i wywożon</w:t>
      </w:r>
      <w:r>
        <w:rPr>
          <w:color w:val="000000"/>
          <w:u w:color="000000"/>
        </w:rPr>
        <w:t>e zgodnie z Regulaminem utrzymania czystości i porządku na terenie Miasta Łodzi;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zabudowy i zagospodarowania terenu, w tym przeznaczenie projektowanych obiektów budowlanych, przed</w:t>
      </w:r>
      <w:r>
        <w:rPr>
          <w:color w:val="000000"/>
          <w:u w:color="000000"/>
        </w:rPr>
        <w:t>stawione w formie opisowej i graficznej:</w:t>
      </w:r>
    </w:p>
    <w:p w:rsidR="00A77B3E" w:rsidRDefault="0070509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:rsidR="00A77B3E" w:rsidRDefault="0070509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inwestycja obejmuje budowę budynku mieszkalnego wielorodzinnego z usługami i garażem naziemnym w parterze i garażem podziemnym, wpisanego w pierzeje ulic Składowej i Polskiej Or</w:t>
      </w:r>
      <w:r>
        <w:rPr>
          <w:color w:val="000000"/>
          <w:u w:color="000000"/>
        </w:rPr>
        <w:t>ganizacji Wojskowej,</w:t>
      </w:r>
    </w:p>
    <w:p w:rsidR="00A77B3E" w:rsidRDefault="0070509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zagospodarowanie terenu inwestycji obejmuje m.in.: powierzchnię biologicznie czynną i utwardzenia,</w:t>
      </w:r>
    </w:p>
    <w:p w:rsidR="00A77B3E" w:rsidRDefault="0070509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dostęp do drogi publicznej – ulic Składowej i Polskiej Organizacji Wojskowej poprzez projektowane zjazdy,</w:t>
      </w:r>
    </w:p>
    <w:p w:rsidR="00A77B3E" w:rsidRDefault="0070509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planowany sposób zago</w:t>
      </w:r>
      <w:r>
        <w:rPr>
          <w:color w:val="000000"/>
          <w:u w:color="000000"/>
        </w:rPr>
        <w:t>spodarowania terenu określa załącznik Nr 2 do uchwały,</w:t>
      </w:r>
    </w:p>
    <w:p w:rsidR="00A77B3E" w:rsidRDefault="0070509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zabudowy: zabudowa mieszkaniowa wielorodzinna z usługami i garażem;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określa się charakterystyczne parametry techniczne inwestycji mieszkaniowej oraz dane charakter</w:t>
      </w:r>
      <w:r>
        <w:rPr>
          <w:color w:val="000000"/>
          <w:u w:color="000000"/>
        </w:rPr>
        <w:t xml:space="preserve">yzujące jej wpływ na środowisko (w myśl ustawy z dnia 3 października 2008 r. o udostępnianiu informacji o środowisku i jego ochronie, udziale społeczeństwa w ochronie środowiska oraz o ocenach oddziaływania na środowisko, Dz. U. z 2023 r. poz. 1094, 1113, </w:t>
      </w:r>
      <w:r>
        <w:rPr>
          <w:color w:val="000000"/>
          <w:u w:color="000000"/>
        </w:rPr>
        <w:t>1501 i 1506):</w:t>
      </w:r>
    </w:p>
    <w:p w:rsidR="00A77B3E" w:rsidRDefault="0070509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techniczne:</w:t>
      </w:r>
    </w:p>
    <w:p w:rsidR="00A77B3E" w:rsidRDefault="0070509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zabudowy (nadziemnej) – maksymalnie 1 200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70509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 xml:space="preserve">wysokość zabudowy – od 1 do 6 kondygnacji nadziemnych, w tym wysokość zabudowy frontowej od 18 m do 22,1 m, wysokość pozostałej </w:t>
      </w:r>
      <w:r>
        <w:rPr>
          <w:color w:val="000000"/>
          <w:u w:color="000000"/>
        </w:rPr>
        <w:t>zabudowy do 18 m,</w:t>
      </w:r>
    </w:p>
    <w:p w:rsidR="00A77B3E" w:rsidRDefault="0070509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kształt dachu i kąt nachylenia połaci dachowych:</w:t>
      </w:r>
    </w:p>
    <w:p w:rsidR="00A77B3E" w:rsidRDefault="00705096">
      <w:pPr>
        <w:keepLines/>
        <w:spacing w:before="120" w:after="120"/>
        <w:ind w:left="1020" w:hanging="227"/>
        <w:jc w:val="both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przy skrzyżowaniu ulic Składowej i Polskiej Organizacji Wojskowej – dach mansardowy,</w:t>
      </w:r>
    </w:p>
    <w:p w:rsidR="00A77B3E" w:rsidRDefault="00705096">
      <w:pPr>
        <w:keepLines/>
        <w:spacing w:before="120" w:after="120"/>
        <w:ind w:left="1020" w:hanging="227"/>
        <w:jc w:val="both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część budynku frontowego przy ulicy Składowej 14 – dach dwuspadowy 14˚ nad częścią główną oraz d</w:t>
      </w:r>
      <w:r>
        <w:rPr>
          <w:color w:val="000000"/>
          <w:u w:color="000000"/>
        </w:rPr>
        <w:t>ach trzyspadowy nad ryzalitem, odtworzony,</w:t>
      </w:r>
    </w:p>
    <w:p w:rsidR="00A77B3E" w:rsidRDefault="00705096">
      <w:pPr>
        <w:keepLines/>
        <w:spacing w:before="120" w:after="120"/>
        <w:ind w:left="1020" w:hanging="227"/>
        <w:jc w:val="both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oficyna przy północnej granicy działki oraz zabudowa jednokondygnacyjna dziedzińca – dach płaski o maksymalnym kącie nachylenia połaci dachowych 2˚,</w:t>
      </w:r>
    </w:p>
    <w:p w:rsidR="00A77B3E" w:rsidRDefault="00705096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biologicznie czynna – minimum 5% terenu inwes</w:t>
      </w:r>
      <w:r>
        <w:rPr>
          <w:color w:val="000000"/>
          <w:u w:color="000000"/>
        </w:rPr>
        <w:t>tycji mieszkaniowej,</w:t>
      </w:r>
    </w:p>
    <w:p w:rsidR="00A77B3E" w:rsidRDefault="0070509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zgodnie z rozporządzeniem Rady Ministrów z dnia 10 września 2019 r. w sprawie przedsięwzięć mogących znacząco oddziaływać na środowisko (Dz. U. poz. 1839 oraz z 2022 r. poz. 1071) projektowana inwestycja nie jest zaliczona do inwest</w:t>
      </w:r>
      <w:r>
        <w:rPr>
          <w:color w:val="000000"/>
          <w:u w:color="000000"/>
        </w:rPr>
        <w:t>ycji mogących potencjalnie lub zawsze znacząco oddziaływać na środowisko; planowana powierzchnia zabudowy mieszkaniowej wraz z powierzchnią terenu towarzyszącej infrastruktury nie przekroczy 2 ha, o których mowa w § 3 ust. 1 pkt 55 lit. b tiret drugie rozp</w:t>
      </w:r>
      <w:r>
        <w:rPr>
          <w:color w:val="000000"/>
          <w:u w:color="000000"/>
        </w:rPr>
        <w:t>orządzenia, jak również powierzchnia użytkowa projektowanego garażu nie przekroczy 0,5 ha, o których mowa w § 3 ust. 1 pkt 58 lit. b rozporządzenia.</w:t>
      </w:r>
    </w:p>
    <w:p w:rsidR="00A77B3E" w:rsidRDefault="0070509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i inwestycjami towarzyszącymi będą zlokalizowane na następujący</w:t>
      </w:r>
      <w:r>
        <w:rPr>
          <w:color w:val="000000"/>
          <w:u w:color="000000"/>
        </w:rPr>
        <w:t>ch nieruchomościach lub ich częściach, wskazanych według katastru nieruchomości oraz księgi wieczystej: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inwestycji mieszkaniowej na:</w:t>
      </w:r>
    </w:p>
    <w:p w:rsidR="00A77B3E" w:rsidRDefault="0070509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działce nr 272, obręb S-2 – KW LD1M/00080559/1,</w:t>
      </w:r>
    </w:p>
    <w:p w:rsidR="00A77B3E" w:rsidRDefault="0070509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działce nr 273/1, obręb S-2 – KW LD1M/00004843/3;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dla </w:t>
      </w:r>
      <w:r>
        <w:rPr>
          <w:color w:val="000000"/>
          <w:u w:color="000000"/>
        </w:rPr>
        <w:t>inwestycji towarzyszących na:</w:t>
      </w:r>
    </w:p>
    <w:p w:rsidR="00A77B3E" w:rsidRDefault="0070509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części działki nr 259/6, obręb S-2 – KW LD1M/00222662/4,</w:t>
      </w:r>
    </w:p>
    <w:p w:rsidR="00A77B3E" w:rsidRDefault="0070509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części działki nr 281/8, obręb S-2 – KW LD1M/00201583/3,</w:t>
      </w:r>
    </w:p>
    <w:p w:rsidR="00A77B3E" w:rsidRDefault="00705096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części działki nr 363, obręb S-2 – KW LD1M/00025347/9.</w:t>
      </w:r>
    </w:p>
    <w:p w:rsidR="00A77B3E" w:rsidRDefault="0070509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 xml:space="preserve">Wskazuje się części nieruchomości, według </w:t>
      </w:r>
      <w:r>
        <w:rPr>
          <w:color w:val="000000"/>
          <w:u w:color="000000"/>
        </w:rPr>
        <w:t>katastru nieruchomości oraz księgi wieczystej, w stosunku do których decyzja o pozwoleniu na budowę inwestycji mieszkaniowej i inwestycji towarzyszącej ma wywołać skutek, o którym mowa w art. 35 ust. 1 ustawy z dnia 5 lipca 2018 r. o ułatwieniach w przygot</w:t>
      </w:r>
      <w:r>
        <w:rPr>
          <w:color w:val="000000"/>
          <w:u w:color="000000"/>
        </w:rPr>
        <w:t>owaniu i realizacji inwestycji mieszkaniowych oraz inwestycji towarzyszących: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część działki nr 259/6, obręb S-2 – KW LD1M/00222662/4;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część działki nr 281/8, obręb S-2 – KW LD1M/00201583/3;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 xml:space="preserve">część działki nr 363, obręb S-2 – KW LD1M/00025347/9 – </w:t>
      </w:r>
      <w:r>
        <w:rPr>
          <w:color w:val="000000"/>
          <w:u w:color="000000"/>
        </w:rPr>
        <w:t>w zakresie sieci ciepłowniczej i przyłącza.</w:t>
      </w:r>
    </w:p>
    <w:p w:rsidR="00A77B3E" w:rsidRDefault="0070509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Wskazuje się części nieruchomości według katastru nieruchomości oraz księgi wieczystej, o których mowa w art. 38 ust. 1 ustawy z dnia 5 lipca 2018 r. o ułatwieniach w przygotowaniu i realizacji inwestycji m</w:t>
      </w:r>
      <w:r>
        <w:rPr>
          <w:color w:val="000000"/>
          <w:u w:color="000000"/>
        </w:rPr>
        <w:t>ieszkaniowych oraz inwestycji towarzyszących: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część działki nr 259/6, obręb S-2 – KW LD1M/00222662/4;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część działki nr 281/8, obręb S-2 – KW LD1M/00201583/3.</w:t>
      </w:r>
    </w:p>
    <w:p w:rsidR="00A77B3E" w:rsidRDefault="0070509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Określa się warunki wynikające z potrzeb ochrony środowiska i ochrony zabytków: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rea</w:t>
      </w:r>
      <w:r>
        <w:rPr>
          <w:color w:val="000000"/>
          <w:u w:color="000000"/>
        </w:rPr>
        <w:t>lizacja planowanej inwestycji powinna być zgodna z wymogami ochrony środowiska zawartymi w obowiązujących przepisach i normach, w tym ustawie z dnia 27 kwietnia 2001 r. – Prawo ochrony środowiska (Dz. U. z 2022 r. poz. 2556 i 2687 oraz z 2023 r. poz. 877 i</w:t>
      </w:r>
      <w:r>
        <w:rPr>
          <w:color w:val="000000"/>
          <w:u w:color="000000"/>
        </w:rPr>
        <w:t> 1506);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inwestycja dotyczy budynku ujętego w gminnej ewidencji zabytków miasta Łodzi jako Kamienica czynszowa Jochema i Małki Dessau (budynek frontowy), na podstawie zarządzenia Nr 4216/VII/16 Prezydenta Miasta Łodzi z dnia 8 sierpnia 2016 r. w sprawie </w:t>
      </w:r>
      <w:r>
        <w:rPr>
          <w:color w:val="000000"/>
          <w:u w:color="000000"/>
        </w:rPr>
        <w:t>przyjęcia gminnej ewidencji zabytków miasta Łodzi, zmienionego zarządzeniami Prezydenta Miasta Łodzi: Nr 7257/VII/17 z dnia 20 listopada 2017 r., Nr 3397/VIII/20 z dnia 28 lutego 2020 r., Nr 6843/VIII/21 z dnia 26 marca 2021 r. i Nr 772/2023 z dnia 6 kwiet</w:t>
      </w:r>
      <w:r>
        <w:rPr>
          <w:color w:val="000000"/>
          <w:u w:color="000000"/>
        </w:rPr>
        <w:t>nia 2023 r.;</w:t>
      </w:r>
    </w:p>
    <w:p w:rsidR="00A77B3E" w:rsidRDefault="00705096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teren inwestycji jest zlokalizowany poza formami ochrony przyrody i ich otulinami, o których mowa w art. 6 ustawy z dnia 16 kwietnia 2004 r. o ochronie przyrody (Dz. U. z 2023 r. poz. 1336).</w:t>
      </w:r>
    </w:p>
    <w:p w:rsidR="00A77B3E" w:rsidRDefault="0070509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 xml:space="preserve">Niniejsza uchwała nie rodzi praw do terenu </w:t>
      </w:r>
      <w:r>
        <w:rPr>
          <w:color w:val="000000"/>
          <w:u w:color="000000"/>
        </w:rPr>
        <w:t>oraz nie narusza prawa własności i uprawnień osób trzecich.</w:t>
      </w:r>
    </w:p>
    <w:p w:rsidR="00A77B3E" w:rsidRDefault="0070509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70509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Uchwała podlega publikacji w Dzienniku Urzędowym Województwa Łódzkiego.</w:t>
      </w:r>
    </w:p>
    <w:p w:rsidR="00A77B3E" w:rsidRDefault="00705096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59"/>
        <w:gridCol w:w="4629"/>
      </w:tblGrid>
      <w:tr w:rsidR="00930DB7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00" w:type="dxa"/>
            </w:tcMar>
          </w:tcPr>
          <w:p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00" w:type="dxa"/>
            </w:tcMar>
          </w:tcPr>
          <w:p w:rsidR="00A77B3E" w:rsidRDefault="00705096">
            <w:pPr>
              <w:spacing w:before="240" w:after="240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</w:t>
            </w:r>
            <w:r>
              <w:rPr>
                <w:b/>
                <w:color w:val="000000"/>
                <w:u w:color="000000"/>
              </w:rPr>
              <w:t>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 GOŁASZEWSKI</w:t>
            </w:r>
          </w:p>
        </w:tc>
      </w:tr>
    </w:tbl>
    <w:p w:rsidR="00A77B3E" w:rsidRDefault="00705096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705096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567" w:right="1417" w:bottom="850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:rsidR="00A77B3E" w:rsidRDefault="00930DB7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705096">
        <w:rPr>
          <w:color w:val="000000"/>
          <w:u w:color="000000"/>
        </w:rPr>
        <w:t>Załącznik Nr 1</w:t>
      </w:r>
      <w:r w:rsidR="00705096">
        <w:rPr>
          <w:color w:val="000000"/>
          <w:u w:color="000000"/>
        </w:rPr>
        <w:br/>
        <w:t>do uchwały Nr</w:t>
      </w:r>
      <w:r w:rsidR="00705096">
        <w:rPr>
          <w:color w:val="000000"/>
          <w:u w:color="000000"/>
        </w:rPr>
        <w:br/>
        <w:t>Rady Miejskiej w Łodzi</w:t>
      </w:r>
      <w:r w:rsidR="00705096">
        <w:rPr>
          <w:color w:val="000000"/>
          <w:u w:color="000000"/>
        </w:rPr>
        <w:br/>
        <w:t xml:space="preserve">z </w:t>
      </w:r>
      <w:r w:rsidR="00705096">
        <w:rPr>
          <w:color w:val="000000"/>
          <w:u w:color="000000"/>
        </w:rPr>
        <w:t>dnia</w:t>
      </w:r>
      <w:r w:rsidR="00705096">
        <w:rPr>
          <w:color w:val="000000"/>
          <w:u w:color="000000"/>
        </w:rPr>
        <w:br/>
      </w:r>
    </w:p>
    <w:p w:rsidR="00A77B3E" w:rsidRDefault="00705096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Granice terenu objętego inwestycją mieszkaniową i inwestycjami towarzyszącymi.</w:t>
      </w:r>
    </w:p>
    <w:p w:rsidR="00A77B3E" w:rsidRDefault="00705096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64581" cy="4068556"/>
            <wp:effectExtent l="0" t="0" r="0" b="0"/>
            <wp:docPr id="10000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705096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4581" cy="8146640"/>
            <wp:effectExtent l="0" t="0" r="0" b="0"/>
            <wp:docPr id="100003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705096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4581" cy="8146640"/>
            <wp:effectExtent l="0" t="0" r="0" b="0"/>
            <wp:docPr id="100005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567" w:right="1417" w:bottom="850" w:left="1417" w:header="708" w:footer="708" w:gutter="0"/>
          <w:pgNumType w:start="1"/>
          <w:cols w:space="708"/>
          <w:docGrid w:linePitch="360"/>
        </w:sectPr>
      </w:pPr>
    </w:p>
    <w:p w:rsidR="00A77B3E" w:rsidRDefault="00930DB7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705096">
        <w:rPr>
          <w:color w:val="000000"/>
          <w:u w:color="000000"/>
        </w:rPr>
        <w:t>Załącznik Nr 2</w:t>
      </w:r>
      <w:r w:rsidR="00705096">
        <w:rPr>
          <w:color w:val="000000"/>
          <w:u w:color="000000"/>
        </w:rPr>
        <w:br/>
        <w:t>do uchwały Nr</w:t>
      </w:r>
      <w:r w:rsidR="00705096">
        <w:rPr>
          <w:color w:val="000000"/>
          <w:u w:color="000000"/>
        </w:rPr>
        <w:br/>
        <w:t>Rady Miejskiej w Łodzi</w:t>
      </w:r>
      <w:r w:rsidR="00705096">
        <w:rPr>
          <w:color w:val="000000"/>
          <w:u w:color="000000"/>
        </w:rPr>
        <w:br/>
        <w:t>z dnia</w:t>
      </w:r>
    </w:p>
    <w:p w:rsidR="00A77B3E" w:rsidRDefault="00705096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terenu.</w:t>
      </w:r>
    </w:p>
    <w:p w:rsidR="00A77B3E" w:rsidRDefault="00705096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64581" cy="4068556"/>
            <wp:effectExtent l="0" t="0" r="0" b="0"/>
            <wp:docPr id="100007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705096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4581" cy="8146640"/>
            <wp:effectExtent l="0" t="0" r="0" b="0"/>
            <wp:docPr id="100009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705096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4581" cy="8146640"/>
            <wp:effectExtent l="0" t="0" r="0" b="0"/>
            <wp:docPr id="100011" name="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567" w:right="1417" w:bottom="850" w:left="1417" w:header="708" w:footer="708" w:gutter="0"/>
          <w:pgNumType w:start="1"/>
          <w:cols w:space="708"/>
          <w:docGrid w:linePitch="360"/>
        </w:sectPr>
      </w:pPr>
    </w:p>
    <w:p w:rsidR="00930DB7" w:rsidRDefault="00705096">
      <w:pPr>
        <w:spacing w:before="120" w:after="120"/>
        <w:rPr>
          <w:szCs w:val="20"/>
        </w:rPr>
      </w:pPr>
      <w:r>
        <w:rPr>
          <w:b/>
          <w:szCs w:val="20"/>
        </w:rPr>
        <w:lastRenderedPageBreak/>
        <w:t>Uzasadnienie</w:t>
      </w:r>
    </w:p>
    <w:p w:rsidR="00930DB7" w:rsidRDefault="00705096">
      <w:pPr>
        <w:spacing w:after="90"/>
        <w:ind w:firstLine="255"/>
        <w:jc w:val="both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 xml:space="preserve">Inwestor POW HOCAN ESTATE Sp. z o.o. Sp.k. pismem z dnia 29 maja 2023 r. zmodyfikował wniosek złożony dnia 16 marca 2023 r. do Rady Miejskiej w Łodzi, za pośrednictwem Prezydenta Miasta Łodzi - Biura </w:t>
      </w:r>
      <w:r>
        <w:rPr>
          <w:szCs w:val="20"/>
          <w:shd w:val="clear" w:color="auto" w:fill="FFFFFF"/>
        </w:rPr>
        <w:t>Architekta Miasta w Departamencie Planowania i Rozwoju Gospodarczego Urzędu Miasta Łodzi, o ustalenie lokalizacji inwestycji mieszkaniowej polegającej na budowie budynku mieszkalnego wielorodzinnego z usługami i garażem w parterze i garażem podziemnym oraz</w:t>
      </w:r>
      <w:r>
        <w:rPr>
          <w:szCs w:val="20"/>
          <w:shd w:val="clear" w:color="auto" w:fill="FFFFFF"/>
        </w:rPr>
        <w:t xml:space="preserve"> inwestycji towarzyszących polegających na budowie zjazdu z ulicy Polskiej Organizacji Wojskowej, </w:t>
      </w:r>
      <w:r>
        <w:rPr>
          <w:szCs w:val="20"/>
        </w:rPr>
        <w:t>zjazdu</w:t>
      </w:r>
      <w:r>
        <w:rPr>
          <w:szCs w:val="20"/>
          <w:shd w:val="clear" w:color="auto" w:fill="FFFFFF"/>
        </w:rPr>
        <w:t xml:space="preserve"> na dziedziniec z ulicy Składowej oraz przyłączy i sieci</w:t>
      </w:r>
      <w:r>
        <w:rPr>
          <w:szCs w:val="20"/>
          <w:shd w:val="clear" w:color="auto" w:fill="FFFFFF"/>
        </w:rPr>
        <w:t>,</w:t>
      </w:r>
      <w:r>
        <w:rPr>
          <w:szCs w:val="20"/>
        </w:rPr>
        <w:t xml:space="preserve"> przy ulicach: Składowej 14, 16/18, 20/24, 26/28 i Składowej bez numeru oraz Polskiej Organizac</w:t>
      </w:r>
      <w:r>
        <w:rPr>
          <w:szCs w:val="20"/>
        </w:rPr>
        <w:t>ji Wojskowej 42 i Polskiej Organizacji Wojskowej bez numeru w Łodzi,</w:t>
      </w:r>
      <w:r>
        <w:rPr>
          <w:szCs w:val="20"/>
          <w:shd w:val="clear" w:color="auto" w:fill="FFFFFF"/>
        </w:rPr>
        <w:t xml:space="preserve"> na działkach lub częściach działek nr: 272, 273/1, </w:t>
      </w:r>
      <w:r>
        <w:rPr>
          <w:szCs w:val="20"/>
          <w:shd w:val="clear" w:color="auto" w:fill="FFFFFF"/>
        </w:rPr>
        <w:t xml:space="preserve">363, </w:t>
      </w:r>
      <w:r>
        <w:rPr>
          <w:szCs w:val="20"/>
          <w:shd w:val="clear" w:color="auto" w:fill="FFFFFF"/>
        </w:rPr>
        <w:t>259/6, 281/8 w obrębie S-2, na podstawie art. 7 ust. 1 i 6 ustawy z dnia 5 lipca 2018 r. o ułatwieniach w przygotowaniu i realizacj</w:t>
      </w:r>
      <w:r>
        <w:rPr>
          <w:szCs w:val="20"/>
          <w:shd w:val="clear" w:color="auto" w:fill="FFFFFF"/>
        </w:rPr>
        <w:t>i inwestycji mieszkaniowych i inwestycji towarzyszących (Dz. U. z 2021 r. poz.1538 oraz z 2023 r. poz. 553 i 803), zwanej dalej specustawą.</w:t>
      </w:r>
    </w:p>
    <w:p w:rsidR="00930DB7" w:rsidRDefault="00705096">
      <w:pPr>
        <w:spacing w:after="90"/>
        <w:ind w:firstLine="255"/>
        <w:jc w:val="both"/>
        <w:rPr>
          <w:szCs w:val="20"/>
        </w:rPr>
      </w:pPr>
      <w:r>
        <w:rPr>
          <w:szCs w:val="20"/>
          <w:shd w:val="clear" w:color="auto" w:fill="FFFFFF"/>
        </w:rPr>
        <w:t>W sprawie zastosowanie mają przepisy specustawy oraz uchwały w sprawie lokalnych standardów urbanistycznych dla Mias</w:t>
      </w:r>
      <w:r>
        <w:rPr>
          <w:szCs w:val="20"/>
          <w:shd w:val="clear" w:color="auto" w:fill="FFFFFF"/>
        </w:rPr>
        <w:t>ta Łodzi w brzmieniu na dzień 16 marca 2023 r., w związku z art. 23 ust. 1 ustawy z dnia 26 stycznia 2023 r. o zmianie ustaw w celu likwidowania zbędnych barier administracyjnych i prawnych (Dz. U. poz. 803) z </w:t>
      </w:r>
      <w:r>
        <w:rPr>
          <w:szCs w:val="20"/>
        </w:rPr>
        <w:t>uwzględnieniem</w:t>
      </w:r>
      <w:r>
        <w:rPr>
          <w:szCs w:val="20"/>
          <w:shd w:val="clear" w:color="auto" w:fill="FFFFFF"/>
        </w:rPr>
        <w:t xml:space="preserve"> art. 5 ust. 3a specustawy dodan</w:t>
      </w:r>
      <w:r>
        <w:rPr>
          <w:szCs w:val="20"/>
          <w:shd w:val="clear" w:color="auto" w:fill="FFFFFF"/>
        </w:rPr>
        <w:t>ego ustawą z dnia 9 marca 2023 r. o zmianie ustawy o inwestycjach w zakresie elektrowni wiatrowych oraz niektórych innych ustaw (Dz. U. poz. 553) oraz art. 8 ust. 3 specustawy w brzmieniu nadanym ustawą z dnia 26 stycznia 2023 r. o zmianie ustaw w celu lik</w:t>
      </w:r>
      <w:r>
        <w:rPr>
          <w:szCs w:val="20"/>
          <w:shd w:val="clear" w:color="auto" w:fill="FFFFFF"/>
        </w:rPr>
        <w:t xml:space="preserve">widowania </w:t>
      </w:r>
      <w:r>
        <w:rPr>
          <w:szCs w:val="20"/>
        </w:rPr>
        <w:t>zbędnych</w:t>
      </w:r>
      <w:r>
        <w:rPr>
          <w:szCs w:val="20"/>
          <w:shd w:val="clear" w:color="auto" w:fill="FFFFFF"/>
        </w:rPr>
        <w:t xml:space="preserve"> barier administracyjnych i prawnych</w:t>
      </w:r>
      <w:r>
        <w:rPr>
          <w:szCs w:val="20"/>
        </w:rPr>
        <w:t>.</w:t>
      </w:r>
    </w:p>
    <w:p w:rsidR="00930DB7" w:rsidRDefault="00705096">
      <w:pPr>
        <w:spacing w:after="90"/>
        <w:jc w:val="both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>    Po weryfikacji wniosku stwierdzono, że po uzupełnieniu na skutek wezwania z dnia 2 czerwca 2023 r., spełnia on wymogi dotyczące kompletności wniosku określone w art. 7 ust. 7 specustawy. We wniosk</w:t>
      </w:r>
      <w:r>
        <w:rPr>
          <w:szCs w:val="20"/>
          <w:shd w:val="clear" w:color="auto" w:fill="FFFFFF"/>
        </w:rPr>
        <w:t>u określono granice terenu objętego wnioskiem, przedstawiając je na kopii mapy zasadniczej w skali 1:500. Określono planowaną minimalną i maksymalną powierzchnię użytkową mieszkań wynoszącą od 2 700 m</w:t>
      </w:r>
      <w:r>
        <w:rPr>
          <w:szCs w:val="20"/>
          <w:shd w:val="clear" w:color="auto" w:fill="FFFFFF"/>
          <w:vertAlign w:val="superscript"/>
        </w:rPr>
        <w:t>2</w:t>
      </w:r>
      <w:r>
        <w:rPr>
          <w:szCs w:val="20"/>
          <w:shd w:val="clear" w:color="auto" w:fill="FFFFFF"/>
        </w:rPr>
        <w:t xml:space="preserve"> do 3 200 m</w:t>
      </w:r>
      <w:r>
        <w:rPr>
          <w:szCs w:val="20"/>
          <w:shd w:val="clear" w:color="auto" w:fill="FFFFFF"/>
          <w:vertAlign w:val="superscript"/>
        </w:rPr>
        <w:t>2</w:t>
      </w:r>
      <w:r>
        <w:rPr>
          <w:szCs w:val="20"/>
          <w:shd w:val="clear" w:color="auto" w:fill="FFFFFF"/>
        </w:rPr>
        <w:t xml:space="preserve"> oraz planowaną minimalną i maksymalną licz</w:t>
      </w:r>
      <w:r>
        <w:rPr>
          <w:szCs w:val="20"/>
          <w:shd w:val="clear" w:color="auto" w:fill="FFFFFF"/>
        </w:rPr>
        <w:t>bę mieszkań wynoszącą odpowiednio 60 i 85.  Planowana powierzchnia użytkowa przeznaczona na działalność handlowo-usługową, realizowana w wyodrębnionej części budynku mieszkaniowego, wyniesie minimalnie 400 m</w:t>
      </w:r>
      <w:r>
        <w:rPr>
          <w:szCs w:val="20"/>
          <w:shd w:val="clear" w:color="auto" w:fill="FFFFFF"/>
          <w:vertAlign w:val="superscript"/>
        </w:rPr>
        <w:t>2</w:t>
      </w:r>
      <w:r>
        <w:rPr>
          <w:szCs w:val="20"/>
          <w:shd w:val="clear" w:color="auto" w:fill="FFFFFF"/>
        </w:rPr>
        <w:t xml:space="preserve"> a maksymalnie 490 m</w:t>
      </w:r>
      <w:r>
        <w:rPr>
          <w:szCs w:val="20"/>
          <w:shd w:val="clear" w:color="auto" w:fill="FFFFFF"/>
          <w:vertAlign w:val="superscript"/>
        </w:rPr>
        <w:t>2</w:t>
      </w:r>
      <w:r>
        <w:rPr>
          <w:szCs w:val="20"/>
          <w:shd w:val="clear" w:color="auto" w:fill="FFFFFF"/>
        </w:rPr>
        <w:t>, co nie przekroczy dopuszc</w:t>
      </w:r>
      <w:r>
        <w:rPr>
          <w:szCs w:val="20"/>
          <w:shd w:val="clear" w:color="auto" w:fill="FFFFFF"/>
        </w:rPr>
        <w:t xml:space="preserve">zonych 20% powierzchni użytkowej mieszkań. Wniosek obejmuje analizę powiązania inwestycji mieszkaniowej z uzbrojeniem terenu, oraz charakterystykę inwestycji mieszkaniowej. Planowane zagospodarowanie terenu </w:t>
      </w:r>
      <w:r>
        <w:rPr>
          <w:szCs w:val="20"/>
        </w:rPr>
        <w:t>w tym zmiany w dotychczasowym zagospodarowaniu te</w:t>
      </w:r>
      <w:r>
        <w:rPr>
          <w:szCs w:val="20"/>
        </w:rPr>
        <w:t>renu</w:t>
      </w:r>
      <w:r>
        <w:rPr>
          <w:szCs w:val="20"/>
          <w:shd w:val="clear" w:color="auto" w:fill="FFFFFF"/>
        </w:rPr>
        <w:t xml:space="preserve"> przedstawiono na załączniku graficznym. Wnioskodawca wskazał nieruchomości lub ich części, według katastru nieruchomości oraz księgi wieczystej, na których mają być zlokalizowane obiekty objęte inwestycją mieszkaniową oraz inwestycją towarzyszącą oraz</w:t>
      </w:r>
      <w:r>
        <w:rPr>
          <w:szCs w:val="20"/>
          <w:shd w:val="clear" w:color="auto" w:fill="FFFFFF"/>
        </w:rPr>
        <w:t xml:space="preserve"> części nieruchomości, o których mowa w art. 35 ust. 1 i art. 38 ust. 1 specustawy. Wskazano również, w jakim zakresie planowana inwestycja nie jest sprzeczna ze studium uwarunkowań i kierunków zagospodarowania przestrzennego miasta Łodzi oraz że nie jest </w:t>
      </w:r>
      <w:r>
        <w:rPr>
          <w:szCs w:val="20"/>
          <w:shd w:val="clear" w:color="auto" w:fill="FFFFFF"/>
        </w:rPr>
        <w:t xml:space="preserve">sprzeczna z uchwałą o utworzeniu parku kulturowego, która nie obejmuje terenu objętego wnioskiem. </w:t>
      </w:r>
      <w:r>
        <w:rPr>
          <w:szCs w:val="20"/>
        </w:rPr>
        <w:t xml:space="preserve">Wniosek zawiera wskazanie w jakim zakresie nie uwzględnia ustaleń miejscowego planu zagospodarowania przestrzennego. </w:t>
      </w:r>
      <w:r>
        <w:rPr>
          <w:szCs w:val="20"/>
          <w:shd w:val="clear" w:color="auto" w:fill="FFFFFF"/>
        </w:rPr>
        <w:t>Wykazano, że inwestycja mieszkaniowa odpo</w:t>
      </w:r>
      <w:r>
        <w:rPr>
          <w:szCs w:val="20"/>
          <w:shd w:val="clear" w:color="auto" w:fill="FFFFFF"/>
        </w:rPr>
        <w:t xml:space="preserve">wiada standardom, o których mowa w rozdziale 3 specustawy oraz lokalnym standardom urbanistycznym. Do wniosku załączono koncepcję urbanistyczno-architektoniczną, sporządzoną przez osobę wpisaną na listę izby samorządu zawodowego architektów </w:t>
      </w:r>
      <w:r>
        <w:rPr>
          <w:szCs w:val="20"/>
          <w:shd w:val="clear" w:color="auto" w:fill="FFFFFF"/>
        </w:rPr>
        <w:lastRenderedPageBreak/>
        <w:t>posiadającą upr</w:t>
      </w:r>
      <w:r>
        <w:rPr>
          <w:szCs w:val="20"/>
          <w:shd w:val="clear" w:color="auto" w:fill="FFFFFF"/>
        </w:rPr>
        <w:t>awnienia budowlane do projektowania bez ograniczeń w specjalności architektonicznej oraz inne wymagane oświadczenia i zaświadczenia.</w:t>
      </w:r>
    </w:p>
    <w:p w:rsidR="00930DB7" w:rsidRDefault="00705096">
      <w:pPr>
        <w:spacing w:after="90"/>
        <w:ind w:firstLine="255"/>
        <w:jc w:val="both"/>
        <w:rPr>
          <w:szCs w:val="20"/>
        </w:rPr>
      </w:pPr>
      <w:r>
        <w:rPr>
          <w:szCs w:val="20"/>
          <w:shd w:val="clear" w:color="auto" w:fill="FFFFFF"/>
        </w:rPr>
        <w:t>W dniu 26 czerwca 2023 r. wniosek został udostępniony na</w:t>
      </w:r>
      <w:r>
        <w:rPr>
          <w:szCs w:val="20"/>
        </w:rPr>
        <w:t xml:space="preserve"> stronie podmiotowej Biuletynu Informacji Publicznej wraz z informa</w:t>
      </w:r>
      <w:r>
        <w:rPr>
          <w:szCs w:val="20"/>
        </w:rPr>
        <w:t>cją o formie, miejscu i terminie składania uwag. Ponadto, w dniu 30 czerwca 2023 r. w lokalnej prasie "</w:t>
      </w:r>
      <w:hyperlink r:id="rId21" w:tgtFrame="_blank" w:history="1">
        <w:r>
          <w:rPr>
            <w:szCs w:val="20"/>
          </w:rPr>
          <w:t>Łódź.pl</w:t>
        </w:r>
      </w:hyperlink>
      <w:r>
        <w:rPr>
          <w:szCs w:val="20"/>
        </w:rPr>
        <w:t>" pojawiła się informacja o wpływie przedmiotowego wniosku wraz z informacją o formie, miejscu i</w:t>
      </w:r>
      <w:r>
        <w:rPr>
          <w:szCs w:val="20"/>
        </w:rPr>
        <w:t> terminie składania uwag. Do dnia sporządzenia niniejszego uzasadnienia projektu uchwały, żadne wnioski i uwagi nie wpłynęły do Biura Architekta Miasta.</w:t>
      </w:r>
    </w:p>
    <w:p w:rsidR="00930DB7" w:rsidRDefault="00705096">
      <w:pPr>
        <w:spacing w:after="90"/>
        <w:ind w:firstLine="255"/>
        <w:jc w:val="both"/>
        <w:rPr>
          <w:szCs w:val="20"/>
        </w:rPr>
      </w:pPr>
      <w:r>
        <w:rPr>
          <w:szCs w:val="20"/>
        </w:rPr>
        <w:t> Pismami z dnia 27 czerwca 2023 r. powiadomiono organy opiniujące i uzgadniające, o których mowa w art.</w:t>
      </w:r>
      <w:r>
        <w:rPr>
          <w:szCs w:val="20"/>
        </w:rPr>
        <w:t xml:space="preserve"> 7 ust. 12 i 14 specustawy, o możliwości przedstawienia stanowiska w sprawie w ciągu 21 dni od daty doręczenia wystąpienia.</w:t>
      </w:r>
    </w:p>
    <w:p w:rsidR="00930DB7" w:rsidRDefault="00705096">
      <w:pPr>
        <w:spacing w:after="90"/>
        <w:ind w:firstLine="285"/>
        <w:jc w:val="both"/>
        <w:rPr>
          <w:szCs w:val="20"/>
        </w:rPr>
      </w:pPr>
      <w:r>
        <w:rPr>
          <w:szCs w:val="20"/>
        </w:rPr>
        <w:t>Następujące organy opiniujące udzieliły odpowiedzi: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 xml:space="preserve">― Prezydent Miasta Łodzi, w którego imieniu działa Zastępca Dyrektora Łódzkiego </w:t>
      </w:r>
      <w:r>
        <w:rPr>
          <w:szCs w:val="20"/>
        </w:rPr>
        <w:t>Ośrodka Geodezji - opinia z dnia 29 czerwca 2023 r., znak OKS.071.37.2023.2.AG, informująca o braku zastrzeżeń w zakresie ochrony gruntów rolnych oraz koordynacji usytuowania projektowanych sieci uzbrojenia terenu;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― Zarząd Województwa Łódzkiego, w imieniu</w:t>
      </w:r>
      <w:r>
        <w:rPr>
          <w:szCs w:val="20"/>
        </w:rPr>
        <w:t xml:space="preserve"> którego działa Dyrektor Biura Planowania Przestrzennego Województwa Łódzkiego w Łodzi - pismo z lipca 2023 r., znak BPPWŁ.ZP.405.7.2023, informujące o braku możliwości przeprowadzenia oceny przedłożonego projektu i zaopiniowania go z uwagi na fakt, że Woj</w:t>
      </w:r>
      <w:r>
        <w:rPr>
          <w:szCs w:val="20"/>
        </w:rPr>
        <w:t>ewództwo Łódzkie nie posiada audytu krajobrazowego;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― Szef Centralnego Wojskowego Centrum Rekrutacji - pismo z dnia 30 czerwca 2023 r., znak: CWCR_OZ_Łódź-WWiZ.0732.134.2023, informujące o braku uwag i wniosków do sprawy;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― Miejska Komisja Urbanistyczno-Ar</w:t>
      </w:r>
      <w:r>
        <w:rPr>
          <w:szCs w:val="20"/>
        </w:rPr>
        <w:t>chitektoniczna - pozytywna opinia wyrażona w uchwale nr 47/XIV/2023 z dnia 5 lipca 2023 r.;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― Łódzki Państwowy Wojewódzki Inspektor Sanitarny w Łodzi - pozytywna opinia z dnia 18 lipca 2023 r., znak: ŁPWIS.NSOZNS.9022.206.2023.DWŁ.PD;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 xml:space="preserve">W ustawowym terminie </w:t>
      </w:r>
      <w:r>
        <w:rPr>
          <w:szCs w:val="20"/>
        </w:rPr>
        <w:t>nie wpłynęły ponadto opinie, właściwe według specustawy dla terenu inwestycji: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>Komendanta Wojewódzkiej Państwowej Straży Pożarnej w Łodzi;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>Agencji Bezpieczeństwa Wewnętrznego / Dyrektora Delegatury w Katowicach;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 xml:space="preserve">Komendanta Wojewódzkiego Policji </w:t>
      </w:r>
      <w:r>
        <w:rPr>
          <w:szCs w:val="20"/>
        </w:rPr>
        <w:t>w Łodzi;</w:t>
      </w:r>
    </w:p>
    <w:p w:rsidR="00930DB7" w:rsidRDefault="00705096">
      <w:pPr>
        <w:spacing w:after="90"/>
        <w:ind w:left="382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>Komendanta Nadwiślańskiego Oddziału Straży Granicznej im. Powstania Warszawskiego,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>Prezesa Urzędu Lotnictwa Cywilnego,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co do których zgodnie z art. 7 ust. 13 specustawy nieprzekazanie opinii w terminie 21 dni od dnia otrzymania powiadomienia u</w:t>
      </w:r>
      <w:r>
        <w:rPr>
          <w:szCs w:val="20"/>
        </w:rPr>
        <w:t>znaje się za brak zastrzeżeń.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Łódzki Wojewódzki Konserwator Zabytków postanowieniem z dnia 6 lipca 2023 r. znak: WUOZ-PP.5151.662.2023.KST</w:t>
      </w:r>
      <w:r>
        <w:rPr>
          <w:szCs w:val="20"/>
        </w:rPr>
        <w:t xml:space="preserve"> uzgodnił przedmiotowy wniosek w zakresie zgodności z zapisami ustawy z dnia 23 lipca 2003 r. o ochronie zabytków i opiece nad zabytkami (Dz. U. z 2022 r. poz. 840).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Zarząd Dróg i Transportu, z upoważnienia Prezydenta Miasta Łodzi wykonujący zadania zarząd</w:t>
      </w:r>
      <w:r>
        <w:rPr>
          <w:szCs w:val="20"/>
        </w:rPr>
        <w:t>cy dróg publicznych, nie wypowiedział się w terminie 21 dni od dnia otrzymania wniosku, co zgodnie z art. 7 pkt 15 specustawy uznaje się za uzgodnienie wniosku.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lastRenderedPageBreak/>
        <w:t>Wydane w sprawie opinie i uzgodnienia zostały wysłane do Wnioskodawcy.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Do projektu uchwały, zgo</w:t>
      </w:r>
      <w:r>
        <w:rPr>
          <w:szCs w:val="20"/>
        </w:rPr>
        <w:t>dnie z art. 7 ust. 17 specustawy, dołączone zostały uzyskane opinie i uzgodnienia. Z ich treści wynika, że podmioty opiniujące lub uzgadniające nie wniosły sprzeciwu wobec planowanej inwestycji.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 xml:space="preserve">Planowany sposób zagospodarowania terenu obejmuje budowę </w:t>
      </w:r>
      <w:r>
        <w:rPr>
          <w:szCs w:val="20"/>
          <w:shd w:val="clear" w:color="auto" w:fill="FFFFFF"/>
        </w:rPr>
        <w:t>budy</w:t>
      </w:r>
      <w:r>
        <w:rPr>
          <w:szCs w:val="20"/>
          <w:shd w:val="clear" w:color="auto" w:fill="FFFFFF"/>
        </w:rPr>
        <w:t xml:space="preserve">nku mieszkalnego wielorodzinnego o wysokości od 1 do 6 kondygnacji, z usługami i garażem w parterze i garażem podziemnym oraz zjazdu z ulicy Polskiej Organizacji Wojskowej, </w:t>
      </w:r>
      <w:r>
        <w:rPr>
          <w:szCs w:val="20"/>
        </w:rPr>
        <w:t>zjazdu</w:t>
      </w:r>
      <w:r>
        <w:rPr>
          <w:szCs w:val="20"/>
          <w:shd w:val="clear" w:color="auto" w:fill="FFFFFF"/>
        </w:rPr>
        <w:t xml:space="preserve"> na dziedziniec z ulicy Składowej oraz przyłączy i sieci,</w:t>
      </w:r>
      <w:r>
        <w:rPr>
          <w:szCs w:val="20"/>
        </w:rPr>
        <w:t xml:space="preserve"> przy ulicach: Skład</w:t>
      </w:r>
      <w:r>
        <w:rPr>
          <w:szCs w:val="20"/>
        </w:rPr>
        <w:t>owej 14, 16/18, 20/24, 26/28 i Składowej bez numeru oraz Polskiej Organizacji Wojskowej 42 i Polskiej Organizacji Wojskowej bez numeru w Łodzi</w:t>
      </w:r>
      <w:r>
        <w:rPr>
          <w:szCs w:val="20"/>
          <w:shd w:val="clear" w:color="auto" w:fill="FFFFFF"/>
        </w:rPr>
        <w:t>.</w:t>
      </w:r>
      <w:r>
        <w:rPr>
          <w:szCs w:val="20"/>
        </w:rPr>
        <w:t xml:space="preserve"> Projektowana zabudowa mieszkaniowa, zgodnie z koncepcją urbanistyczno-architektoniczną, została zaplanowana w pi</w:t>
      </w:r>
      <w:r>
        <w:rPr>
          <w:szCs w:val="20"/>
        </w:rPr>
        <w:t>erzei ulic Składowej i Polskiej Organizacji Wojskowej, na terenie działek nr 273/1 i 272 obręb S-2. Powierzchnia zabudowy wyniesie nie więcej niż 1200 m</w:t>
      </w:r>
      <w:r>
        <w:rPr>
          <w:szCs w:val="20"/>
          <w:vertAlign w:val="superscript"/>
        </w:rPr>
        <w:t>2</w:t>
      </w:r>
      <w:r>
        <w:rPr>
          <w:szCs w:val="20"/>
        </w:rPr>
        <w:t>, co stanowi około 90% terenu. Powierzchnia biologicznie czynna stanowić będzie minimum 5% terenu. Proj</w:t>
      </w:r>
      <w:r>
        <w:rPr>
          <w:szCs w:val="20"/>
        </w:rPr>
        <w:t>ektowany budynek o wysokości elewacji frontowej maksimum 22,1 m i minimum 18 m, uwzględnia historyczną prezencję już nieistniejącego narożnego budynku na działce nr 272, częściowo odtwarzając detal architektoniczny, proporcje i kompozycje okien oraz charak</w:t>
      </w:r>
      <w:r>
        <w:rPr>
          <w:szCs w:val="20"/>
        </w:rPr>
        <w:t>terystyczny mansardowy dach, a także, zgodnie z zaleceniami Łódzkiego Wojewódzkiego Konserwatora Zabytków, zachowuje w możliwie największym stopniu elewację frontową kamienicy na działce nr 273/1, wpisanej do gminnej ewidencji zabytków.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Wnioskodawca złożył</w:t>
      </w:r>
      <w:r>
        <w:rPr>
          <w:szCs w:val="20"/>
        </w:rPr>
        <w:t xml:space="preserve"> oświadczenie, o którym mowa w art. 7 ust. 8 pkt 2 specustawy, że nie zachodzi kolizja lokalizacji inwestycji mieszkaniowej z inwestycjami, o których mowa w art. 4 pkt 1-13 specustawy i które mają ustawowe pierwszeństwo przed inwestycjami mieszkaniowymi.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N</w:t>
      </w:r>
      <w:r>
        <w:rPr>
          <w:szCs w:val="20"/>
        </w:rPr>
        <w:t xml:space="preserve">a obszarze obejmującym teren wniosku obowiązuje miejscowy plan zagospodarowania przestrzennego przyjęty uchwałą Nr III/41/14 Rady Miejskiej w Łodzi z dnia 29 grudnia 2014 r. w sprawie uchwalenia miejscowego planu zagospodarowania przestrzennego dla części </w:t>
      </w:r>
      <w:r>
        <w:rPr>
          <w:szCs w:val="20"/>
        </w:rPr>
        <w:t>obszaru miasta Łodzi położonej w rejonie ulic: Prezydenta Gabriela Narutowicza, Williama Lindleya, Wodnej, Juliana Tuwima i Henryka Sienkiewicza, zmieniony uchwałami Nr XXXIII/1088/20 Rady Miejskiej w Łodzi z dnia 2 grudnia 2020 r. oraz Nr LVII/1722/22 z d</w:t>
      </w:r>
      <w:r>
        <w:rPr>
          <w:szCs w:val="20"/>
        </w:rPr>
        <w:t>nia 16 marca 2022 r. Zaprojektowany budynek spełnia wymogi planu miejscowego w zakresie: przeznaczenia terenu (teren oznaczony w planie miejscowym 7.2.MW/U - o przeznaczeniu podstawowym zabudowy mieszkaniowej wielorodzinnej i usługowej), nakazu kształtowan</w:t>
      </w:r>
      <w:r>
        <w:rPr>
          <w:szCs w:val="20"/>
        </w:rPr>
        <w:t>ia nowej zabudowy o formie i gabarytach wpisujących się w historyczną strukturę przestrzenną o artykulacji, materiałach wykończeniowych, kolorystyce i detalu architektonicznym elewacji, harmonizujących z zabytkami, w szczególności poprzez stosowanie zasady</w:t>
      </w:r>
      <w:r>
        <w:rPr>
          <w:szCs w:val="20"/>
        </w:rPr>
        <w:t xml:space="preserve"> wyodrębnienia  kondygnacji parteru i zwieńczenia elewacji, historycznego podziału działek. Zapewniono w odpowiedniej ilości miejsca do parkowania dla samochodów osobowych i rowerów. Spełnione są również wskaźniki zagospodarowania terenu jak powierzchnia z</w:t>
      </w:r>
      <w:r>
        <w:rPr>
          <w:szCs w:val="20"/>
        </w:rPr>
        <w:t>abudowy działek (miejscowy plan dopuszcza do 100%; zgodnie z koncepcją - 87,51%), intensywność zabudowy (miejscowy plan dopuszcza do 4,95; zgodnie z koncepcją - 4,63), powierzchnia biologicznie czynna (miejscowy plan dopuszcza minimum 5%; zgodnie z koncepc</w:t>
      </w:r>
      <w:r>
        <w:rPr>
          <w:szCs w:val="20"/>
        </w:rPr>
        <w:t>ją - 10,37%), wysokość parteru (miejscowy plan dopuszcza minimalną wysokość parteru od strony przestrzeni publicznych 3,5 m; zgodnie z koncepcją - 4 m). Brak zgodności z ustaleniami planu miejscowego dotyczy wysokości zabudowy od strony przestrzeni publicz</w:t>
      </w:r>
      <w:r>
        <w:rPr>
          <w:szCs w:val="20"/>
        </w:rPr>
        <w:t>nych (miejscowy plan dopuszcza do 21 m i do 6 kondygnacji nadziemnych; zgodnie z koncepcją - projektowany budynek w najwyższym punkcie od strony przestrzeni publicznych osiągnie 22,1 m (zgodnie z koncepcją urbanistyczno-architektoniczną - 21,8 m)  i 6 kond</w:t>
      </w:r>
      <w:r>
        <w:rPr>
          <w:szCs w:val="20"/>
        </w:rPr>
        <w:t xml:space="preserve">ygnacji nadziemnych) oraz wysokości pozostałej zabudowy (miejscowy plan </w:t>
      </w:r>
      <w:r>
        <w:rPr>
          <w:szCs w:val="20"/>
        </w:rPr>
        <w:lastRenderedPageBreak/>
        <w:t>dopuszcza wysokość dla pozostałej zabudowy maksimum 15 m i do 4 kondygnacji nadziemnych,  zgodnie z koncepcją - zabudowa w głębi działki mierzy 18 m i obejmuje 5 kondygnacji nadziemnyc</w:t>
      </w:r>
      <w:r>
        <w:rPr>
          <w:szCs w:val="20"/>
        </w:rPr>
        <w:t>h).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Teren inwestycji obejmuje budynek ujęty w gminnej ewidencji zabytków miasta Łodzi jako Kamienica czynszowa Jochema i Małki Dessau (budynek frontowy). Plan miejscowy zakazuje rozbiórki, a w przypadku, gdy zabytek uległ zniszczeniu na skutek katastrofy b</w:t>
      </w:r>
      <w:r>
        <w:rPr>
          <w:szCs w:val="20"/>
        </w:rPr>
        <w:t>udowlanej, samowoli budowlanej lub w wyniku realizacji decyzji nakazującej rozbiórkę – zakaz prowadzenia robót budowlanych na działce innych niż jednoetapowa odbudowa zabytku. Wniosek w sprawie lokalizacji inwestycji mieszkaniowej zakłada rozbiórkę ww. kam</w:t>
      </w:r>
      <w:r>
        <w:rPr>
          <w:szCs w:val="20"/>
        </w:rPr>
        <w:t>ienicy, wykonaną na podstawie wydanych decyzji Prezydenta Miasta Łodzi Nr DRPG-UA-I.167.2023 oraz Łódzkiego Wojewódzkiego Konserwatora Zabytków nr WUOZ-ZN.5181.110.2022.TK, pod warunkiem zabezpieczenia elewacji frontowej i zachowania jej w możliwie najwięk</w:t>
      </w:r>
      <w:r>
        <w:rPr>
          <w:szCs w:val="20"/>
        </w:rPr>
        <w:t xml:space="preserve">szym stopniu (nie mniej niż do 3 kondygnacji). W toku niniejszej procedury wniosek o ustalenie lokalizacji inwestycji mieszkaniowej uzyskał pozytywne uzgodnienie Łódzkiego Wojewódzkiego Konserwatora Zabytków w zakresie zgodności z przepisami ustawy z dnia </w:t>
      </w:r>
      <w:r>
        <w:rPr>
          <w:szCs w:val="20"/>
        </w:rPr>
        <w:t>23 lipca 2003 r. o ochronie zabytków i opiece nad zabytkami (Dz. U. z 2022 r. poz. 840), który akceptuje przedstawioną koncepcję projektową z zastrzeżeniem ustalenia ostatecznego wyglądu elewacji na etapie projektu budowlanego.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Zgodnie z art. 5 ust. 3 spec</w:t>
      </w:r>
      <w:r>
        <w:rPr>
          <w:szCs w:val="20"/>
        </w:rPr>
        <w:t>ustawy inwestycję mieszkaniową lub inwestycję towarzyszącą realizuje się niezależnie od istnienia lub ustaleń miejscowego planu zagospodarowania przestrzennego pod warunkiem, że nie jest sprzeczna ze studium uwarunkowań kierunków zagospodarowania przes</w:t>
      </w:r>
      <w:r>
        <w:rPr>
          <w:szCs w:val="20"/>
        </w:rPr>
        <w:t xml:space="preserve">trzennego gminy oraz uchwałą o utworzeniu parku kulturowego. Z ustaleń Studium uwarunkowań i kierunków zagospodarowania przestrzennego, przyjętego uchwałą Nr LXIX/1753/18 Rady Miejskiej w Łodzi z dnia 28 marca 2018 r., zmienioną uchwałą Nr VI/215/19 Rady </w:t>
      </w:r>
      <w:r>
        <w:rPr>
          <w:szCs w:val="20"/>
        </w:rPr>
        <w:t>Miejskiej w Łodzi z dnia 6 marca 2019 r. oraz uchwałą Nr LII/1605/21 z dnia 22 grudnia 2021 r., zwanym dalej Studium, wynika, że lokalizacja wnioskowanej inwestycji mieszkaniowej znajduje się w jednostce W2a - strefa wielkomiejska, jednostka funkcjonalno-p</w:t>
      </w:r>
      <w:r>
        <w:rPr>
          <w:szCs w:val="20"/>
        </w:rPr>
        <w:t>rzestrzenna: wielofunkcyjne kwartały śródmiejskie II - teren zabudowy mieszkaniowej wielorodzinnej, usługowej. Planowany sposób zagospodarowania inwestycji mieszkaniowej wpisuje się w ustalone dla terenu W2a kierunki zmian w ramach struktury przestrzennej,</w:t>
      </w:r>
      <w:r>
        <w:rPr>
          <w:szCs w:val="20"/>
        </w:rPr>
        <w:t xml:space="preserve"> uzupełniając istniejące pierzeje ulic Składowej i Polskiej Organizacji Wojskowej. Lokalizacja inwestycji jest również zgodna z wymogiem dotyczącym kształtowania zieleni i zapewnienia minimalnej dla terenów zabudowy mieszkaniowej odległości w linii prostej</w:t>
      </w:r>
      <w:r>
        <w:rPr>
          <w:szCs w:val="20"/>
        </w:rPr>
        <w:t xml:space="preserve"> 400 m od parku o powierzchni nie mniejszej niż 1 ha. W odległości około 80 m, mierzonej w sposób wskazany w Studium, znajduje się park im. St. Moniuszki o powierzchni 1,8 ha. Zgodnie z planowanym sposobem zagospodarowania terenu inwestycji spełniony zosta</w:t>
      </w:r>
      <w:r>
        <w:rPr>
          <w:szCs w:val="20"/>
        </w:rPr>
        <w:t>nie wskaźnik powierzchni biologicznie czynnej tj. minimum 5%. W Studium wskazano maksymalną intensywność zabudowy 3, liczoną dla całego terenu W2a. Inwestor wskazuje we wniosku, że planowana intensywność zabudowy wyniesie 4,63 dla terenu inwestycji, natomi</w:t>
      </w:r>
      <w:r>
        <w:rPr>
          <w:szCs w:val="20"/>
        </w:rPr>
        <w:t>ast średnia intensywność dla terenu W2a wynosi około 2,0. W Studium określono maksymalną wysokość zabudowy w pierzejach ulic i placów oraz wewnątrz kwartałów - 21 m, z dopuszczeniem przewyższeń: w narożnikach ulic lub ze względów kompozycyjnie uzasadnionyc</w:t>
      </w:r>
      <w:r>
        <w:rPr>
          <w:szCs w:val="20"/>
        </w:rPr>
        <w:t>h - nie wyżej niż 25 m. Wniosek obejmuje zabudowę o maksymalnej wysokości  w narożniku ulic Składowej i Polskiej Organizacji Wojskowej - 22,1 m oraz w głębi działki maksymalnie 18 m. Zarówno przeznaczenie projektowanego budynku, wysokość budynku, intensywn</w:t>
      </w:r>
      <w:r>
        <w:rPr>
          <w:szCs w:val="20"/>
        </w:rPr>
        <w:t>ość zabudowy, jak i zagospodarowanie terenu inwestycji, nie są sprzeczne ze Studium.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Inwestycja została zlokalizowana poza obszarem parku kulturowego.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lastRenderedPageBreak/>
        <w:t>Wniosek inwestora spełnia standardy lokalizacji i realizacji inwestycji mieszkaniowych określonych w rozd</w:t>
      </w:r>
      <w:r>
        <w:rPr>
          <w:szCs w:val="20"/>
        </w:rPr>
        <w:t>ziale 3 specustawy w następujący sposób: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1) zgodnie z art. 17 ust. 1 specustawy: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a) inwestycja ma zapewniony dostęp do dróg publicznych - ulic Składowej i Polskiej Organizacji Wojskowej poprzez projektowane zjazdy,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b) inwestycja ma zapewniony dostęp do sie</w:t>
      </w:r>
      <w:r>
        <w:rPr>
          <w:szCs w:val="20"/>
        </w:rPr>
        <w:t>ci wodociągowej i kanalizacyjnej – zgodnie z warunkami przyłączenia Zakładu Wodociągów i Kanalizacji Sp. z o.o., znak: IT.424.60.2023/W/BM z dnia 3 stycznia 2023 r.;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c) inwestycja ma zapewniony dostęp do sieci elektroenergetycznej – zgodnie z warunkami prz</w:t>
      </w:r>
      <w:r>
        <w:rPr>
          <w:szCs w:val="20"/>
        </w:rPr>
        <w:t>yłączenia nr 22-D7/WP/06168 z dnia 9 stycznia 2023 r. PGE Dystrybucja S.A. w Łodzi;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2) zgodnie z art. 17 ust. 2 w związku z art. 19 specustawy i uchwałą Nr LXXVI/2076/18 Rady Miejskiej w Łodzi z dnia 10 października 2018 r. w sprawie lokalnych standardów u</w:t>
      </w:r>
      <w:r>
        <w:rPr>
          <w:szCs w:val="20"/>
        </w:rPr>
        <w:t xml:space="preserve">rbanistycznych dla Miasta Łodzi (Dz. Urz. Woj. Łódzkiego poz. 5644), zmienioną uchwałami Rady Miejskiej w Łodzi: Nr III/59/18 z dnia 27 grudnia 2018 r. (Dz. Urz. Woj. Łódzkiego z 2019 r. poz. 348), Nr XXXIII/1093/20 z dnia 2 grudnia 2020 r. (Dz. Urz. Woj. </w:t>
      </w:r>
      <w:r>
        <w:rPr>
          <w:szCs w:val="20"/>
        </w:rPr>
        <w:t>Łódzkiego poz. 7200), Nr LX/1810/22 z dnia 1 czerwca 2022 r. (Dz. Urz. Woj. Łódzkiego poz. 3675) i Nr LXXIII/2191/23</w:t>
      </w:r>
      <w:r>
        <w:rPr>
          <w:szCs w:val="20"/>
          <w:lang w:val="de-DE" w:eastAsia="de-DE" w:bidi="de-DE"/>
        </w:rPr>
        <w:t xml:space="preserve"> z</w:t>
      </w:r>
      <w:r>
        <w:rPr>
          <w:szCs w:val="20"/>
        </w:rPr>
        <w:t> dnia 15 marca 2023 r. (Dz. Urz. Woj. Łódzkiego poz. 4066), zwaną dalej lokalnymi standardami urbanistycznymi: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a) odległość (dojście) inwe</w:t>
      </w:r>
      <w:r>
        <w:rPr>
          <w:szCs w:val="20"/>
        </w:rPr>
        <w:t>stycji mieszkaniowej od istniejącego przystanku publicznego transportu zbiorowego - przystanków autobusowego i tramwajowego przy al. Rodziny Poznańskich wynosi nie więcej niż 250 m (około 135 m),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b)  odległość (dojście) do Szkoły Podstawowej nr 111, zlokal</w:t>
      </w:r>
      <w:r>
        <w:rPr>
          <w:szCs w:val="20"/>
        </w:rPr>
        <w:t>izowanej przy ulicy Stefana Jaracza 44/46, mogącej przyjąć nowych uczniów w liczbie dzieci stanowiącej</w:t>
      </w:r>
      <w:r>
        <w:rPr>
          <w:color w:val="0070C0"/>
          <w:szCs w:val="20"/>
        </w:rPr>
        <w:t xml:space="preserve"> </w:t>
      </w:r>
      <w:r>
        <w:rPr>
          <w:szCs w:val="20"/>
        </w:rPr>
        <w:t>nie mniej niż 7% planowanych mieszkańców inwestycji, wynosi nie więcej niż 750 m (około 500 m), co potwierdza zaświadczenie z dnia 29 listopada 2022 r. n</w:t>
      </w:r>
      <w:r>
        <w:rPr>
          <w:szCs w:val="20"/>
        </w:rPr>
        <w:t>r DEP-ED-XII.0124.6.2022 Prezydenta Miasta Łodzi,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3)  zgodnie z art. 17 ust. 3 specustawy spełnienie wymogu określonego w ustawie art.17 ust.2 pkt 2 potwierdził Prezydent Miasta Łodzi, zaświadczeniem 29 listopada 2022 r. nr DEP-ED-I.0124.6.2022;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4) zgodnie</w:t>
      </w:r>
      <w:r>
        <w:rPr>
          <w:szCs w:val="20"/>
        </w:rPr>
        <w:t xml:space="preserve"> z art. 17 ust. 4 w związku z art. 19 specustawy i lokalnymi standardami urbanistycznymi, inwestycja jest zlokalizowana w odległości około 80 m od Parku im. St.Moniuszki o powierzchni 1,8 ha, czyli w odległości mniejszej niż 750 m od urządzonych terenów wy</w:t>
      </w:r>
      <w:r>
        <w:rPr>
          <w:szCs w:val="20"/>
        </w:rPr>
        <w:t>poczynku oraz rekreacji lub sportu, o powierzchni stanowiącej co najmniej iloczyn planowanej liczby mieszkańców (maksymalnie 108 mieszkańców) oraz wskaźnika wynoszącego 4 m</w:t>
      </w:r>
      <w:r>
        <w:rPr>
          <w:szCs w:val="20"/>
          <w:vertAlign w:val="superscript"/>
        </w:rPr>
        <w:t>2</w:t>
      </w:r>
      <w:r>
        <w:rPr>
          <w:szCs w:val="20"/>
        </w:rPr>
        <w:t>, czyli 432 m</w:t>
      </w:r>
      <w:r>
        <w:rPr>
          <w:szCs w:val="20"/>
          <w:vertAlign w:val="superscript"/>
        </w:rPr>
        <w:t>2</w:t>
      </w:r>
      <w:r>
        <w:rPr>
          <w:szCs w:val="20"/>
        </w:rPr>
        <w:t>;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5) zgodnie z art. 17 ust. 6 w związku z art. 19 specustawy i lokaln</w:t>
      </w:r>
      <w:r>
        <w:rPr>
          <w:szCs w:val="20"/>
        </w:rPr>
        <w:t>ymi standardami urbanistycznymi, projektowany budynek będzie miał nie więcej niż VI kondygnacji;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6) zgodnie z art. 19 ust. 3 specustawy i lokalnymi standardami urbanistycznymi: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a) inwestycja ma zapewniony dostęp sieci ciepłowniczej zgodnie z warunkami przy</w:t>
      </w:r>
      <w:r>
        <w:rPr>
          <w:szCs w:val="20"/>
        </w:rPr>
        <w:t>łączenia do sieci ciepłowniczej VEOLIA ENERGIA ŁÓDŹ S.A., nr 439/2022 z dnia 15 grudnia 2022 r.;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b) zapewniono niezbędną minimalną liczbę miejsc parkingowych dla obsługi inwestycji mieszkaniowej, większą niż suma minimalnego wskaźnika 0,7 m.p. na lokal mie</w:t>
      </w:r>
      <w:r>
        <w:rPr>
          <w:szCs w:val="20"/>
        </w:rPr>
        <w:t>szkalny i 1,5 m.p. na każde rozpoczęte 100 m</w:t>
      </w:r>
      <w:r>
        <w:rPr>
          <w:szCs w:val="20"/>
          <w:vertAlign w:val="superscript"/>
        </w:rPr>
        <w:t xml:space="preserve">2 </w:t>
      </w:r>
      <w:r>
        <w:rPr>
          <w:szCs w:val="20"/>
        </w:rPr>
        <w:t xml:space="preserve">powierzchni użytkowej części budynku stanowiącego inwestycję mieszkaniową przeznaczoną na działalność handlową lub usługową, określonych </w:t>
      </w:r>
      <w:r>
        <w:rPr>
          <w:szCs w:val="20"/>
        </w:rPr>
        <w:lastRenderedPageBreak/>
        <w:t>dla tzw. pozostałej części Strefy Wielkomiejskiej, tj. przy maksymalnej l</w:t>
      </w:r>
      <w:r>
        <w:rPr>
          <w:szCs w:val="20"/>
        </w:rPr>
        <w:t>iczbie mieszkań wynoszącej 85 i maksymalnej powierzchni użytkowej części budynku stanowiącego inwestycję mieszkaniową przeznaczoną na działalność handlową lub usługową równej 490 m</w:t>
      </w:r>
      <w:r>
        <w:rPr>
          <w:szCs w:val="20"/>
          <w:vertAlign w:val="superscript"/>
        </w:rPr>
        <w:t>2</w:t>
      </w:r>
      <w:r>
        <w:rPr>
          <w:szCs w:val="20"/>
        </w:rPr>
        <w:t>, minimalna liczba miejsc postojowych wynosi 68.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Ponadto, projektowana inwe</w:t>
      </w:r>
      <w:r>
        <w:rPr>
          <w:szCs w:val="20"/>
        </w:rPr>
        <w:t xml:space="preserve">stycja mieszkaniowa nie została zlokalizowana na terenach podlegających ochronie przed lokalizowaniem lub zabudową na podstawie odrębnych przepisów, a także w granicach otulin form ochrony przyrody, rodzinnych ogrodów działkowych czy obszaru szczególnego </w:t>
      </w:r>
      <w:r>
        <w:rPr>
          <w:szCs w:val="20"/>
        </w:rPr>
        <w:t xml:space="preserve">zagrożenia powodzią, zgodnie z art. 5 ust. 1 i 2 specustawy. Lokalizacja nie narusza również art. 5 ust. 3a dotyczącego zakazu lokalizacji inwestycji mieszkaniowych w odległości, o której mowa w art. 4 ust. 4 ustawy z dnia 20 maja 2016 r. o inwestycjach w </w:t>
      </w:r>
      <w:r>
        <w:rPr>
          <w:szCs w:val="20"/>
        </w:rPr>
        <w:t>zakresie elektrowni wiatrowych (Dz. U. z 2021 r. poz. 724 oraz z 2023 r. poz. 553) - nie mniej niż 700 metrów, lub większej, jeżeli taka została ustalona w miejscowym planie zagospodarowania przestrzennego.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Zgodnie z opinią Miejskiej Komisji Urbanistyczno-</w:t>
      </w:r>
      <w:r>
        <w:rPr>
          <w:szCs w:val="20"/>
        </w:rPr>
        <w:t>Architektonicznej w Łodzi, wyrażoną w uchwale nr 47/XIV/2023 z dnia 5 lipca 2023 r., "Wysokość zabudowy mieszkaniowej określona w procedowanym projekcie inwestycyjnym nieznacznie tylko przewyższa wielkość dopuszczoną w obowiązującym na tym terenie miejscow</w:t>
      </w:r>
      <w:r>
        <w:rPr>
          <w:szCs w:val="20"/>
        </w:rPr>
        <w:t>ym planie zagospodarowania przestrzennego, w którym to określono ją na 21 m dla elewacji frontowej, podczas gdy w przedłożonym projekcie założono wysokość elewacji frontowej 22,1 m (różnica wynosi więc 1,1 m). Projektowany budynek mieszkalny jest prawidłow</w:t>
      </w:r>
      <w:r>
        <w:rPr>
          <w:szCs w:val="20"/>
        </w:rPr>
        <w:t>o wkomponowany urbanistycznie w otaczającą zabudowę i można oczekiwać, że jego realizacja istotnie przyczyni się do poprawy ładu przestrzennego w tej części miasta. W szczególności podkreślić należy, że wybudowanie projektowanego budynku mieszkalnego spowo</w:t>
      </w:r>
      <w:r>
        <w:rPr>
          <w:szCs w:val="20"/>
        </w:rPr>
        <w:t>duje zagospodarowanie niezabudowanej obecnie działki, pozostałej po wyburzonej kamienicy, a położonej w bardzo istotnym dla miasta - reprezentacyjnym miejscu (tj. tuż obok głównego wyjścia Dworzec Łódź Fabryczna) - co stanowi dodatkowy argument przemawiają</w:t>
      </w:r>
      <w:r>
        <w:rPr>
          <w:szCs w:val="20"/>
        </w:rPr>
        <w:t>cy za wydaniem opinii pozytywnej przez MKUA.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Komisja uważa przedstawiony projekt zabudowy mieszkaniowej za wartościowy również z tego powodu, że jego realizacja doprowadzi do odtworzenia pierzei zabudowy w narożniku ulic P.O.W. oraz Składowej co jest szcze</w:t>
      </w:r>
      <w:r>
        <w:rPr>
          <w:szCs w:val="20"/>
        </w:rPr>
        <w:t>gólnie ważne dla prawidłowego kształtowania wnętrz urbanistycznych w strefie śródmiejskiej.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>Mając na uwadze przeprowadzoną podczas posiedzenia MKUA dyskusję nad walorami przedłożonego do zaopiniowania projektu architektonicznego, Komisja rekomenduje inwest</w:t>
      </w:r>
      <w:r>
        <w:rPr>
          <w:szCs w:val="20"/>
        </w:rPr>
        <w:t>orowi oraz zespołowi projektantów rozważanie wprowadzania następujących korekt, które jeszcze podniosłyby jakość architektury przedmiotowego obiektu: większe pochylenie płaszczyzn dachu mansardowego wieńczącego kamienicę oraz zmianę jego kolorystyki na jaś</w:t>
      </w:r>
      <w:r>
        <w:rPr>
          <w:szCs w:val="20"/>
        </w:rPr>
        <w:t>niejszą; lepsze wyeksponowanie gzymsu znajdującego się ponad pierwszą kondygnacją budynku oraz ewentualne zmniejszenie wysokości oficyny budynku, która jest wyższa niż sąsiednia."</w:t>
      </w:r>
    </w:p>
    <w:p w:rsidR="00930DB7" w:rsidRDefault="00705096">
      <w:pPr>
        <w:spacing w:after="90"/>
        <w:ind w:firstLine="382"/>
        <w:jc w:val="both"/>
        <w:rPr>
          <w:szCs w:val="20"/>
        </w:rPr>
      </w:pPr>
      <w:r>
        <w:rPr>
          <w:szCs w:val="20"/>
        </w:rPr>
        <w:t xml:space="preserve">Przy podejmowaniu niniejszej uchwały Rada Miejska w Łodzi brała pod uwagę </w:t>
      </w:r>
      <w:r>
        <w:rPr>
          <w:szCs w:val="20"/>
        </w:rPr>
        <w:t>stan zaspokojenia potrzeb mieszkaniowych na terenie gminy oraz potrzeby i możliwości rozwoju gminy wynikające z ustaleń studium uwarunkowań i kierunków zagospodarowania przestrzennego gminy.</w:t>
      </w:r>
    </w:p>
    <w:p w:rsidR="00930DB7" w:rsidRDefault="00705096">
      <w:pPr>
        <w:spacing w:before="120" w:after="120"/>
        <w:ind w:firstLine="510"/>
        <w:jc w:val="both"/>
        <w:rPr>
          <w:szCs w:val="20"/>
          <w:u w:color="000000"/>
        </w:rPr>
      </w:pPr>
      <w:r>
        <w:rPr>
          <w:szCs w:val="20"/>
        </w:rPr>
        <w:t>Z uwagi na uzyskane pozytywne stanowiska organów i instytucji opi</w:t>
      </w:r>
      <w:r>
        <w:rPr>
          <w:szCs w:val="20"/>
        </w:rPr>
        <w:t xml:space="preserve">niujących i uzgadniających wniosek, w tym stanowisko Miejskiej Komisji Urbanistyczno-Architektonicznej w Łodzi, oraz brak uwag do wniosku publikowanego na stronie podmiotowej Biuletynu Informacji Publicznej Urzędu Miasta Łodzi, uznaje się za zasadne </w:t>
      </w:r>
      <w:r>
        <w:rPr>
          <w:szCs w:val="20"/>
        </w:rPr>
        <w:lastRenderedPageBreak/>
        <w:t>podjęc</w:t>
      </w:r>
      <w:r>
        <w:rPr>
          <w:szCs w:val="20"/>
        </w:rPr>
        <w:t>ie uchwały o ustaleniu lokalizacji inwestycji mieszkaniowej i inwestycji towarzyszących zgodnie z parametrami i warunkami określonymi wnioskiem.</w:t>
      </w:r>
    </w:p>
    <w:sectPr w:rsidR="00930DB7" w:rsidSect="00930DB7">
      <w:footerReference w:type="default" r:id="rId22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096" w:rsidRDefault="00705096" w:rsidP="00930DB7">
      <w:r>
        <w:separator/>
      </w:r>
    </w:p>
  </w:endnote>
  <w:endnote w:type="continuationSeparator" w:id="1">
    <w:p w:rsidR="00705096" w:rsidRDefault="00705096" w:rsidP="00930D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192"/>
      <w:gridCol w:w="3096"/>
    </w:tblGrid>
    <w:tr w:rsidR="00930DB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/>
          <w:tcMar>
            <w:top w:w="100" w:type="dxa"/>
          </w:tcMar>
        </w:tcPr>
        <w:p w:rsidR="00930DB7" w:rsidRDefault="0070509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/>
          <w:tcMar>
            <w:top w:w="100" w:type="dxa"/>
          </w:tcMar>
        </w:tcPr>
        <w:p w:rsidR="00930DB7" w:rsidRDefault="0070509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930DB7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1A4300">
            <w:rPr>
              <w:sz w:val="18"/>
            </w:rPr>
            <w:fldChar w:fldCharType="separate"/>
          </w:r>
          <w:r w:rsidR="001A4300">
            <w:rPr>
              <w:noProof/>
              <w:sz w:val="18"/>
            </w:rPr>
            <w:t>1</w:t>
          </w:r>
          <w:r w:rsidR="00930DB7">
            <w:rPr>
              <w:sz w:val="18"/>
            </w:rPr>
            <w:fldChar w:fldCharType="end"/>
          </w:r>
        </w:p>
      </w:tc>
    </w:tr>
  </w:tbl>
  <w:p w:rsidR="00930DB7" w:rsidRDefault="00930DB7">
    <w:pPr>
      <w:rPr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192"/>
      <w:gridCol w:w="3096"/>
    </w:tblGrid>
    <w:tr w:rsidR="00930DB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/>
          <w:tcMar>
            <w:top w:w="100" w:type="dxa"/>
          </w:tcMar>
        </w:tcPr>
        <w:p w:rsidR="00930DB7" w:rsidRDefault="0070509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/>
          <w:tcMar>
            <w:top w:w="100" w:type="dxa"/>
          </w:tcMar>
        </w:tcPr>
        <w:p w:rsidR="00930DB7" w:rsidRDefault="0070509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930DB7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1A4300">
            <w:rPr>
              <w:sz w:val="18"/>
            </w:rPr>
            <w:fldChar w:fldCharType="separate"/>
          </w:r>
          <w:r w:rsidR="001A4300">
            <w:rPr>
              <w:noProof/>
              <w:sz w:val="18"/>
            </w:rPr>
            <w:t>3</w:t>
          </w:r>
          <w:r w:rsidR="00930DB7">
            <w:rPr>
              <w:sz w:val="18"/>
            </w:rPr>
            <w:fldChar w:fldCharType="end"/>
          </w:r>
        </w:p>
      </w:tc>
    </w:tr>
  </w:tbl>
  <w:p w:rsidR="00930DB7" w:rsidRDefault="00930DB7">
    <w:pPr>
      <w:rPr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192"/>
      <w:gridCol w:w="3096"/>
    </w:tblGrid>
    <w:tr w:rsidR="00930DB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/>
          <w:tcMar>
            <w:top w:w="100" w:type="dxa"/>
          </w:tcMar>
        </w:tcPr>
        <w:p w:rsidR="00930DB7" w:rsidRDefault="0070509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/>
          <w:tcMar>
            <w:top w:w="100" w:type="dxa"/>
          </w:tcMar>
        </w:tcPr>
        <w:p w:rsidR="00930DB7" w:rsidRDefault="0070509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930DB7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1A4300">
            <w:rPr>
              <w:sz w:val="18"/>
            </w:rPr>
            <w:fldChar w:fldCharType="separate"/>
          </w:r>
          <w:r w:rsidR="001A4300">
            <w:rPr>
              <w:noProof/>
              <w:sz w:val="18"/>
            </w:rPr>
            <w:t>3</w:t>
          </w:r>
          <w:r w:rsidR="00930DB7">
            <w:rPr>
              <w:sz w:val="18"/>
            </w:rPr>
            <w:fldChar w:fldCharType="end"/>
          </w:r>
        </w:p>
      </w:tc>
    </w:tr>
  </w:tbl>
  <w:p w:rsidR="00930DB7" w:rsidRDefault="00930DB7">
    <w:pPr>
      <w:rPr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192"/>
      <w:gridCol w:w="3096"/>
    </w:tblGrid>
    <w:tr w:rsidR="00930DB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noWrap/>
          <w:tcMar>
            <w:top w:w="100" w:type="dxa"/>
          </w:tcMar>
        </w:tcPr>
        <w:p w:rsidR="00930DB7" w:rsidRDefault="0070509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noWrap/>
          <w:tcMar>
            <w:top w:w="100" w:type="dxa"/>
          </w:tcMar>
        </w:tcPr>
        <w:p w:rsidR="00930DB7" w:rsidRDefault="0070509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930DB7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1A4300">
            <w:rPr>
              <w:sz w:val="18"/>
            </w:rPr>
            <w:fldChar w:fldCharType="separate"/>
          </w:r>
          <w:r w:rsidR="001A4300">
            <w:rPr>
              <w:noProof/>
              <w:sz w:val="18"/>
            </w:rPr>
            <w:t>10</w:t>
          </w:r>
          <w:r w:rsidR="00930DB7">
            <w:rPr>
              <w:sz w:val="18"/>
            </w:rPr>
            <w:fldChar w:fldCharType="end"/>
          </w:r>
        </w:p>
      </w:tc>
    </w:tr>
  </w:tbl>
  <w:p w:rsidR="00930DB7" w:rsidRDefault="00930DB7">
    <w:pPr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096" w:rsidRDefault="00705096" w:rsidP="00930DB7">
      <w:r>
        <w:separator/>
      </w:r>
    </w:p>
  </w:footnote>
  <w:footnote w:type="continuationSeparator" w:id="1">
    <w:p w:rsidR="00705096" w:rsidRDefault="00705096" w:rsidP="00930D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noPunctuationKerning/>
  <w:characterSpacingControl w:val="doNotCompress"/>
  <w:footnotePr>
    <w:footnote w:id="0"/>
    <w:footnote w:id="1"/>
  </w:footnotePr>
  <w:endnotePr>
    <w:numFmt w:val="decimal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1A4300"/>
    <w:rsid w:val="00705096"/>
    <w:rsid w:val="00930DB7"/>
    <w:rsid w:val="00A77B3E"/>
    <w:rsid w:val="00CA2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30DB7"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930DB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C6A3A1FC-9529-412C-AFB0-6AEEE2F15CE4.png" TargetMode="Externa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hyperlink" Target="http://xn--d-uga0v4h.pl" TargetMode="External"/><Relationship Id="rId7" Type="http://schemas.openxmlformats.org/officeDocument/2006/relationships/image" Target="media/image1.png"/><Relationship Id="rId12" Type="http://schemas.openxmlformats.org/officeDocument/2006/relationships/image" Target="Zalacznik0BD18624-FA97-4374-96B4-94A491AC248C.png" TargetMode="External"/><Relationship Id="rId17" Type="http://schemas.openxmlformats.org/officeDocument/2006/relationships/image" Target="ZalacznikA5D20D7C-79B4-479C-B210-F99B955438DE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Zalacznik6EE6A12C-73F7-468B-AD15-37C5430F694C.png" TargetMode="External"/><Relationship Id="rId23" Type="http://schemas.openxmlformats.org/officeDocument/2006/relationships/fontTable" Target="fontTable.xml"/><Relationship Id="rId10" Type="http://schemas.openxmlformats.org/officeDocument/2006/relationships/image" Target="ZalacznikB9E9FE94-D9F1-497A-A250-624FDDBF51A1.png" TargetMode="External"/><Relationship Id="rId19" Type="http://schemas.openxmlformats.org/officeDocument/2006/relationships/image" Target="Zalacznik7E42C795-A4B3-44E2-B09A-CACAD1D0C1B5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4653</Words>
  <Characters>27922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32510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i inwestycji towarzyszących przy ulicach: Składowej 14, 16/18, 20/24, 26/28 i Składowej bez numeru oraz Polskiej Organizacji Wojskowej 42 i Polskiej Organizacji Wojskowej bez numeru w Łodzi.</dc:subject>
  <dc:creator>agacka</dc:creator>
  <cp:lastModifiedBy>agacka</cp:lastModifiedBy>
  <cp:revision>2</cp:revision>
  <dcterms:created xsi:type="dcterms:W3CDTF">2023-08-28T09:45:00Z</dcterms:created>
  <dcterms:modified xsi:type="dcterms:W3CDTF">2023-08-28T07:50:00Z</dcterms:modified>
  <cp:category>Akt prawny</cp:category>
</cp:coreProperties>
</file>