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1F" w:rsidRDefault="00C0131F" w:rsidP="00C0131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164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C0131F" w:rsidRDefault="00C0131F" w:rsidP="00C0131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września 2023 r.</w:t>
      </w:r>
    </w:p>
    <w:p w:rsidR="00C0131F" w:rsidRDefault="00C0131F" w:rsidP="00C0131F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C0131F" w:rsidRDefault="00C0131F" w:rsidP="00C0131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0131F" w:rsidRDefault="00C0131F" w:rsidP="00C0131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0131F" w:rsidRDefault="00C0131F" w:rsidP="00C0131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C0131F" w:rsidRDefault="00C0131F" w:rsidP="00C0131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C0131F" w:rsidRDefault="00C0131F" w:rsidP="00C0131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C0131F" w:rsidRDefault="00C0131F" w:rsidP="00C013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857190"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C0131F" w:rsidRDefault="00C0131F" w:rsidP="00C0131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na działania Prezydenta Miasta Łodzi.</w:t>
      </w:r>
    </w:p>
    <w:p w:rsidR="00C0131F" w:rsidRDefault="00C0131F" w:rsidP="00C0131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0131F" w:rsidRDefault="00C0131F" w:rsidP="00C0131F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C0131F" w:rsidRDefault="00C0131F" w:rsidP="00C0131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C0131F" w:rsidRDefault="00C0131F" w:rsidP="00C0131F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31F" w:rsidRDefault="00C0131F" w:rsidP="00C0131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="00857190">
        <w:rPr>
          <w:rFonts w:ascii="Times New Roman" w:hAnsi="Times New Roman"/>
          <w:bCs/>
          <w:sz w:val="24"/>
          <w:szCs w:val="24"/>
          <w:lang w:eastAsia="ar-SA"/>
        </w:rPr>
        <w:t>…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Prezydenta Miasta Łodzi uznaje się za bezzasadną.</w:t>
      </w:r>
    </w:p>
    <w:p w:rsidR="00C0131F" w:rsidRDefault="00C0131F" w:rsidP="00C0131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C0131F" w:rsidRDefault="00C0131F" w:rsidP="00C0131F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C0131F" w:rsidRDefault="00C0131F" w:rsidP="00C0131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C0131F" w:rsidRDefault="00C0131F" w:rsidP="00C0131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0131F" w:rsidRDefault="00C0131F" w:rsidP="00C0131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0131F" w:rsidRDefault="00C0131F" w:rsidP="00C013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131F" w:rsidRDefault="00C0131F" w:rsidP="00C0131F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C0131F" w:rsidRDefault="00C0131F" w:rsidP="00C0131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0131F" w:rsidRDefault="00C0131F" w:rsidP="00C0131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0131F" w:rsidRDefault="00C0131F" w:rsidP="00C0131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0131F" w:rsidRDefault="00C0131F" w:rsidP="00C0131F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C0131F" w:rsidRDefault="00C0131F" w:rsidP="00C013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C0131F" w:rsidRDefault="00C0131F" w:rsidP="00C013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C0131F" w:rsidRDefault="00C0131F" w:rsidP="00C013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C0131F" w:rsidRDefault="00C0131F" w:rsidP="00C0131F">
      <w:pPr>
        <w:spacing w:after="0"/>
      </w:pPr>
    </w:p>
    <w:p w:rsidR="00C0131F" w:rsidRDefault="00C0131F" w:rsidP="00C0131F">
      <w:pPr>
        <w:spacing w:after="0"/>
      </w:pPr>
    </w:p>
    <w:p w:rsidR="00C0131F" w:rsidRDefault="00C0131F" w:rsidP="00C0131F">
      <w:pPr>
        <w:spacing w:after="0"/>
      </w:pPr>
    </w:p>
    <w:p w:rsidR="00C0131F" w:rsidRDefault="00C0131F" w:rsidP="00C0131F">
      <w:pPr>
        <w:spacing w:after="0"/>
      </w:pPr>
    </w:p>
    <w:p w:rsidR="00C0131F" w:rsidRDefault="00C0131F" w:rsidP="00C0131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C0131F" w:rsidRDefault="00C0131F" w:rsidP="00C0131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A7182E" w:rsidRDefault="00A7182E" w:rsidP="00C0131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131F" w:rsidRDefault="00C0131F" w:rsidP="00C0131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C0131F" w:rsidRDefault="00C0131F" w:rsidP="00C0131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C0131F" w:rsidRDefault="00C0131F" w:rsidP="00C0131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C0131F" w:rsidRDefault="00C0131F" w:rsidP="00C0131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C0131F" w:rsidRDefault="00C0131F" w:rsidP="00C0131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C0131F" w:rsidRDefault="00C0131F" w:rsidP="00C0131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C0131F" w:rsidRDefault="00C0131F" w:rsidP="00C013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131F" w:rsidRDefault="00C0131F" w:rsidP="00C013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C0131F" w:rsidRDefault="00C0131F" w:rsidP="00C0131F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0131F" w:rsidRDefault="00C0131F" w:rsidP="00C0131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C0131F" w:rsidRDefault="00C0131F" w:rsidP="00C0131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 lipca</w:t>
      </w: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działania Prezydenta Miasta Łodzi dotycząca stanu technicznego budynków mieszkalnych na osiedlu Janów.</w:t>
      </w:r>
    </w:p>
    <w:p w:rsidR="00C0131F" w:rsidRPr="00805E94" w:rsidRDefault="00C0131F" w:rsidP="00C0131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31F" w:rsidRDefault="00C0131F" w:rsidP="00C0131F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C0131F" w:rsidRPr="00644162" w:rsidRDefault="00C0131F" w:rsidP="00C0131F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31F" w:rsidRPr="00644162" w:rsidRDefault="00C0131F" w:rsidP="00C0131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4162">
        <w:rPr>
          <w:rFonts w:ascii="Times New Roman" w:hAnsi="Times New Roman"/>
          <w:sz w:val="24"/>
          <w:szCs w:val="24"/>
          <w:lang w:eastAsia="ar-SA"/>
        </w:rPr>
        <w:t xml:space="preserve">W wyniku przeprowadzonej kwerendy ustalono, że budowa budynku położonego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 w Łodzi zakończyła się w 1997 r. W stosunek najmu lokalu </w:t>
      </w:r>
      <w:r w:rsidRPr="00644162">
        <w:rPr>
          <w:rFonts w:ascii="Times New Roman" w:hAnsi="Times New Roman"/>
          <w:sz w:val="24"/>
          <w:szCs w:val="24"/>
          <w:lang w:eastAsia="ar-SA"/>
        </w:rPr>
        <w:br/>
        <w:t xml:space="preserve">w powyższej nieruchomości </w:t>
      </w:r>
      <w:r>
        <w:rPr>
          <w:rFonts w:ascii="Times New Roman" w:hAnsi="Times New Roman"/>
          <w:sz w:val="24"/>
          <w:szCs w:val="24"/>
          <w:lang w:eastAsia="ar-SA"/>
        </w:rPr>
        <w:t>Skarżąca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 wstąpiła po śmierci matki i w dniu 3 stycznia 2005 r. zawarła umowę jego najmu z Widzewskim Towarzystwem Budownictwa Społecznego Sp.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o.o., w którego zarządzie nieruchomość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  pozostawała do dnia 31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grudnia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2014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r. Na podstawie Zarządzenia Nr 109/VII/14 Prezydenta Miasta Łodzi z dnia 17 grudnia 2014 r. w sprawie przejęcia przez jednostkę budżetową pn. Administracja Zasobów Komunalnych Łódź-Widzew w zarządzanie (administrowanie) zasobu lokalowego pozostającego dotychczas w zarządzie Widzewskiego Towarzystwa Budownictwa Społecznego Spółka z o.o., ówczesna Administracja Zasobów Komunalnych Łódź-Widzew przejęła przedmiotową nieruchomość w administrowanie z dniem 1 stycznia 2015 r.</w:t>
      </w:r>
    </w:p>
    <w:p w:rsidR="00C0131F" w:rsidRPr="00644162" w:rsidRDefault="00C0131F" w:rsidP="00C0131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4162">
        <w:rPr>
          <w:rFonts w:ascii="Times New Roman" w:hAnsi="Times New Roman"/>
          <w:sz w:val="24"/>
          <w:szCs w:val="24"/>
          <w:lang w:eastAsia="ar-SA"/>
        </w:rPr>
        <w:t xml:space="preserve">Zarząd Lokali Miejskich monitoruje stan techniczny nieruchomości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>,</w:t>
      </w:r>
      <w:r w:rsidRPr="0064416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44162">
        <w:rPr>
          <w:rFonts w:ascii="Times New Roman" w:hAnsi="Times New Roman"/>
          <w:sz w:val="24"/>
          <w:szCs w:val="24"/>
          <w:lang w:eastAsia="ar-SA"/>
        </w:rPr>
        <w:t>zlecając do wykonania obowiązkowe przeglądy. Zgodnie z protokołem z okresowej pięcioletniej i rocznej kontroli stanu technicznego z czerwca 2023 r., wyżej wymieniony budynek mieszkalny jest użytkowany w sposób niezagrażający życiu lub zdrowiu ludzi, bezpieczeństwu mienia bądź środowiska. Powyższy protokół nie wskazuje na konieczność przeprowadzenia robót awaryjnych, tj. wymagających natychmiastowej realizacji, a jedynie na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wykonanie remontu opaski ochronnej wokół budynku i malowania konserwacyjnego stalowych elementów elewacji. Jednocześnie informuję, iż ogólny stopień zużycia budynku określono na poziomie 16,98% (zużycie większości jego elementów, w tym między innymi balkonów, ścian i schodów wewnętrznych oceniono na 15%), a znajdujące się w nim lokale mieszkalne wyposażone są we wszystkie urządzenia techniczne. W bieżącym roku w budynku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 zgłoszono 3 awarie domofonu, które na zlecenia Zarządu zostały usunięte przez firmę zewnętrzną. Awarie te nie dotyczyły klatki schodowej prowadzącej do lokalu zajmowanego przez </w:t>
      </w:r>
      <w:r>
        <w:rPr>
          <w:rFonts w:ascii="Times New Roman" w:hAnsi="Times New Roman"/>
          <w:sz w:val="24"/>
          <w:szCs w:val="24"/>
          <w:lang w:eastAsia="ar-SA"/>
        </w:rPr>
        <w:t>Skarżącą.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 Ponadto, w latach 2021-2023 na zlecenia </w:t>
      </w:r>
      <w:r>
        <w:rPr>
          <w:rFonts w:ascii="Times New Roman" w:hAnsi="Times New Roman"/>
          <w:sz w:val="24"/>
          <w:szCs w:val="24"/>
          <w:lang w:eastAsia="ar-SA"/>
        </w:rPr>
        <w:t xml:space="preserve">Zarządu Lokali Miejskich </w:t>
      </w:r>
      <w:r w:rsidRPr="00644162">
        <w:rPr>
          <w:rFonts w:ascii="Times New Roman" w:hAnsi="Times New Roman"/>
          <w:sz w:val="24"/>
          <w:szCs w:val="24"/>
          <w:lang w:eastAsia="ar-SA"/>
        </w:rPr>
        <w:t>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przedmiotowej nieruchomości zostały wykonane między innymi wymiana oprawy oświetlenia numeru policyjnego i kratek wentylacyjnych na elewacji oraz naprawa zamka i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regulacja samozamykacza drzwi wejściowych do budynku.</w:t>
      </w:r>
    </w:p>
    <w:p w:rsidR="00C0131F" w:rsidRPr="00644162" w:rsidRDefault="00C0131F" w:rsidP="00C0131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W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 dniu 24 sierpnia 2023 r. pracownik Zarządu dokonał oględzin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lokalu przy ul.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>, podczas których potwierdził, że stan techniczny przedmiotowego lokalu jest dobry, a mieszkanie nie jest zawilgocone ani zagrzybione. W wyniku przeprowadzonej wizji lokalnej stwierdził również, że drzwi wejściowe do klatki schodowej prowadzącej do lokalu zajmowanego przez Skarżącą są w dobrym stanie, a stolarka okienna nie wymaga pilnej wymiany. Słupy oświetleniowe przed wyżej wymienionym budynkiem posiadają ślady korozji w strefie przyziemia, jednak nie uległy perforacji i nie grożą przewróceniem. Na zleceni</w:t>
      </w:r>
      <w:r>
        <w:rPr>
          <w:rFonts w:ascii="Times New Roman" w:hAnsi="Times New Roman"/>
          <w:sz w:val="24"/>
          <w:szCs w:val="24"/>
          <w:lang w:eastAsia="ar-SA"/>
        </w:rPr>
        <w:t>e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Zarządu Lokali Miejskich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 w 2022 r. wymieniono słup oświetleniowy między nieruchomościami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7190">
        <w:rPr>
          <w:rFonts w:ascii="Times New Roman" w:hAnsi="Times New Roman"/>
          <w:sz w:val="24"/>
          <w:szCs w:val="24"/>
          <w:lang w:eastAsia="ar-SA"/>
        </w:rPr>
        <w:t>..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, a w 2023 r.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7190">
        <w:rPr>
          <w:rFonts w:ascii="Times New Roman" w:hAnsi="Times New Roman"/>
          <w:sz w:val="24"/>
          <w:szCs w:val="24"/>
          <w:lang w:eastAsia="ar-SA"/>
        </w:rPr>
        <w:t>..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C0131F" w:rsidRPr="00644162" w:rsidRDefault="00C0131F" w:rsidP="00C0131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4162">
        <w:rPr>
          <w:rFonts w:ascii="Times New Roman" w:hAnsi="Times New Roman"/>
          <w:sz w:val="24"/>
          <w:szCs w:val="24"/>
          <w:lang w:eastAsia="ar-SA"/>
        </w:rPr>
        <w:t xml:space="preserve">Usługi w zakresie utrzymania należytego stanu sanitarno-porządkowego nieruchomości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  i przynależnego do niej terenu świadczy na rzecz Zarządu firma zewnętrzna,</w:t>
      </w:r>
      <w:r w:rsidRPr="0064416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a Miejski Administrator Nieruchomości regularnie przeprowadza kontrole sposobu realizacji zawartej umowy. Jak ustalono, firma sprzątająca zobowiązana jest między innymi do sprzątania raz w tygodniu na zewnątrz budynku oraz według potrzeb, jednak nie rzadziej </w:t>
      </w:r>
      <w:r w:rsidRPr="00644162">
        <w:rPr>
          <w:rFonts w:ascii="Times New Roman" w:hAnsi="Times New Roman"/>
          <w:sz w:val="24"/>
          <w:szCs w:val="24"/>
          <w:lang w:eastAsia="ar-SA"/>
        </w:rPr>
        <w:br/>
        <w:t xml:space="preserve">niż raz w tygodniu, wewnątrz budynku (w pomieszczeniach przeznaczonych do ogólnego użytku). Kontrola dokonana przez Administratora na przedmiotowej posesji w dniu 22 sierpnia 2023 r. wykazała utrzymanie jej w należytym stanie sanitarno-porządkowym. Wskazać należy, że w trakcie powyższych oględzin pracownik Zarządu przeprowadził rozmowy z innymi mieszkańcami budynku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, którzy nie wnieśli uwag dotyczących realizacji obowiązków przez pracownika firmy sprzątającej. </w:t>
      </w:r>
    </w:p>
    <w:p w:rsidR="00C0131F" w:rsidRPr="00644162" w:rsidRDefault="00C0131F" w:rsidP="00C0131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4162">
        <w:rPr>
          <w:rFonts w:ascii="Times New Roman" w:hAnsi="Times New Roman"/>
          <w:sz w:val="24"/>
          <w:szCs w:val="24"/>
          <w:lang w:eastAsia="ar-SA"/>
        </w:rPr>
        <w:t>W odniesieniu do podwyżek stawek czynszu za lokale gminne wyjaśni</w:t>
      </w:r>
      <w:r>
        <w:rPr>
          <w:rFonts w:ascii="Times New Roman" w:hAnsi="Times New Roman"/>
          <w:sz w:val="24"/>
          <w:szCs w:val="24"/>
          <w:lang w:eastAsia="ar-SA"/>
        </w:rPr>
        <w:t>ć należy</w:t>
      </w:r>
      <w:r w:rsidRPr="00644162">
        <w:rPr>
          <w:rFonts w:ascii="Times New Roman" w:hAnsi="Times New Roman"/>
          <w:sz w:val="24"/>
          <w:szCs w:val="24"/>
          <w:lang w:eastAsia="ar-SA"/>
        </w:rPr>
        <w:t>, że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>Zarząd Lokali Miejskich realizuje politykę czynszową Gminy w oparciu o zarządzenia Prezydenta Miasta Łodzi. Obowiązująca od dnia 1 czerwca 2023 r. wysokość stawki bazowej czynszu najmu za 1 m² powierzchni użytkowej w gminnych lokalach mieszkalnych wynosi 12,50 zł miesięcznie i została naliczona na podstawie Zarządzenia Nr 342/2023 Prezydenta Miasta Łodzi z dnia 21 lutego 2023 r. w sprawie ustalenia stawek czynszu najmu w lokalach mieszkalnych stanowiących mieszkaniowy zasób Miasta Łodzi. Do wyżej wymienionej stawki czynszu mają zastosowanie czynniki obniżające określone w załączniku do uchwały nr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LXX/2108/22 Rady Miejskiej w Łodzi z dnia 21 grudnia 2022 r. w sprawie przyjęcia Wieloletniego programu gospodarowania mieszkaniowym zasobem Miasta Łodzi na lata 2023-2030. Dla lokalu przy ul. </w:t>
      </w:r>
      <w:proofErr w:type="spellStart"/>
      <w:r w:rsidRPr="00644162">
        <w:rPr>
          <w:rFonts w:ascii="Times New Roman" w:hAnsi="Times New Roman"/>
          <w:sz w:val="24"/>
          <w:szCs w:val="24"/>
          <w:lang w:eastAsia="ar-SA"/>
        </w:rPr>
        <w:t>Ketlinga</w:t>
      </w:r>
      <w:proofErr w:type="spellEnd"/>
      <w:r w:rsidRPr="00644162">
        <w:rPr>
          <w:rFonts w:ascii="Times New Roman" w:hAnsi="Times New Roman"/>
          <w:sz w:val="24"/>
          <w:szCs w:val="24"/>
          <w:lang w:eastAsia="ar-SA"/>
        </w:rPr>
        <w:t xml:space="preserve"> stawka czynszu została ustalona na kwotę 12,38 zł </w:t>
      </w:r>
      <w:r w:rsidRPr="00644162">
        <w:rPr>
          <w:rFonts w:ascii="Times New Roman" w:hAnsi="Times New Roman"/>
          <w:sz w:val="24"/>
          <w:szCs w:val="24"/>
          <w:lang w:eastAsia="ar-SA"/>
        </w:rPr>
        <w:br/>
        <w:t>za 1 m</w:t>
      </w:r>
      <w:r w:rsidRPr="00644162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, która uwzględnia obniżkę w wysokości 1% (usytuowanie nieruchomości poza strefą centralną). Obecnie miesięczne opłaty z tytułu czynszu oraz zaliczek za świadczenia związane z eksploatacją powyższego lokalu wynoszą łącznie 960,39 zł. </w:t>
      </w:r>
      <w:r>
        <w:rPr>
          <w:rFonts w:ascii="Times New Roman" w:hAnsi="Times New Roman"/>
          <w:sz w:val="24"/>
          <w:szCs w:val="24"/>
          <w:lang w:eastAsia="ar-SA"/>
        </w:rPr>
        <w:t>W</w:t>
      </w:r>
      <w:r w:rsidRPr="00644162">
        <w:rPr>
          <w:rFonts w:ascii="Times New Roman" w:hAnsi="Times New Roman"/>
          <w:sz w:val="24"/>
          <w:szCs w:val="24"/>
          <w:lang w:eastAsia="ar-SA"/>
        </w:rPr>
        <w:t xml:space="preserve">płaty dokonywane na rachunek Zarządu jako dochód są odprowadzane do budżetu Gminy.  </w:t>
      </w:r>
    </w:p>
    <w:p w:rsidR="00C0131F" w:rsidRPr="00AD7D3F" w:rsidRDefault="00C0131F" w:rsidP="00C0131F">
      <w:pPr>
        <w:spacing w:after="0"/>
        <w:ind w:right="-204"/>
        <w:jc w:val="both"/>
        <w:rPr>
          <w:rFonts w:ascii="Times New Roman" w:hAnsi="Times New Roman"/>
          <w:sz w:val="24"/>
          <w:szCs w:val="24"/>
        </w:rPr>
      </w:pPr>
    </w:p>
    <w:p w:rsidR="00C0131F" w:rsidRPr="00805E94" w:rsidRDefault="00C0131F" w:rsidP="00C0131F">
      <w:pPr>
        <w:spacing w:after="0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05E94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C0131F" w:rsidRPr="00805E94" w:rsidRDefault="00C0131F" w:rsidP="00C0131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31F" w:rsidRPr="00805E94" w:rsidRDefault="00C0131F" w:rsidP="00C0131F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C0131F" w:rsidRPr="00805E94" w:rsidRDefault="00C0131F" w:rsidP="00C013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0131F" w:rsidRPr="00805E94" w:rsidRDefault="00C0131F" w:rsidP="00C0131F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A7182E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1F"/>
    <w:rsid w:val="001A7B09"/>
    <w:rsid w:val="00776C89"/>
    <w:rsid w:val="00857190"/>
    <w:rsid w:val="00A7182E"/>
    <w:rsid w:val="00A76714"/>
    <w:rsid w:val="00C0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B1E0"/>
  <w15:chartTrackingRefBased/>
  <w15:docId w15:val="{8B42502A-FF2B-46DB-911C-D673DD25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3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4</cp:revision>
  <dcterms:created xsi:type="dcterms:W3CDTF">2023-09-18T07:34:00Z</dcterms:created>
  <dcterms:modified xsi:type="dcterms:W3CDTF">2023-09-18T07:37:00Z</dcterms:modified>
</cp:coreProperties>
</file>