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D26C8E" w:rsidP="00D26C8E">
      <w:pPr>
        <w:ind w:left="5040" w:firstLine="720"/>
        <w:jc w:val="left"/>
      </w:pPr>
      <w:r>
        <w:t xml:space="preserve">          Druk Nr 237/2023</w:t>
      </w:r>
    </w:p>
    <w:p w:rsidR="00A77B3E" w:rsidRDefault="00D26C8E" w:rsidP="00D26C8E">
      <w:pPr>
        <w:ind w:left="5760"/>
        <w:jc w:val="left"/>
      </w:pPr>
      <w:r>
        <w:t xml:space="preserve">          Projekt z dnia 23.10.2023 r.</w:t>
      </w:r>
    </w:p>
    <w:p w:rsidR="00A77B3E" w:rsidRDefault="00A77B3E">
      <w:pPr>
        <w:ind w:left="7370"/>
        <w:jc w:val="left"/>
      </w:pPr>
    </w:p>
    <w:p w:rsidR="00A77B3E" w:rsidRDefault="00D26C8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26C8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D26C8E">
      <w:pPr>
        <w:keepNext/>
        <w:spacing w:after="480"/>
      </w:pPr>
      <w:r>
        <w:rPr>
          <w:b/>
        </w:rPr>
        <w:t>zmieniająca uchwałę w sprawie podziału środków Państwowego Funduszu Rehabilitacji</w:t>
      </w:r>
      <w:r>
        <w:rPr>
          <w:b/>
        </w:rPr>
        <w:br/>
        <w:t>Osób Niepełnosprawnych przeznaczonych w roku 2023 na realizację zadań w zakresie rehabilitacji zawodowej i społecznej osób niepełnosprawnych w Łodzi.</w:t>
      </w:r>
    </w:p>
    <w:p w:rsidR="00A77B3E" w:rsidRDefault="00D26C8E">
      <w:pPr>
        <w:keepLines/>
        <w:spacing w:before="120" w:after="120"/>
        <w:ind w:firstLine="227"/>
        <w:jc w:val="both"/>
      </w:pPr>
      <w:r>
        <w:t>Na podstawie art. 12 pkt 11 ustawy z dnia 5 czerwca 1998 r. o samorządzie powiatowym (Dz. U. z 2022 r. poz. 1526 oraz z 2023 r. poz. 572) i art. 35a ust. 3 ustawy z dnia 27 sierpnia 1997 r. o rehabilitacji zawodowej i społecznej oraz zatrudnianiu osób niepełnosprawnych (Dz. U. z 2023 r. poz. 100, 173, 240, 852, 1234 i 1429), Rada Miejska w Łodzi.</w:t>
      </w:r>
    </w:p>
    <w:p w:rsidR="00A77B3E" w:rsidRDefault="00D26C8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26C8E">
      <w:pPr>
        <w:keepLines/>
        <w:spacing w:before="120" w:after="120"/>
        <w:ind w:firstLine="567"/>
        <w:jc w:val="both"/>
      </w:pPr>
      <w:r>
        <w:t>§ 1. Załącznik do uchwały Nr LXXIII/2183/23 Rady Miejskiej w Łodzi z dnia 15 marca 2023 r. w sprawie podziału środków Państwowego Funduszu Rehabilitacji Osób Niepełnosprawnych przeznaczonych w roku 2023 na realizację zadań w zakresie rehabilitacji zawodowej i społecznej osób niepełnosprawnych w Łodzi, zmienionej uchwałą</w:t>
      </w:r>
      <w:r>
        <w:br/>
        <w:t>Nr LXXIX/2385/23 Rady Miejskiej w Łodzi z dnia 30 sierpnia 2023 r., otrzymuje brzmienie jak w załączniku do niniejszej uchwały.</w:t>
      </w:r>
    </w:p>
    <w:p w:rsidR="00A77B3E" w:rsidRDefault="00D26C8E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D26C8E">
      <w:pPr>
        <w:keepNext/>
        <w:keepLines/>
        <w:spacing w:before="12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317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705" w:rsidRDefault="0073170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705" w:rsidRDefault="00D26C8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D26C8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D26C8E" w:rsidP="00D26C8E">
      <w:pPr>
        <w:spacing w:before="120" w:after="120"/>
        <w:ind w:left="283" w:firstLine="227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D26C8E">
      <w:pPr>
        <w:spacing w:before="120" w:after="120" w:line="360" w:lineRule="auto"/>
        <w:ind w:left="10771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682"/>
        <w:gridCol w:w="1967"/>
      </w:tblGrid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Lp.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Z A D A N I 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Limit w zł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1.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Zwrot kosztów wyposażenia stanowiska pracy dla osoby niepełnosprawnej (art. 26e)*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 xml:space="preserve">1 758 600,00         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2.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1 679 400,00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3.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Finansowanie kosztów szkolenia osób niepełnosprawnych (art. 38 i 40)*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30 000,00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 xml:space="preserve">4. 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Zwrot wydatków na instrumenty i usługi rynku pracy dla osób niepełnosprawnych poszukujących pracy niepozostających w zatrudnieniu (art. 11)*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32 000,00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I.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rPr>
                <w:b/>
              </w:rPr>
              <w:t>Rehabilitacja zawodowa razem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3 500 000,00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5.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 xml:space="preserve">Dofinansowanie uczestnictwa osób niepełnosprawnych i ich opiekunów w turnusach rehabilitacyjnych (art. 35a ust. 1 pkt 7 lit. a  oraz lit. e)*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3 081 666,14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6.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Dofinansowanie sportu, kultury, rekreacji i turystyki osób niepełnosprawnych (art. 35a ust. 1 pkt 7 lit. b oraz lit. 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187 025,74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7.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>Dofinansowanie zaopatrzenia w sprzęt rehabilitacyjny, przedmioty ortopedyczne i środki pomocnicze przyznawane osobom niepełnosprawnym na podstawie odrębnych przepisów (art. 35a ust. 1 pkt 7 lit. c  oraz lit. e)*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6 353 128,12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 xml:space="preserve">   8.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 xml:space="preserve">Dofinansowanie likwidacji barier architektonicznych, w komunikowaniu się i technicznych, w związku                          z indywidualnymi potrzebami osób niepełnosprawnych  (art. 35a ust. 1 pkt 7 lit. d oraz  lit. e)*                                    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2 450 000,00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>9.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t xml:space="preserve">Dofinansowanie kosztów tworzenia i działania warsztatów terapii zajęciowej (art. 35a ust. 1 pkt 7 lit. e oraz pkt 8)*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t xml:space="preserve">8 730 816,00 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II.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rPr>
                <w:b/>
              </w:rPr>
              <w:t>Rehabilitacja społeczna razem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20 802 636,00</w:t>
            </w:r>
          </w:p>
        </w:tc>
      </w:tr>
      <w:tr w:rsidR="00731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III.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6C8E">
            <w:pPr>
              <w:jc w:val="left"/>
            </w:pPr>
            <w:r>
              <w:rPr>
                <w:b/>
              </w:rPr>
              <w:t>Rehabilitacja zawodowa i społeczna ogółem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6C8E">
            <w:r>
              <w:rPr>
                <w:b/>
              </w:rPr>
              <w:t>24 302 636,00</w:t>
            </w:r>
          </w:p>
        </w:tc>
      </w:tr>
    </w:tbl>
    <w:p w:rsidR="00A77B3E" w:rsidRDefault="00D26C8E" w:rsidP="00D26C8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2023 r. poz. 100, 173, 240, 852, 1234 i 1429)</w:t>
      </w:r>
    </w:p>
    <w:p w:rsidR="00731705" w:rsidRDefault="0073170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31705" w:rsidRDefault="00D26C8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31705" w:rsidRDefault="00D26C8E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ustawą z dnia 27 sierpnia 1997 roku o rehabilitacji zawodowej i społecznej oraz zatrudnianiu osób niepełnosprawnych (t. j. Dz.U. z 2023 r., poz. 100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 oraz mając na uwadze efektywne wykorzystanie środków Państwowego Funduszu Rehabilitacji Osób Niepełnosprawnych przeznaczonych w roku 2023 na realizację zadań w zakresie rehabilitacji zawodowej i społecznej oraz zatrudnianiu osób niepełnosprawnych Powiatowy Urząd Pracy w Łodzi proponuje wprowadzenie zmian w przyjętych limitach, polegających na:</w:t>
      </w:r>
    </w:p>
    <w:p w:rsidR="00731705" w:rsidRDefault="00731705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31705" w:rsidRDefault="00D26C8E">
      <w:pPr>
        <w:numPr>
          <w:ilvl w:val="0"/>
          <w:numId w:val="1"/>
        </w:num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zmniejszeniu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„Zwrot kosztów wyposażenia stanowiska pracy dla osoby niepełnosprawnej (art. 26e)”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104 400,00 zł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niespełnienie przez pracodawców warunków formalnych lub merytorycznych do przyznania pomocy, jak również rezygnacje pracodawców z przedmiotowej formy wsparcia po pozytywnym rozpatrzeniu wniosku lub po podpisaniu umowy; </w:t>
      </w:r>
    </w:p>
    <w:p w:rsidR="00731705" w:rsidRDefault="00D26C8E">
      <w:pPr>
        <w:numPr>
          <w:ilvl w:val="0"/>
          <w:numId w:val="1"/>
        </w:num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zmniejszeniu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limitu środków na zadaniu „Zwrot wydatków na instrumenty i usługi rynku pracy dla osób niepełnosprawnych poszukujących pracy niepozostających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zatrudnieniu (art. 11)”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126 000,00 zł,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brak zainteresowania szkoleniami i studiami podyplomowymi osób niepełnosprawnych poszukujących pracy niepozostających w zatrudnieniu, jak również mniejsze niż pierwotnie zakładano zainteresowanie pracodawców organizacją staży dla osób poszukujących pracy niepozostających w zatrudnieniu. Wypłata stypendium dla osób niepełnosprawnych ze statusem osoby bezrobotnej dokonywana jest ze środków Funduszu Pracy, natomiast dla osób poszukujących pracy niepozostających w zatrudnieniu ze środków PFRON.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związku z powyższym powstały oszczędności w ramach stypendiów i kosztów należnych organizatorom studiów podyplomowych;  </w:t>
      </w:r>
    </w:p>
    <w:p w:rsidR="00731705" w:rsidRDefault="00D26C8E">
      <w:pPr>
        <w:numPr>
          <w:ilvl w:val="0"/>
          <w:numId w:val="1"/>
        </w:num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zwiększeniu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Udzielenie jednorazowo środków na podjęcie działalności gospodarczej, rolniczej albo na podjęcie działalności w formie spółdzielni socjalnej (art. 12a)” o kwotę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230 400,00 zł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celu zabezpieczenia realizacji złożonych wniosków. </w:t>
      </w:r>
    </w:p>
    <w:p w:rsidR="00731705" w:rsidRDefault="00731705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31705" w:rsidRDefault="00D26C8E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wyniku zaproponowanej zmiany w wymienionych zadaniach limit z zakresu rehabilitacji zawodowej nie ulega zmianie 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3 500 000,00 zł. </w:t>
      </w:r>
    </w:p>
    <w:p w:rsidR="00731705" w:rsidRDefault="00731705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31705" w:rsidRDefault="00D26C8E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Miejski Ośrodek Pomocy Społecznej w Łodzi proponuje wprowadzenie zmian w przyjętych limitach, polegających na:</w:t>
      </w:r>
    </w:p>
    <w:p w:rsidR="00731705" w:rsidRDefault="00D26C8E">
      <w:pPr>
        <w:numPr>
          <w:ilvl w:val="0"/>
          <w:numId w:val="2"/>
        </w:numPr>
        <w:spacing w:after="160" w:line="256" w:lineRule="auto"/>
        <w:ind w:left="567" w:hanging="283"/>
        <w:contextualSpacing/>
        <w:jc w:val="both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zmniejszeniu</w:t>
      </w:r>
      <w:r>
        <w:rPr>
          <w:szCs w:val="20"/>
          <w:lang w:val="x-none" w:eastAsia="en-US" w:bidi="ar-SA"/>
        </w:rPr>
        <w:t xml:space="preserve"> limitu środków na zadaniu „Dofinansowanie</w:t>
      </w:r>
      <w:r>
        <w:rPr>
          <w:sz w:val="22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 xml:space="preserve">sportu, kultury, rekreacji </w:t>
      </w:r>
      <w:r>
        <w:rPr>
          <w:szCs w:val="20"/>
          <w:lang w:val="x-none" w:eastAsia="en-US" w:bidi="ar-SA"/>
        </w:rPr>
        <w:br/>
        <w:t>i turystyki osób niepełnosprawnych (art. 35a ust. 1 pkt 7 lit. b, lit. e)”</w:t>
      </w:r>
      <w:r>
        <w:rPr>
          <w:sz w:val="22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 xml:space="preserve">o kwotę </w:t>
      </w:r>
      <w:r>
        <w:rPr>
          <w:b/>
          <w:szCs w:val="20"/>
          <w:lang w:val="x-none" w:eastAsia="en-US" w:bidi="ar-SA"/>
        </w:rPr>
        <w:t>5 750,00 zł</w:t>
      </w:r>
      <w:r>
        <w:rPr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br/>
        <w:t>z uwagi na mniejsze zainteresowanie osób niepełnosprawnych tą formą pomocy;</w:t>
      </w:r>
    </w:p>
    <w:p w:rsidR="00731705" w:rsidRDefault="00D26C8E">
      <w:pPr>
        <w:numPr>
          <w:ilvl w:val="0"/>
          <w:numId w:val="2"/>
        </w:numPr>
        <w:spacing w:after="160" w:line="256" w:lineRule="auto"/>
        <w:ind w:left="567" w:hanging="283"/>
        <w:contextualSpacing/>
        <w:jc w:val="both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zwiększeniu </w:t>
      </w:r>
      <w:r>
        <w:rPr>
          <w:szCs w:val="20"/>
          <w:lang w:val="x-none" w:eastAsia="en-US" w:bidi="ar-SA"/>
        </w:rPr>
        <w:t>limitu środków na zadaniu „Dofinansowanie</w:t>
      </w:r>
      <w:r>
        <w:rPr>
          <w:sz w:val="22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 xml:space="preserve">uczestnictwa osób niepełnosprawnych i ich opiekunów w turnusach rehabilitacyjnych (art. 35a ust. 1 pkt 7 </w:t>
      </w:r>
      <w:r>
        <w:rPr>
          <w:szCs w:val="20"/>
          <w:lang w:val="x-none" w:eastAsia="en-US" w:bidi="ar-SA"/>
        </w:rPr>
        <w:br/>
        <w:t>lit. a lit. e)</w:t>
      </w:r>
      <w:r>
        <w:rPr>
          <w:sz w:val="22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 xml:space="preserve">o kwotę </w:t>
      </w:r>
      <w:r>
        <w:rPr>
          <w:b/>
          <w:szCs w:val="20"/>
          <w:lang w:val="x-none" w:eastAsia="en-US" w:bidi="ar-SA"/>
        </w:rPr>
        <w:t>5 750,00 zł</w:t>
      </w:r>
      <w:r>
        <w:rPr>
          <w:szCs w:val="20"/>
          <w:lang w:val="x-none" w:eastAsia="en-US" w:bidi="ar-SA"/>
        </w:rPr>
        <w:t xml:space="preserve"> z uwagi na większe zainteresowanie osób niepełnosprawnych tą formą pomocy.</w:t>
      </w:r>
    </w:p>
    <w:p w:rsidR="00731705" w:rsidRDefault="00D26C8E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wyniku zaproponowanej zmiany w wymienionych zadaniach limit z zakresu rehabilitacji społecznej nie ulegnie zmianie i wyniesie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20 802 636,00 zł.</w:t>
      </w:r>
    </w:p>
    <w:p w:rsidR="00731705" w:rsidRDefault="00731705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31705" w:rsidRDefault="00D26C8E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Ogólna kwota limitu na rehabilitację zawodową i społeczną nie ulega zmianie 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24 302 636,00 zł</w:t>
      </w:r>
    </w:p>
    <w:sectPr w:rsidR="00731705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0A" w:rsidRDefault="00D26C8E">
      <w:r>
        <w:separator/>
      </w:r>
    </w:p>
  </w:endnote>
  <w:endnote w:type="continuationSeparator" w:id="0">
    <w:p w:rsidR="00301F0A" w:rsidRDefault="00D2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3170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0E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31705" w:rsidRDefault="0073170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731705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0E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31705" w:rsidRDefault="0073170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3170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31705" w:rsidRDefault="00D26C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0EB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31705" w:rsidRDefault="007317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0A" w:rsidRDefault="00D26C8E">
      <w:r>
        <w:separator/>
      </w:r>
    </w:p>
  </w:footnote>
  <w:footnote w:type="continuationSeparator" w:id="0">
    <w:p w:rsidR="00301F0A" w:rsidRDefault="00D2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A89"/>
    <w:multiLevelType w:val="hybridMultilevel"/>
    <w:tmpl w:val="00000000"/>
    <w:lvl w:ilvl="0" w:tplc="26FCDB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B04246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401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C72E02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85834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F0FA8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B42F5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2C41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6AD3C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12057A"/>
    <w:multiLevelType w:val="hybridMultilevel"/>
    <w:tmpl w:val="00000000"/>
    <w:lvl w:ilvl="0" w:tplc="73C03026">
      <w:start w:val="1"/>
      <w:numFmt w:val="bullet"/>
      <w:lvlText w:val="·"/>
      <w:lvlJc w:val="left"/>
      <w:pPr>
        <w:ind w:left="1284" w:hanging="360"/>
      </w:pPr>
      <w:rPr>
        <w:rFonts w:ascii="Symbol" w:hAnsi="Symbol"/>
        <w:color w:val="000000"/>
      </w:rPr>
    </w:lvl>
    <w:lvl w:ilvl="1" w:tplc="6DB4F472">
      <w:start w:val="1"/>
      <w:numFmt w:val="bullet"/>
      <w:lvlText w:val="o"/>
      <w:lvlJc w:val="left"/>
      <w:pPr>
        <w:ind w:left="2004" w:hanging="360"/>
      </w:pPr>
      <w:rPr>
        <w:rFonts w:ascii="Courier New" w:hAnsi="Courier New"/>
      </w:rPr>
    </w:lvl>
    <w:lvl w:ilvl="2" w:tplc="56DCA2C0">
      <w:start w:val="1"/>
      <w:numFmt w:val="bullet"/>
      <w:lvlText w:val="§"/>
      <w:lvlJc w:val="left"/>
      <w:pPr>
        <w:ind w:left="2724" w:hanging="360"/>
      </w:pPr>
      <w:rPr>
        <w:rFonts w:ascii="Wingdings" w:hAnsi="Wingdings"/>
      </w:rPr>
    </w:lvl>
    <w:lvl w:ilvl="3" w:tplc="1C1E28BA">
      <w:start w:val="1"/>
      <w:numFmt w:val="bullet"/>
      <w:lvlText w:val="·"/>
      <w:lvlJc w:val="left"/>
      <w:pPr>
        <w:ind w:left="3444" w:hanging="360"/>
      </w:pPr>
      <w:rPr>
        <w:rFonts w:ascii="Symbol" w:hAnsi="Symbol"/>
      </w:rPr>
    </w:lvl>
    <w:lvl w:ilvl="4" w:tplc="C5BEBABE">
      <w:start w:val="1"/>
      <w:numFmt w:val="bullet"/>
      <w:lvlText w:val="o"/>
      <w:lvlJc w:val="left"/>
      <w:pPr>
        <w:ind w:left="4164" w:hanging="360"/>
      </w:pPr>
      <w:rPr>
        <w:rFonts w:ascii="Courier New" w:hAnsi="Courier New"/>
      </w:rPr>
    </w:lvl>
    <w:lvl w:ilvl="5" w:tplc="9578B034">
      <w:start w:val="1"/>
      <w:numFmt w:val="bullet"/>
      <w:lvlText w:val="§"/>
      <w:lvlJc w:val="left"/>
      <w:pPr>
        <w:ind w:left="4884" w:hanging="360"/>
      </w:pPr>
      <w:rPr>
        <w:rFonts w:ascii="Wingdings" w:hAnsi="Wingdings"/>
      </w:rPr>
    </w:lvl>
    <w:lvl w:ilvl="6" w:tplc="53DED77E">
      <w:start w:val="1"/>
      <w:numFmt w:val="bullet"/>
      <w:lvlText w:val="·"/>
      <w:lvlJc w:val="left"/>
      <w:pPr>
        <w:ind w:left="5604" w:hanging="360"/>
      </w:pPr>
      <w:rPr>
        <w:rFonts w:ascii="Symbol" w:hAnsi="Symbol"/>
      </w:rPr>
    </w:lvl>
    <w:lvl w:ilvl="7" w:tplc="AC3E5D58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8D14A23A">
      <w:start w:val="1"/>
      <w:numFmt w:val="bullet"/>
      <w:lvlText w:val="§"/>
      <w:lvlJc w:val="left"/>
      <w:pPr>
        <w:ind w:left="704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1F0A"/>
    <w:rsid w:val="003D0EBD"/>
    <w:rsid w:val="00731705"/>
    <w:rsid w:val="00A77B3E"/>
    <w:rsid w:val="00CA2A55"/>
    <w:rsid w:val="00D2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871093-DA73-4B7F-A0A6-87EA4DB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before="200" w:line="320" w:lineRule="atLeast"/>
      <w:ind w:left="720"/>
      <w:contextualSpacing/>
      <w:jc w:val="left"/>
    </w:pPr>
    <w:rPr>
      <w:rFonts w:ascii="Arial" w:hAnsi="Arial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podziału środków Państwowego Funduszu Rehabilitacji
Osób Niepełnosprawnych przeznaczonych w roku 2023 na realizację zadań w zakresie rehabilitacji zawodowej i społecznej osób niepełnosprawnych w Łodzi.</dc:subject>
  <dc:creator>mipawlak</dc:creator>
  <cp:lastModifiedBy>Violetta Gandziarska</cp:lastModifiedBy>
  <cp:revision>2</cp:revision>
  <dcterms:created xsi:type="dcterms:W3CDTF">2023-10-23T12:39:00Z</dcterms:created>
  <dcterms:modified xsi:type="dcterms:W3CDTF">2023-10-23T12:39:00Z</dcterms:modified>
  <cp:category>Akt prawny</cp:category>
</cp:coreProperties>
</file>