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AD" w:rsidRPr="001B127A" w:rsidRDefault="00292DAD" w:rsidP="00292D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 w:rsidRPr="001003A4">
        <w:rPr>
          <w:rFonts w:ascii="Times New Roman" w:hAnsi="Times New Roman"/>
          <w:b/>
          <w:bCs/>
          <w:sz w:val="24"/>
          <w:szCs w:val="24"/>
        </w:rPr>
        <w:t>BRM nr</w:t>
      </w:r>
      <w:r w:rsidR="001003A4" w:rsidRPr="001003A4">
        <w:rPr>
          <w:rFonts w:ascii="Times New Roman" w:hAnsi="Times New Roman"/>
          <w:b/>
          <w:bCs/>
          <w:sz w:val="24"/>
          <w:szCs w:val="24"/>
        </w:rPr>
        <w:t xml:space="preserve"> 199</w:t>
      </w:r>
      <w:r w:rsidRPr="001003A4"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292DAD" w:rsidRPr="001B127A" w:rsidRDefault="00292DAD" w:rsidP="00292D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24 października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292DAD" w:rsidRPr="001B127A" w:rsidRDefault="00292DAD" w:rsidP="00292DA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92DAD" w:rsidRPr="001B127A" w:rsidRDefault="00292DAD" w:rsidP="00292D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92DAD" w:rsidRPr="001B127A" w:rsidRDefault="00292DAD" w:rsidP="00292D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92DAD" w:rsidRPr="001B127A" w:rsidRDefault="00292DAD" w:rsidP="00292D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92DAD" w:rsidRPr="001B127A" w:rsidRDefault="00292DAD" w:rsidP="00292D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92DAD" w:rsidRPr="001B127A" w:rsidRDefault="00292DAD" w:rsidP="00292D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92DAD" w:rsidRPr="001B127A" w:rsidRDefault="00292DAD" w:rsidP="00292DA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E2639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</w:p>
    <w:p w:rsidR="00292DAD" w:rsidRPr="001B127A" w:rsidRDefault="00292DAD" w:rsidP="00292DA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Dyrektora Centrum Administracyjnego Pieczy Zastępczej w Łodzi.</w:t>
      </w:r>
    </w:p>
    <w:p w:rsidR="00292DAD" w:rsidRPr="001B127A" w:rsidRDefault="00292DAD" w:rsidP="00292DA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92DAD" w:rsidRPr="00ED5E9F" w:rsidRDefault="00292DAD" w:rsidP="00292DAD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292DAD" w:rsidRPr="00ED5E9F" w:rsidRDefault="00292DAD" w:rsidP="00292D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92DAD" w:rsidRPr="00ED5E9F" w:rsidRDefault="00292DAD" w:rsidP="00292DA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DAD" w:rsidRPr="00ED5E9F" w:rsidRDefault="00292DAD" w:rsidP="00292DA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E2639A">
        <w:rPr>
          <w:rFonts w:ascii="Times New Roman" w:hAnsi="Times New Roman"/>
          <w:bCs/>
          <w:sz w:val="24"/>
          <w:szCs w:val="24"/>
          <w:lang w:eastAsia="ar-SA"/>
        </w:rPr>
        <w:t xml:space="preserve">           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Dyrektora Centrum Administracyjnego Pieczy Zastępczej w Łodzi uznaje się za bezzasadną.</w:t>
      </w:r>
    </w:p>
    <w:p w:rsidR="00292DAD" w:rsidRPr="00ED5E9F" w:rsidRDefault="00292DAD" w:rsidP="00292D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92DAD" w:rsidRPr="00ED5E9F" w:rsidRDefault="00292DAD" w:rsidP="00292DAD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292DAD" w:rsidRPr="00ED5E9F" w:rsidRDefault="00292DAD" w:rsidP="00292D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292DAD" w:rsidRDefault="00292DAD" w:rsidP="00292DAD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92DAD" w:rsidRPr="001B127A" w:rsidRDefault="00292DAD" w:rsidP="00292DAD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92DAD" w:rsidRPr="001B127A" w:rsidRDefault="00292DAD" w:rsidP="00292DA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292DAD" w:rsidRPr="001B127A" w:rsidRDefault="00292DAD" w:rsidP="00292D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2DAD" w:rsidRPr="001B127A" w:rsidRDefault="00292DAD" w:rsidP="00292D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2DAD" w:rsidRPr="001B127A" w:rsidRDefault="00292DAD" w:rsidP="00292D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2DAD" w:rsidRPr="001B127A" w:rsidRDefault="00292DAD" w:rsidP="00292DA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292DAD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</w:p>
    <w:p w:rsidR="00292DAD" w:rsidRPr="001B127A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292DAD" w:rsidRPr="001B127A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292DAD" w:rsidRDefault="00292DAD" w:rsidP="00292DAD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2DAD" w:rsidRPr="001B127A" w:rsidRDefault="00292DAD" w:rsidP="00292D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92DAD" w:rsidRPr="001B127A" w:rsidRDefault="00292DAD" w:rsidP="00292DA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do uchwały Nr ………..</w:t>
      </w:r>
    </w:p>
    <w:p w:rsidR="00292DAD" w:rsidRPr="001B127A" w:rsidRDefault="00292DAD" w:rsidP="00292DA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292DAD" w:rsidRPr="001B127A" w:rsidRDefault="00292DAD" w:rsidP="00292DA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:rsidR="00292DAD" w:rsidRPr="001B127A" w:rsidRDefault="00292DAD" w:rsidP="00292D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2DAD" w:rsidRPr="001B127A" w:rsidRDefault="00292DAD" w:rsidP="00292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:rsidR="00292DAD" w:rsidRPr="001B127A" w:rsidRDefault="00292DAD" w:rsidP="00292DA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2DAD" w:rsidRPr="001B127A" w:rsidRDefault="00292DAD" w:rsidP="00292DA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92DAD" w:rsidRPr="001B127A" w:rsidRDefault="00292DAD" w:rsidP="00292DAD">
      <w:pPr>
        <w:spacing w:after="0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 października</w:t>
      </w: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na</w:t>
      </w:r>
      <w:r w:rsidR="0066122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</w:t>
      </w:r>
      <w:r w:rsidRPr="001B127A">
        <w:rPr>
          <w:rFonts w:ascii="Times New Roman" w:hAnsi="Times New Roman"/>
          <w:bCs/>
          <w:sz w:val="24"/>
          <w:szCs w:val="24"/>
          <w:lang w:eastAsia="ar-SA"/>
        </w:rPr>
        <w:t>Dyrektora Centrum Administracyjnego Pieczy Zastępczej w Łodzi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292DAD" w:rsidRPr="001B127A" w:rsidRDefault="00292DAD" w:rsidP="00292DA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2DAD" w:rsidRPr="001B127A" w:rsidRDefault="00292DAD" w:rsidP="00292DAD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92DAD" w:rsidRPr="001B127A" w:rsidRDefault="00292DAD" w:rsidP="00292DA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2DAD" w:rsidRPr="00292DAD" w:rsidRDefault="00292DAD" w:rsidP="00292DAD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Skarżąca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pełniła funkcję rodzinnego pogotowia zgodnie z Umową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nr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                                        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dniu 2 czerwca 2022 r. z Miejskim Ośrodkiem Pomocy Społecznej w Łodzi. W dniu 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28 lutego 2023 roku 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Skarżąca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rozwiązała powyższą umowę z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zachowaniem trzymiesięcznego okresu wypowiedzenia, ze skutkiem na dzień 31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maja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2023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roku. Wcześniej w latach 2021/2022 przez okres około roku również pełniła funkcję pogotowia rodzinnego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współpracując z właściwym dla jej miejsca zamieszkania organizatorem pieczy zastępczej – PCPR Łódzkim Wschodnim. Powyższa współpraca zakończyła się wra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z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z powrotem do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rodziny biologicznej przebywających w rodzinie zastępczej podopiecznych,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a tamtejszy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organizator pieczy zastępczej nie miał woli kontynuowania współpracy z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e Skarżącą.</w:t>
      </w:r>
    </w:p>
    <w:p w:rsidR="00292DAD" w:rsidRPr="00292DAD" w:rsidRDefault="00292DAD" w:rsidP="00292DAD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92DAD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Z powyższą rodziną zastępczą w okresie jej funkcjonowania współpracowało dwóch koordynatorów rodzinnej pieczy zastępczej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Rodzina otrzymała wsparcie koordynatora któr</w:t>
      </w:r>
      <w:r w:rsidR="00C5571D">
        <w:rPr>
          <w:rFonts w:ascii="Times New Roman" w:hAnsi="Times New Roman"/>
          <w:kern w:val="3"/>
          <w:sz w:val="24"/>
          <w:szCs w:val="24"/>
          <w:lang w:eastAsia="zh-CN"/>
        </w:rPr>
        <w:t>y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pierwszy kontakt w rodziną nawiązała dnia 15 czerwca 2022 r. Koordynator podejmował cykliczne rozmowy z rodzicem zastępczym</w:t>
      </w:r>
      <w:r w:rsidR="00DE240B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wskazując przyjęte i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sprawdzone zasady postępowania w Zespole. Kontaktował się z kadrą pedagogiczną placówek edukacyjnych wszystkich umieszczonych w rodzinie dzieci oraz rodzicami biologicznymi i innymi bliskimi osobami dzieci, organizował i uczestniczył w spotkaniach z</w:t>
      </w:r>
      <w:r w:rsidR="00C9218D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rodzicami biologicznymi, zwoływał zespoły ds. oceny sytuacji dzieci umieszczonych w</w:t>
      </w:r>
      <w:r w:rsidR="00C9218D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rodzinie. Monitorował sytuację prawną małoletnich, współpracował z psychologiem przydzielonym do wsparcia rodzinie omawiając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z nim wszelkie kwestie wymagające poruszenia z rodziną zastępczą oraz kontaktował się z kuratorem społecznym, mającym nadzór nad rodziną jednego z małoletnich, a także z asystentami rodziców biologicznych. Przekazywał poczynione ustalenia rodzicowi zastępczemu. W początkowych miesiącach współpraca przebiegała bez większych zastrzeżeń. </w:t>
      </w:r>
      <w:r w:rsidR="00C9218D">
        <w:rPr>
          <w:rFonts w:ascii="Times New Roman" w:hAnsi="Times New Roman"/>
          <w:kern w:val="3"/>
          <w:sz w:val="24"/>
          <w:szCs w:val="24"/>
          <w:lang w:eastAsia="zh-CN"/>
        </w:rPr>
        <w:t>Skarżąca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informowała koordynatora, głównie w formie telefonicznej lub w mailach,</w:t>
      </w:r>
      <w:r w:rsidR="00C9218D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o swoich obserwacjach na temat przyjmowanych do rodziny kolejnych dzieci, ich problemach zdrowotnych i ograniczeniach edukacyjnych, zapewniała dzieciom adekwatne formy kształcenia, wyznaczała i odbywała konieczne wizyty lekarskie, uczestniczyła w zespołach ds. okresowej oceny sytuacji dzieci. Do niektórych działań musiała być zobowiązywana przez koordynatora powtórnie, bowiem zwlekała z ich realizacją</w:t>
      </w:r>
      <w:r w:rsidR="00624740">
        <w:rPr>
          <w:rFonts w:ascii="Times New Roman" w:hAnsi="Times New Roman"/>
          <w:kern w:val="3"/>
          <w:sz w:val="24"/>
          <w:szCs w:val="24"/>
          <w:lang w:eastAsia="zh-CN"/>
        </w:rPr>
        <w:t>.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Podczas pierwszej wizyty koordynatora w środowisku wprowadziła go w błąd</w:t>
      </w:r>
      <w:r w:rsidR="00624740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przedstawiając część domu zamieszkałą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 xml:space="preserve">przez </w:t>
      </w:r>
      <w:r w:rsidR="00986B80">
        <w:rPr>
          <w:rFonts w:ascii="Times New Roman" w:hAnsi="Times New Roman"/>
          <w:kern w:val="3"/>
          <w:sz w:val="24"/>
          <w:szCs w:val="24"/>
          <w:lang w:eastAsia="zh-CN"/>
        </w:rPr>
        <w:t>J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ej córkę jako tę zajmowan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>ą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przez siebie, gdzie małoletni umieszczony w pogotowiu rodzinnym spał w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innej części domu niż rodzic zastępczy. W tym czasie córka </w:t>
      </w:r>
      <w:r w:rsidR="00986B80">
        <w:rPr>
          <w:rFonts w:ascii="Times New Roman" w:hAnsi="Times New Roman"/>
          <w:kern w:val="3"/>
          <w:sz w:val="24"/>
          <w:szCs w:val="24"/>
          <w:lang w:eastAsia="zh-CN"/>
        </w:rPr>
        <w:t xml:space="preserve">Skarżącej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okresowo jedynie przebywała w Polsce, zmieniając swoje centrum życiowe z Wielkiej Brytanii na Polskę. Problemy w kontakcie z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e Skarżącą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pojawiły się</w:t>
      </w:r>
      <w:r w:rsidR="00DA526C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po</w:t>
      </w:r>
      <w:r w:rsidR="00DA526C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podpisaniu przez </w:t>
      </w:r>
      <w:r w:rsidR="00986B80">
        <w:rPr>
          <w:rFonts w:ascii="Times New Roman" w:hAnsi="Times New Roman"/>
          <w:kern w:val="3"/>
          <w:sz w:val="24"/>
          <w:szCs w:val="24"/>
          <w:lang w:eastAsia="zh-CN"/>
        </w:rPr>
        <w:t>J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ej córkę umowy na pełnienie funkcji rodziny zastępczej zawodowej (którą zawarła z M</w:t>
      </w:r>
      <w:r w:rsidR="00DE240B">
        <w:rPr>
          <w:rFonts w:ascii="Times New Roman" w:hAnsi="Times New Roman"/>
          <w:kern w:val="3"/>
          <w:sz w:val="24"/>
          <w:szCs w:val="24"/>
          <w:lang w:eastAsia="zh-CN"/>
        </w:rPr>
        <w:t xml:space="preserve">iejskim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O</w:t>
      </w:r>
      <w:r w:rsidR="00DE240B">
        <w:rPr>
          <w:rFonts w:ascii="Times New Roman" w:hAnsi="Times New Roman"/>
          <w:kern w:val="3"/>
          <w:sz w:val="24"/>
          <w:szCs w:val="24"/>
          <w:lang w:eastAsia="zh-CN"/>
        </w:rPr>
        <w:t xml:space="preserve">środkiem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P</w:t>
      </w:r>
      <w:r w:rsidR="00DE240B">
        <w:rPr>
          <w:rFonts w:ascii="Times New Roman" w:hAnsi="Times New Roman"/>
          <w:kern w:val="3"/>
          <w:sz w:val="24"/>
          <w:szCs w:val="24"/>
          <w:lang w:eastAsia="zh-CN"/>
        </w:rPr>
        <w:t xml:space="preserve">omocy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S</w:t>
      </w:r>
      <w:r w:rsidR="00DE240B">
        <w:rPr>
          <w:rFonts w:ascii="Times New Roman" w:hAnsi="Times New Roman"/>
          <w:kern w:val="3"/>
          <w:sz w:val="24"/>
          <w:szCs w:val="24"/>
          <w:lang w:eastAsia="zh-CN"/>
        </w:rPr>
        <w:t>połecznej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w Łodzi w dniu 30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 grudnia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2022 r., a</w:t>
      </w:r>
      <w:r w:rsidR="00DA526C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następnie z dniem 9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 września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2023 r. ją</w:t>
      </w:r>
      <w:r w:rsidR="0066122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rozwiązała).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W </w:t>
      </w:r>
      <w:r w:rsidR="00D81DB1">
        <w:rPr>
          <w:rFonts w:ascii="Times New Roman" w:hAnsi="Times New Roman"/>
          <w:kern w:val="3"/>
          <w:sz w:val="24"/>
          <w:szCs w:val="24"/>
          <w:lang w:eastAsia="zh-CN"/>
        </w:rPr>
        <w:t xml:space="preserve">tej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rodzinie zastępczej dnia 10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 stycznia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2023 r. umieszczono czworo rodzeństwa, którzy wcześniej przebywali w pieczy instytucjonalnej. Pomimo wielu starań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i</w:t>
      </w:r>
      <w:r w:rsidR="00D81DB1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gotowości wyjścia naprzeciw oczekiwaniom 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>córce Skarżącej</w:t>
      </w:r>
      <w:r w:rsidR="00986B80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nie udało się nawiązać dialogu koniecznego do prawidłowej współpracy</w:t>
      </w:r>
      <w:r w:rsidR="00986B80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a Pani złożyła rezygnację z pełnienia funkcji rodziny zawodowej</w:t>
      </w:r>
      <w:r w:rsidR="000E2B4A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uzasadniając ją niemożnością sprostania ustawowym wymaganiom i obowiązkom, jednocześnie żądając natychmiastowego zabrania umieszczonych w jej rodzinie dzieci, które ponownie trafiły do pieczy instytucjonalnej.</w:t>
      </w:r>
    </w:p>
    <w:p w:rsidR="00F22BDB" w:rsidRPr="00E215AA" w:rsidRDefault="00292DAD" w:rsidP="00411A97">
      <w:pPr>
        <w:pStyle w:val="Nagwek3"/>
        <w:spacing w:before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Odnosząc się do stwierdzenia </w:t>
      </w:r>
      <w:r w:rsidR="000E1D3C" w:rsidRPr="00E215AA">
        <w:rPr>
          <w:rFonts w:ascii="Times New Roman" w:hAnsi="Times New Roman"/>
          <w:color w:val="auto"/>
          <w:kern w:val="3"/>
          <w:lang w:eastAsia="zh-CN"/>
        </w:rPr>
        <w:t>Skarżącej,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iż „koordynatorka (..) robi co jej się podoba”, </w:t>
      </w:r>
      <w:r w:rsidR="000E1D3C" w:rsidRPr="00E215AA">
        <w:rPr>
          <w:rFonts w:ascii="Times New Roman" w:hAnsi="Times New Roman"/>
          <w:color w:val="auto"/>
          <w:kern w:val="3"/>
          <w:lang w:eastAsia="zh-CN"/>
        </w:rPr>
        <w:t>należy wyjaśnić,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że nadzór nad pracą koordynatorów jest sprawowany przez ich bezpośrednich przełożonych na bieżąco. Przełożeni koordynatorów przewodniczą zespołom ds. okresowej oceny sytuacji dzieci, stąd też mają wgląd w sytuację każdego ocenianego dziecka, zgodnie z</w:t>
      </w:r>
      <w:r w:rsidR="00661220">
        <w:rPr>
          <w:rFonts w:ascii="Times New Roman" w:hAnsi="Times New Roman"/>
          <w:color w:val="auto"/>
          <w:kern w:val="3"/>
          <w:lang w:eastAsia="zh-CN"/>
        </w:rPr>
        <w:t> 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ustawą </w:t>
      </w:r>
      <w:r w:rsidR="00E215AA" w:rsidRPr="00E215A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 dnia 9 czerwca 2011 r. o wspieraniu rodziny i systemie pieczy zastępczej </w:t>
      </w:r>
      <w:r w:rsidR="00E215AA">
        <w:rPr>
          <w:rFonts w:ascii="Times New Roman" w:eastAsia="Times New Roman" w:hAnsi="Times New Roman" w:cs="Times New Roman"/>
          <w:bCs/>
          <w:color w:val="auto"/>
          <w:lang w:eastAsia="pl-PL"/>
        </w:rPr>
        <w:t>(</w:t>
      </w:r>
      <w:r w:rsidR="00E215AA" w:rsidRPr="00E215AA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Dz.U.2023.0.1426 </w:t>
      </w:r>
      <w:proofErr w:type="spellStart"/>
      <w:r w:rsidR="00E215AA" w:rsidRPr="00E215AA">
        <w:rPr>
          <w:rFonts w:ascii="Times New Roman" w:eastAsia="Times New Roman" w:hAnsi="Times New Roman" w:cs="Times New Roman"/>
          <w:bCs/>
          <w:color w:val="auto"/>
          <w:lang w:eastAsia="pl-PL"/>
        </w:rPr>
        <w:t>t.j</w:t>
      </w:r>
      <w:proofErr w:type="spellEnd"/>
      <w:r w:rsidR="00E215AA" w:rsidRPr="00E215AA">
        <w:rPr>
          <w:rFonts w:ascii="Times New Roman" w:eastAsia="Times New Roman" w:hAnsi="Times New Roman" w:cs="Times New Roman"/>
          <w:bCs/>
          <w:color w:val="auto"/>
          <w:lang w:eastAsia="pl-PL"/>
        </w:rPr>
        <w:t>.</w:t>
      </w:r>
      <w:r w:rsidR="00E215AA">
        <w:rPr>
          <w:rFonts w:ascii="Times New Roman" w:eastAsia="Times New Roman" w:hAnsi="Times New Roman" w:cs="Times New Roman"/>
          <w:bCs/>
          <w:color w:val="auto"/>
          <w:lang w:eastAsia="pl-PL"/>
        </w:rPr>
        <w:t>)</w:t>
      </w:r>
      <w:r w:rsidR="00E215AA" w:rsidRPr="00E215AA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Pr="00E215AA">
        <w:rPr>
          <w:rFonts w:ascii="Times New Roman" w:hAnsi="Times New Roman"/>
          <w:color w:val="auto"/>
          <w:kern w:val="3"/>
          <w:lang w:eastAsia="zh-CN"/>
        </w:rPr>
        <w:t>w stosunku do dzieci poniżej 3</w:t>
      </w:r>
      <w:r w:rsidR="000E1D3C" w:rsidRPr="00E215AA">
        <w:rPr>
          <w:rFonts w:ascii="Times New Roman" w:hAnsi="Times New Roman"/>
          <w:color w:val="auto"/>
          <w:kern w:val="3"/>
          <w:lang w:eastAsia="zh-CN"/>
        </w:rPr>
        <w:t>.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roku życia co trzy miesiące, zaś</w:t>
      </w:r>
      <w:r w:rsidR="00661220">
        <w:rPr>
          <w:rFonts w:ascii="Times New Roman" w:hAnsi="Times New Roman"/>
          <w:color w:val="auto"/>
          <w:kern w:val="3"/>
          <w:lang w:eastAsia="zh-CN"/>
        </w:rPr>
        <w:t> </w:t>
      </w:r>
      <w:r w:rsidRPr="00E215AA">
        <w:rPr>
          <w:rFonts w:ascii="Times New Roman" w:hAnsi="Times New Roman"/>
          <w:color w:val="auto"/>
          <w:kern w:val="3"/>
          <w:lang w:eastAsia="zh-CN"/>
        </w:rPr>
        <w:t>w</w:t>
      </w:r>
      <w:r w:rsidR="00661220">
        <w:rPr>
          <w:rFonts w:ascii="Times New Roman" w:hAnsi="Times New Roman"/>
          <w:color w:val="auto"/>
          <w:kern w:val="3"/>
          <w:lang w:eastAsia="zh-CN"/>
        </w:rPr>
        <w:t> </w:t>
      </w:r>
      <w:r w:rsidRPr="00E215AA">
        <w:rPr>
          <w:rFonts w:ascii="Times New Roman" w:hAnsi="Times New Roman"/>
          <w:color w:val="auto"/>
          <w:kern w:val="3"/>
          <w:lang w:eastAsia="zh-CN"/>
        </w:rPr>
        <w:t>stosunku do dzieci starszych co 6 miesięcy. Wówczas też oceniają działania koordynatora w środowisku i widzą jakość współpracy między koordynatorem</w:t>
      </w:r>
      <w:r w:rsidR="00E215AA">
        <w:rPr>
          <w:rFonts w:ascii="Times New Roman" w:hAnsi="Times New Roman"/>
          <w:color w:val="auto"/>
          <w:kern w:val="3"/>
          <w:lang w:eastAsia="zh-CN"/>
        </w:rPr>
        <w:t>,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a rodziną zastępczą. Unikanie posiedzeń zespołów przez rodzica zastępczego było dla nas sygnałem niechęci do konfrontacji z niewygodnymi dla Pani tematami. Poza unikaniem posiedzeń zespołów, z czasem rodzic zastępczy zaczął także odmawiać spotkań w </w:t>
      </w:r>
      <w:r w:rsidR="00E215AA">
        <w:rPr>
          <w:rFonts w:ascii="Times New Roman" w:hAnsi="Times New Roman"/>
          <w:color w:val="auto"/>
          <w:kern w:val="3"/>
          <w:lang w:eastAsia="zh-CN"/>
        </w:rPr>
        <w:t>swoim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domu, w szczególności bez obecności córki i zięcia, co uniemożliwiało pracownikom </w:t>
      </w:r>
      <w:r w:rsidR="00DE240B" w:rsidRPr="00E215AA">
        <w:rPr>
          <w:rFonts w:ascii="Times New Roman" w:hAnsi="Times New Roman"/>
          <w:color w:val="auto"/>
        </w:rPr>
        <w:t>Centrum Administracyjnego Pieczy Zastępczej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 bezpośrednią ocenę sytuacji dzieci przez osoby odpowiedzialne za ich bezpieczeństwo i</w:t>
      </w:r>
      <w:r w:rsidR="00661220">
        <w:rPr>
          <w:rFonts w:ascii="Times New Roman" w:hAnsi="Times New Roman"/>
          <w:color w:val="auto"/>
          <w:kern w:val="3"/>
          <w:lang w:eastAsia="zh-CN"/>
        </w:rPr>
        <w:t> </w:t>
      </w:r>
      <w:r w:rsidRPr="00E215AA">
        <w:rPr>
          <w:rFonts w:ascii="Times New Roman" w:hAnsi="Times New Roman"/>
          <w:color w:val="auto"/>
          <w:kern w:val="3"/>
          <w:lang w:eastAsia="zh-CN"/>
        </w:rPr>
        <w:t>zdrowie. Z czasem każdy kontakt koordynatora lub psychologa z</w:t>
      </w:r>
      <w:r w:rsidR="000E1D3C" w:rsidRPr="00E215AA">
        <w:rPr>
          <w:rFonts w:ascii="Times New Roman" w:hAnsi="Times New Roman"/>
          <w:color w:val="auto"/>
          <w:kern w:val="3"/>
          <w:lang w:eastAsia="zh-CN"/>
        </w:rPr>
        <w:t xml:space="preserve">e Skarżącą 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kończył się skargą na wykonywane przez nich zadania. Pani z jednej strony wskazywała na „nękanie” </w:t>
      </w:r>
      <w:r w:rsidR="000E1D3C" w:rsidRPr="00E215AA">
        <w:rPr>
          <w:rFonts w:ascii="Times New Roman" w:hAnsi="Times New Roman"/>
          <w:color w:val="auto"/>
          <w:kern w:val="3"/>
          <w:lang w:eastAsia="zh-CN"/>
        </w:rPr>
        <w:t>J</w:t>
      </w:r>
      <w:r w:rsidRPr="00E215AA">
        <w:rPr>
          <w:rFonts w:ascii="Times New Roman" w:hAnsi="Times New Roman"/>
          <w:color w:val="auto"/>
          <w:kern w:val="3"/>
          <w:lang w:eastAsia="zh-CN"/>
        </w:rPr>
        <w:t xml:space="preserve">ej przez koordynatora, z drugiej zarzucała brak wsparcia. </w:t>
      </w:r>
      <w:r w:rsidR="00C5571D">
        <w:rPr>
          <w:rFonts w:ascii="Times New Roman" w:hAnsi="Times New Roman"/>
          <w:color w:val="auto"/>
          <w:kern w:val="3"/>
          <w:lang w:eastAsia="zh-CN"/>
        </w:rPr>
        <w:t>Tych zarzutów nie potwierdzono.</w:t>
      </w:r>
    </w:p>
    <w:p w:rsidR="00E2639A" w:rsidRDefault="00292DAD" w:rsidP="00C5571D">
      <w:pPr>
        <w:spacing w:after="0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92DAD">
        <w:rPr>
          <w:rFonts w:ascii="Times New Roman" w:hAnsi="Times New Roman"/>
          <w:sz w:val="24"/>
          <w:szCs w:val="24"/>
        </w:rPr>
        <w:t xml:space="preserve">Opisywany przez </w:t>
      </w:r>
      <w:r w:rsidR="00F22BDB">
        <w:rPr>
          <w:rFonts w:ascii="Times New Roman" w:hAnsi="Times New Roman"/>
          <w:sz w:val="24"/>
          <w:szCs w:val="24"/>
        </w:rPr>
        <w:t>Skarżącą</w:t>
      </w:r>
      <w:r w:rsidRPr="00292DAD">
        <w:rPr>
          <w:rFonts w:ascii="Times New Roman" w:hAnsi="Times New Roman"/>
          <w:sz w:val="24"/>
          <w:szCs w:val="24"/>
        </w:rPr>
        <w:t xml:space="preserve"> akt przemocy wobec małoletniego</w:t>
      </w:r>
      <w:r w:rsidR="00F22BDB">
        <w:rPr>
          <w:rFonts w:ascii="Times New Roman" w:hAnsi="Times New Roman"/>
          <w:sz w:val="24"/>
          <w:szCs w:val="24"/>
        </w:rPr>
        <w:t xml:space="preserve">, </w:t>
      </w:r>
      <w:r w:rsidRPr="00292DAD">
        <w:rPr>
          <w:rFonts w:ascii="Times New Roman" w:hAnsi="Times New Roman"/>
          <w:sz w:val="24"/>
          <w:szCs w:val="24"/>
        </w:rPr>
        <w:t>który miał mieć miejsc</w:t>
      </w:r>
      <w:r w:rsidR="00E2639A">
        <w:rPr>
          <w:rFonts w:ascii="Times New Roman" w:hAnsi="Times New Roman"/>
          <w:sz w:val="24"/>
          <w:szCs w:val="24"/>
        </w:rPr>
        <w:t xml:space="preserve">e w                                                          </w:t>
      </w:r>
      <w:r w:rsidRPr="00292DAD">
        <w:rPr>
          <w:rFonts w:ascii="Times New Roman" w:hAnsi="Times New Roman"/>
          <w:sz w:val="24"/>
          <w:szCs w:val="24"/>
        </w:rPr>
        <w:t xml:space="preserve"> został sprawdzony przez pracowników Miejskiego Ośrodka Pomocy Społecznej, którzy w zakresie swoich kompetencji przeprowadzili czynności kontrolne</w:t>
      </w:r>
      <w:r w:rsidR="00F22BDB">
        <w:rPr>
          <w:rFonts w:ascii="Times New Roman" w:hAnsi="Times New Roman"/>
          <w:sz w:val="24"/>
          <w:szCs w:val="24"/>
        </w:rPr>
        <w:t>,</w:t>
      </w:r>
      <w:r w:rsidRPr="00292DAD">
        <w:rPr>
          <w:rFonts w:ascii="Times New Roman" w:hAnsi="Times New Roman"/>
          <w:sz w:val="24"/>
          <w:szCs w:val="24"/>
        </w:rPr>
        <w:t xml:space="preserve"> z których wynika, iż stawiane zarzuty przez </w:t>
      </w:r>
      <w:r w:rsidR="00F22BDB">
        <w:rPr>
          <w:rFonts w:ascii="Times New Roman" w:hAnsi="Times New Roman"/>
          <w:sz w:val="24"/>
          <w:szCs w:val="24"/>
        </w:rPr>
        <w:t>Skarżącą</w:t>
      </w:r>
      <w:r w:rsidRPr="00292DAD">
        <w:rPr>
          <w:rFonts w:ascii="Times New Roman" w:hAnsi="Times New Roman"/>
          <w:sz w:val="24"/>
          <w:szCs w:val="24"/>
        </w:rPr>
        <w:t xml:space="preserve"> są bezzasadne.</w:t>
      </w:r>
      <w:r w:rsidR="00C5571D">
        <w:rPr>
          <w:rFonts w:ascii="Times New Roman" w:hAnsi="Times New Roman"/>
          <w:sz w:val="24"/>
          <w:szCs w:val="24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Psycholog Centrum Administracyjnego Pieczy Zastępczej współpracujący </w:t>
      </w:r>
      <w:r w:rsidR="00F22BDB">
        <w:rPr>
          <w:rFonts w:ascii="Times New Roman" w:hAnsi="Times New Roman"/>
          <w:kern w:val="3"/>
          <w:sz w:val="24"/>
          <w:szCs w:val="24"/>
          <w:lang w:eastAsia="zh-CN"/>
        </w:rPr>
        <w:t>ówczesnym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dyrektorem 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przeprowadził rozmowę telefoniczną</w:t>
      </w:r>
      <w:r w:rsidR="00F22BDB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dotyczącą zaistniałej sytuacji</w:t>
      </w:r>
      <w:r w:rsidR="00F22BDB">
        <w:rPr>
          <w:rFonts w:ascii="Times New Roman" w:hAnsi="Times New Roman"/>
          <w:kern w:val="3"/>
          <w:sz w:val="24"/>
          <w:szCs w:val="24"/>
          <w:lang w:eastAsia="zh-CN"/>
        </w:rPr>
        <w:t>.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F22BDB">
        <w:rPr>
          <w:rFonts w:ascii="Times New Roman" w:hAnsi="Times New Roman"/>
          <w:kern w:val="3"/>
          <w:sz w:val="24"/>
          <w:szCs w:val="24"/>
          <w:lang w:eastAsia="zh-CN"/>
        </w:rPr>
        <w:t>Ówczesna dyrektor placówki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deklarowała, że sporządziła stosowną notatkę do sądu.</w:t>
      </w:r>
      <w:r w:rsidR="00F22BDB">
        <w:rPr>
          <w:rFonts w:ascii="Times New Roman" w:hAnsi="Times New Roman"/>
          <w:kern w:val="3"/>
          <w:sz w:val="24"/>
          <w:szCs w:val="24"/>
          <w:lang w:eastAsia="zh-CN"/>
        </w:rPr>
        <w:t xml:space="preserve"> Zostały również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wyciąg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>nięte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konsekwencje wobec dzieci uczestnicz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>ą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cych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w</w:t>
      </w:r>
      <w:r w:rsidR="0066122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incydencie – przeprowadzono z nimi rozmowę i uświadomiono, że takie zachowanie jest formą przemocy. Chłopcy zostali zobowiązani do przeproszenia 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>małoletniego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, w konsekwencji swoich czynów zabrano im telefony komórkowe oraz dostęp do komputerów. </w:t>
      </w:r>
      <w:r w:rsidR="00C5571D">
        <w:rPr>
          <w:rFonts w:ascii="Times New Roman" w:hAnsi="Times New Roman"/>
          <w:kern w:val="3"/>
          <w:sz w:val="24"/>
          <w:szCs w:val="24"/>
          <w:lang w:eastAsia="zh-CN"/>
        </w:rPr>
        <w:tab/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br/>
        <w:t xml:space="preserve">Obecnie 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>chłopiec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przebywa w                                                                                                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, gdzie chodzi do szkoły (posiada orzeczenie o potrzebie kształcenia specjalnego). Nie realizował obowiązku szkolnego do dnia 10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 xml:space="preserve"> września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br. z uwagi na to, że  kierownictwo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ab/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    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nie</w:t>
      </w:r>
      <w:r w:rsidR="0066122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otrzymało wszystkich dokumentów niezbędnych do przyjęcia 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 xml:space="preserve">chłopca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do</w:t>
      </w:r>
      <w:r w:rsidR="0066122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.</w:t>
      </w:r>
    </w:p>
    <w:p w:rsidR="00292DAD" w:rsidRPr="0079460A" w:rsidRDefault="00292DAD" w:rsidP="00E2639A">
      <w:pPr>
        <w:spacing w:after="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 xml:space="preserve"> Odpowiednie szkoły w Łodzi deklarowały, że nie mają miejsc, by przyjąć chłopca</w:t>
      </w:r>
      <w:r w:rsidR="0079460A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stąd opóźnienie w rozpoczęciu nauki. Z informacji uzyskanych w rozmowie z obecnym </w:t>
      </w:r>
      <w:proofErr w:type="spellStart"/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p.o</w:t>
      </w:r>
      <w:proofErr w:type="spellEnd"/>
      <w:r w:rsidR="0066122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dyrektora </w:t>
      </w:r>
      <w:r w:rsidR="00E2639A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                      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wynika, że chłopiec nadrobił już braki wynikające                                z początkowych nieobecności.  Należy zaznaczyć, iż 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>ojciec chłopca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 xml:space="preserve"> jest w kontakcie z </w:t>
      </w:r>
      <w:r w:rsidR="00984E5D">
        <w:rPr>
          <w:rFonts w:ascii="Times New Roman" w:hAnsi="Times New Roman"/>
          <w:kern w:val="3"/>
          <w:sz w:val="24"/>
          <w:szCs w:val="24"/>
          <w:lang w:eastAsia="zh-CN"/>
        </w:rPr>
        <w:t xml:space="preserve">dyrekcją placówki </w:t>
      </w:r>
      <w:r w:rsidRPr="00292DAD">
        <w:rPr>
          <w:rFonts w:ascii="Times New Roman" w:hAnsi="Times New Roman"/>
          <w:kern w:val="3"/>
          <w:sz w:val="24"/>
          <w:szCs w:val="24"/>
          <w:lang w:eastAsia="zh-CN"/>
        </w:rPr>
        <w:t>i na bieżąco jest informowany o poczynaniach syna. Przedstawioną sytuację uważa za wyjaśnioną i nie będzie wnosił skarg.</w:t>
      </w:r>
    </w:p>
    <w:p w:rsidR="00D66E2B" w:rsidRDefault="00292DAD" w:rsidP="00292D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DAD">
        <w:rPr>
          <w:rFonts w:ascii="Times New Roman" w:hAnsi="Times New Roman"/>
          <w:sz w:val="24"/>
          <w:szCs w:val="24"/>
          <w:lang w:val="x-none"/>
        </w:rPr>
        <w:tab/>
      </w:r>
      <w:r w:rsidR="00984E5D">
        <w:rPr>
          <w:rFonts w:ascii="Times New Roman" w:hAnsi="Times New Roman"/>
          <w:sz w:val="24"/>
          <w:szCs w:val="24"/>
        </w:rPr>
        <w:t>Ojciec chłopca</w:t>
      </w:r>
      <w:r w:rsidRPr="00292DAD">
        <w:rPr>
          <w:rFonts w:ascii="Times New Roman" w:hAnsi="Times New Roman"/>
          <w:sz w:val="24"/>
          <w:szCs w:val="24"/>
        </w:rPr>
        <w:t xml:space="preserve"> został zaproszony na spotkanie z pracownikami </w:t>
      </w:r>
      <w:r w:rsidR="00DE240B" w:rsidRPr="00292DAD">
        <w:rPr>
          <w:rFonts w:ascii="Times New Roman" w:hAnsi="Times New Roman"/>
          <w:sz w:val="24"/>
          <w:szCs w:val="24"/>
        </w:rPr>
        <w:t>Centrum Administracyjnego Pieczy Zastępczej</w:t>
      </w:r>
      <w:r w:rsidRPr="00292DAD">
        <w:rPr>
          <w:rFonts w:ascii="Times New Roman" w:hAnsi="Times New Roman"/>
          <w:sz w:val="24"/>
          <w:szCs w:val="24"/>
        </w:rPr>
        <w:t xml:space="preserve">, po tym jak </w:t>
      </w:r>
      <w:r w:rsidR="00984E5D">
        <w:rPr>
          <w:rFonts w:ascii="Times New Roman" w:hAnsi="Times New Roman"/>
          <w:sz w:val="24"/>
          <w:szCs w:val="24"/>
        </w:rPr>
        <w:t xml:space="preserve">Skarżąca </w:t>
      </w:r>
      <w:r w:rsidRPr="00292DAD">
        <w:rPr>
          <w:rFonts w:ascii="Times New Roman" w:hAnsi="Times New Roman"/>
          <w:sz w:val="24"/>
          <w:szCs w:val="24"/>
        </w:rPr>
        <w:t xml:space="preserve">w informacji mailowej przedstawiła sytuację, do której miało dojść wobec </w:t>
      </w:r>
      <w:r w:rsidR="00984E5D">
        <w:rPr>
          <w:rFonts w:ascii="Times New Roman" w:hAnsi="Times New Roman"/>
          <w:sz w:val="24"/>
          <w:szCs w:val="24"/>
        </w:rPr>
        <w:t>chłopca</w:t>
      </w:r>
      <w:r w:rsidRPr="00292DAD">
        <w:rPr>
          <w:rFonts w:ascii="Times New Roman" w:hAnsi="Times New Roman"/>
          <w:sz w:val="24"/>
          <w:szCs w:val="24"/>
        </w:rPr>
        <w:t xml:space="preserve"> przebywającego w placówce opiekuńczo-wychowawczej typu rodzinnego. </w:t>
      </w:r>
      <w:r w:rsidR="00984E5D">
        <w:rPr>
          <w:rFonts w:ascii="Times New Roman" w:hAnsi="Times New Roman"/>
          <w:sz w:val="24"/>
          <w:szCs w:val="24"/>
        </w:rPr>
        <w:t>Ojciec</w:t>
      </w:r>
      <w:r w:rsidRPr="00292DAD">
        <w:rPr>
          <w:rFonts w:ascii="Times New Roman" w:hAnsi="Times New Roman"/>
          <w:sz w:val="24"/>
          <w:szCs w:val="24"/>
        </w:rPr>
        <w:t xml:space="preserve"> podczas rozmowy wskazywał, iż jest lekko zagubiony i nie do końca wie do kogo w </w:t>
      </w:r>
      <w:r w:rsidR="00DE240B" w:rsidRPr="00292DAD">
        <w:rPr>
          <w:rFonts w:ascii="Times New Roman" w:hAnsi="Times New Roman"/>
          <w:sz w:val="24"/>
          <w:szCs w:val="24"/>
        </w:rPr>
        <w:t>Centrum Administracyjn</w:t>
      </w:r>
      <w:r w:rsidR="00DE240B">
        <w:rPr>
          <w:rFonts w:ascii="Times New Roman" w:hAnsi="Times New Roman"/>
          <w:sz w:val="24"/>
          <w:szCs w:val="24"/>
        </w:rPr>
        <w:t>ym</w:t>
      </w:r>
      <w:r w:rsidR="00DE240B" w:rsidRPr="00292DAD">
        <w:rPr>
          <w:rFonts w:ascii="Times New Roman" w:hAnsi="Times New Roman"/>
          <w:sz w:val="24"/>
          <w:szCs w:val="24"/>
        </w:rPr>
        <w:t xml:space="preserve"> Pieczy Zastępczej</w:t>
      </w:r>
      <w:r w:rsidRPr="00292DAD">
        <w:rPr>
          <w:rFonts w:ascii="Times New Roman" w:hAnsi="Times New Roman"/>
          <w:sz w:val="24"/>
          <w:szCs w:val="24"/>
        </w:rPr>
        <w:t xml:space="preserve"> mógłby przekazać informację na temat swojego syna, dlatego też uznał, iż powiadomi </w:t>
      </w:r>
      <w:r w:rsidR="00984E5D">
        <w:rPr>
          <w:rFonts w:ascii="Times New Roman" w:hAnsi="Times New Roman"/>
          <w:sz w:val="24"/>
          <w:szCs w:val="24"/>
        </w:rPr>
        <w:t>Skarżącą.</w:t>
      </w:r>
      <w:r w:rsidR="00D66E2B">
        <w:rPr>
          <w:rFonts w:ascii="Times New Roman" w:hAnsi="Times New Roman"/>
          <w:sz w:val="24"/>
          <w:szCs w:val="24"/>
        </w:rPr>
        <w:t xml:space="preserve"> </w:t>
      </w:r>
    </w:p>
    <w:p w:rsidR="00292DAD" w:rsidRPr="001B127A" w:rsidRDefault="00292DAD" w:rsidP="00292DAD">
      <w:pPr>
        <w:pStyle w:val="Standard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92DAD" w:rsidRDefault="00984E5D" w:rsidP="00984E5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984E5D" w:rsidRPr="001B127A" w:rsidRDefault="00984E5D" w:rsidP="00292D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2DAD" w:rsidRPr="001B127A" w:rsidRDefault="00292DAD" w:rsidP="00292DA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92DAD" w:rsidRPr="001B127A" w:rsidRDefault="00292DAD" w:rsidP="00292D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92DAD" w:rsidRPr="001B127A" w:rsidRDefault="00292DAD" w:rsidP="00292DAD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292DAD" w:rsidRDefault="00292DAD" w:rsidP="00292DAD"/>
    <w:p w:rsidR="00292DAD" w:rsidRDefault="00292DAD" w:rsidP="00292DAD"/>
    <w:p w:rsidR="00B13424" w:rsidRDefault="001003A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D"/>
    <w:rsid w:val="000E1D3C"/>
    <w:rsid w:val="000E2B4A"/>
    <w:rsid w:val="000E4D84"/>
    <w:rsid w:val="001003A4"/>
    <w:rsid w:val="001A7B09"/>
    <w:rsid w:val="00292DAD"/>
    <w:rsid w:val="00411A97"/>
    <w:rsid w:val="00624740"/>
    <w:rsid w:val="00661220"/>
    <w:rsid w:val="00776C89"/>
    <w:rsid w:val="0079460A"/>
    <w:rsid w:val="00984E5D"/>
    <w:rsid w:val="00986B80"/>
    <w:rsid w:val="00AA3F0E"/>
    <w:rsid w:val="00B30611"/>
    <w:rsid w:val="00C5571D"/>
    <w:rsid w:val="00C9218D"/>
    <w:rsid w:val="00D66E2B"/>
    <w:rsid w:val="00D81DB1"/>
    <w:rsid w:val="00DA526C"/>
    <w:rsid w:val="00DE240B"/>
    <w:rsid w:val="00E215AA"/>
    <w:rsid w:val="00E2639A"/>
    <w:rsid w:val="00F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BF44-2C00-4198-BD40-B8FC13F0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DA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5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2D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object">
    <w:name w:val="object"/>
    <w:basedOn w:val="Domylnaczcionkaakapitu"/>
    <w:rsid w:val="00292DAD"/>
  </w:style>
  <w:style w:type="character" w:customStyle="1" w:styleId="Nagwek3Znak">
    <w:name w:val="Nagłówek 3 Znak"/>
    <w:basedOn w:val="Domylnaczcionkaakapitu"/>
    <w:link w:val="Nagwek3"/>
    <w:uiPriority w:val="9"/>
    <w:rsid w:val="00E215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2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2023-10-31T10:16:00Z</cp:lastPrinted>
  <dcterms:created xsi:type="dcterms:W3CDTF">2023-11-06T14:25:00Z</dcterms:created>
  <dcterms:modified xsi:type="dcterms:W3CDTF">2023-11-06T14:25:00Z</dcterms:modified>
</cp:coreProperties>
</file>