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F20689" w:rsidRPr="00F20689" w:rsidRDefault="00F20689" w:rsidP="00F20689">
      <w:pPr>
        <w:ind w:left="5670"/>
        <w:jc w:val="left"/>
      </w:pPr>
      <w:r>
        <w:t>Druk Nr 258</w:t>
      </w:r>
      <w:r w:rsidRPr="00F20689">
        <w:t>/2023</w:t>
      </w:r>
    </w:p>
    <w:p w:rsidR="00F20689" w:rsidRPr="00F20689" w:rsidRDefault="00F20689" w:rsidP="00F20689">
      <w:pPr>
        <w:ind w:left="5670"/>
        <w:jc w:val="left"/>
      </w:pPr>
      <w:r w:rsidRPr="00F20689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DE076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E076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DE0760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DE0760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DE076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E0760">
      <w:pPr>
        <w:keepLines/>
        <w:spacing w:before="120" w:after="120"/>
        <w:ind w:firstLine="567"/>
        <w:jc w:val="both"/>
      </w:pPr>
      <w:r>
        <w:t>§ 1. Po rozpatrzeniu wniosku PROENT Sp. z o.o. z siedzibą we Wrocławiu przy</w:t>
      </w:r>
      <w:r>
        <w:br/>
        <w:t>ul. Zwycięskiej 45 lok. 3.2.3, zarejestrowanej w Krajowym Rejestrze Sądowym pod numerem 0000562001, opiniuje się pozytywnie lokalizację kasyna gry w budynku przy</w:t>
      </w:r>
      <w:r>
        <w:br/>
        <w:t>ul. Piotrkowskiej 72 w Łodzi.</w:t>
      </w:r>
    </w:p>
    <w:p w:rsidR="00A77B3E" w:rsidRDefault="00DE0760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A3D6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D64" w:rsidRDefault="009A3D6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D64" w:rsidRDefault="00DE076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DE0760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DE0760">
      <w:pPr>
        <w:spacing w:before="120" w:after="120"/>
        <w:ind w:left="283" w:firstLine="227"/>
        <w:jc w:val="both"/>
      </w:pPr>
      <w:r>
        <w:t>Prezydent Miasta Łodzi</w:t>
      </w:r>
    </w:p>
    <w:p w:rsidR="00F20689" w:rsidRDefault="00F20689">
      <w:pPr>
        <w:spacing w:before="120" w:after="120"/>
        <w:ind w:left="283" w:firstLine="227"/>
        <w:jc w:val="both"/>
        <w:sectPr w:rsidR="00F2068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3D64" w:rsidRDefault="009A3D6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A3D64" w:rsidRDefault="00DE0760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A3D64" w:rsidRDefault="00DE076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PROENT Sp. z o.o. z siedzibą we Wrocławiu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72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9A3D64" w:rsidRDefault="00DE076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9A3D64" w:rsidRDefault="00DE076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9A3D64" w:rsidRDefault="009A3D6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A3D6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60" w:rsidRDefault="00DE0760">
      <w:r>
        <w:separator/>
      </w:r>
    </w:p>
  </w:endnote>
  <w:endnote w:type="continuationSeparator" w:id="0">
    <w:p w:rsidR="00DE0760" w:rsidRDefault="00DE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A3D6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3D64" w:rsidRDefault="00DE0760">
          <w:pPr>
            <w:jc w:val="left"/>
            <w:rPr>
              <w:sz w:val="18"/>
            </w:rPr>
          </w:pPr>
          <w:r>
            <w:rPr>
              <w:sz w:val="18"/>
            </w:rPr>
            <w:t>Id: B9061D93-8B31-481A-B9F5-14E0625C4724.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3D64" w:rsidRDefault="00DE07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62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A3D64" w:rsidRDefault="009A3D6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A3D6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3D64" w:rsidRDefault="00DE0760">
          <w:pPr>
            <w:jc w:val="left"/>
            <w:rPr>
              <w:sz w:val="18"/>
            </w:rPr>
          </w:pPr>
          <w:r>
            <w:rPr>
              <w:sz w:val="18"/>
            </w:rPr>
            <w:t>Id: B9061D93-8B31-481A-B9F5-14E0625C4724.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A3D64" w:rsidRDefault="00DE07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627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A3D64" w:rsidRDefault="009A3D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60" w:rsidRDefault="00DE0760">
      <w:r>
        <w:separator/>
      </w:r>
    </w:p>
  </w:footnote>
  <w:footnote w:type="continuationSeparator" w:id="0">
    <w:p w:rsidR="00DE0760" w:rsidRDefault="00DE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6270"/>
    <w:rsid w:val="009A3D64"/>
    <w:rsid w:val="00A77B3E"/>
    <w:rsid w:val="00CA2A55"/>
    <w:rsid w:val="00DE0760"/>
    <w:rsid w:val="00F2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F2199-7B2D-4A06-953D-47B3EEB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2023-11-23T13:16:00Z</dcterms:created>
  <dcterms:modified xsi:type="dcterms:W3CDTF">2023-11-23T13:16:00Z</dcterms:modified>
  <cp:category>Akt prawny</cp:category>
</cp:coreProperties>
</file>