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B692B" w14:paraId="13BF9BC4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AFAD8EB" w14:textId="534F7D3F" w:rsidR="00A77B3E" w:rsidRDefault="00C13745" w:rsidP="00B13C11">
            <w:pPr>
              <w:ind w:left="5670"/>
              <w:jc w:val="left"/>
            </w:pPr>
            <w:bookmarkStart w:id="0" w:name="_GoBack"/>
            <w:bookmarkEnd w:id="0"/>
            <w:r>
              <w:t>Druk Nr</w:t>
            </w:r>
            <w:r w:rsidR="00B13C11">
              <w:t xml:space="preserve"> 273/2023</w:t>
            </w:r>
            <w:r>
              <w:t xml:space="preserve">  </w:t>
            </w:r>
          </w:p>
          <w:p w14:paraId="14609487" w14:textId="4C00976C" w:rsidR="00A77B3E" w:rsidRDefault="00C13745" w:rsidP="00B13C11">
            <w:pPr>
              <w:ind w:left="5670"/>
              <w:jc w:val="left"/>
            </w:pPr>
            <w:r>
              <w:t xml:space="preserve">Projekt z dnia </w:t>
            </w:r>
            <w:r w:rsidR="00B13C11">
              <w:t>23 listopada 2023 r.</w:t>
            </w:r>
          </w:p>
          <w:p w14:paraId="582EBAC2" w14:textId="77777777" w:rsidR="00A77B3E" w:rsidRDefault="00A77B3E">
            <w:pPr>
              <w:ind w:left="6236"/>
              <w:jc w:val="left"/>
            </w:pPr>
          </w:p>
        </w:tc>
      </w:tr>
    </w:tbl>
    <w:p w14:paraId="38C76846" w14:textId="77777777" w:rsidR="00A77B3E" w:rsidRDefault="00A77B3E"/>
    <w:p w14:paraId="54F81680" w14:textId="77777777" w:rsidR="00A77B3E" w:rsidRDefault="00C13745">
      <w:pPr>
        <w:jc w:val="center"/>
        <w:rPr>
          <w:b/>
          <w:caps/>
        </w:rPr>
      </w:pPr>
      <w:r>
        <w:rPr>
          <w:b/>
          <w:caps/>
        </w:rPr>
        <w:t>Uchwała Nr ……………</w:t>
      </w:r>
      <w:r>
        <w:rPr>
          <w:b/>
          <w:caps/>
        </w:rPr>
        <w:br/>
        <w:t>Rady Miejskiej w Łodzi</w:t>
      </w:r>
    </w:p>
    <w:p w14:paraId="4C841ADE" w14:textId="77777777" w:rsidR="00A77B3E" w:rsidRDefault="00C13745">
      <w:pPr>
        <w:spacing w:after="240"/>
        <w:jc w:val="center"/>
        <w:rPr>
          <w:b/>
          <w:caps/>
        </w:rPr>
      </w:pPr>
      <w:r>
        <w:rPr>
          <w:b/>
        </w:rPr>
        <w:t>z dnia .................... 2023 r.</w:t>
      </w:r>
    </w:p>
    <w:p w14:paraId="0307A5D9" w14:textId="77777777" w:rsidR="00A77B3E" w:rsidRDefault="00C13745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</w:t>
      </w:r>
      <w:r>
        <w:rPr>
          <w:b/>
        </w:rPr>
        <w:t>w rejonie ulic: Spadkowej i Bruzdowej.</w:t>
      </w:r>
    </w:p>
    <w:p w14:paraId="57721839" w14:textId="77777777" w:rsidR="00A77B3E" w:rsidRDefault="00C13745">
      <w:pPr>
        <w:spacing w:before="120" w:after="120"/>
        <w:ind w:firstLine="567"/>
      </w:pPr>
      <w:r>
        <w:t>Na podstawie art. 18 ust. 2 pkt 5 i art. 40 ust. 1 ustawy z dnia 8 marca 1990 r. o samorządzie gminnym (Dz. U. z 2023 r. poz. 40, 572, 1463 i 1688) oraz art. 14 ust. 8 i art. 20 ust. 1 ustawy z dnia 27 marca 2003 r. o</w:t>
      </w:r>
      <w:r>
        <w:t> planowaniu i zagospodarowaniu przestrzennym (Dz. U. z 2023 r. poz. 977, 1506, 1597, 1688, 1890 i 2029), w związku z art. 67 ust. 3 pkt 4 ustawy z dnia 7 lipca 2023 r. o zmianie ustawy o planowaniu i zagospodarowaniu przestrzennym oraz niektórych innych us</w:t>
      </w:r>
      <w:r>
        <w:t>taw (Dz. U. poz. 1688), Rada Miejska w Łodzi</w:t>
      </w:r>
    </w:p>
    <w:p w14:paraId="4F182ADC" w14:textId="77777777" w:rsidR="00A77B3E" w:rsidRDefault="00C13745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6D3116D5" w14:textId="77777777" w:rsidR="00A77B3E" w:rsidRDefault="00C13745">
      <w:pPr>
        <w:keepNext/>
        <w:spacing w:before="480" w:after="4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0F45CC36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 xml:space="preserve">§ 1. 1. Przedmiotem uchwały są ustalenia miejscowego planu zagospodarowania przestrzennego dla części obszaru miasta Łodzi położonej w rejonie ulic: Spadkowej </w:t>
      </w:r>
      <w:r>
        <w:t>i Bruzdowej, zwanego dalej „planem”, wraz z integralnymi jej częściami w postaci:</w:t>
      </w:r>
    </w:p>
    <w:p w14:paraId="03B7FD93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 uchwały;</w:t>
      </w:r>
    </w:p>
    <w:p w14:paraId="4487AE98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wniesionych w związku z </w:t>
      </w:r>
      <w:r>
        <w:rPr>
          <w:color w:val="000000"/>
          <w:u w:color="000000"/>
        </w:rPr>
        <w:t>wyłożeniem do publicznego wglądu, stanowiącego załącznik Nr 2 do uchwały;</w:t>
      </w:r>
    </w:p>
    <w:p w14:paraId="2441CDEB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realizacji, zapisanych w planie, inwestycji z zakresu infrastruktury technicznej, które należą do zadań własnych gminy, oraz zasadach ich finansowania, </w:t>
      </w:r>
      <w:r>
        <w:rPr>
          <w:color w:val="000000"/>
          <w:u w:color="000000"/>
        </w:rPr>
        <w:t>zgodnie z przepisami o finansach publicznych, stanowiącego załącznik Nr 3 do uchwały.</w:t>
      </w:r>
    </w:p>
    <w:p w14:paraId="0B857BE7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1AEF03FE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 i kieru</w:t>
      </w:r>
      <w:r>
        <w:rPr>
          <w:color w:val="000000"/>
          <w:u w:color="000000"/>
        </w:rPr>
        <w:t>nków zagospodarowania przestrzennego miasta Łodzi”, uchwalonego uchwałą Nr LXIX/1753/18 Rady Miejskiej w Łodzi z dnia 28 marca 2018 r., zmienioną uchwałami Rady Miejskiej w Łodzi Nr VI/215/19 z dnia 6 marca 2019 r. i Nr LII/1605/21 z dnia 22 grudnia 2021 r</w:t>
      </w:r>
      <w:r>
        <w:rPr>
          <w:color w:val="000000"/>
          <w:u w:color="000000"/>
        </w:rPr>
        <w:t>.</w:t>
      </w:r>
    </w:p>
    <w:p w14:paraId="5E78EE27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14:paraId="605547ED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kształtowania krajobrazu;</w:t>
      </w:r>
    </w:p>
    <w:p w14:paraId="42B52F4E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 ochrony dóbr kultury współczesnej;</w:t>
      </w:r>
    </w:p>
    <w:p w14:paraId="3BE4A5DE" w14:textId="77777777" w:rsidR="00A77B3E" w:rsidRDefault="00C13745">
      <w:pPr>
        <w:ind w:left="227" w:hanging="283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maksymalnej i minimalnej intensywności zabudowy, minimalnej liczby miejsc do pa</w:t>
      </w:r>
      <w:r>
        <w:rPr>
          <w:color w:val="000000"/>
          <w:u w:color="000000"/>
        </w:rPr>
        <w:t>rkowania, w tym miejsc przeznaczonych na parkowanie pojazdów zaopatrzonych w kartę parkingową i sposobu ich realizacji oraz linii zabudowy;</w:t>
      </w:r>
    </w:p>
    <w:p w14:paraId="4DBC0A04" w14:textId="77777777" w:rsidR="00A77B3E" w:rsidRDefault="00C13745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granic i sposobów zagospodarowania terenów górniczych, a także obszarów szczególnego zagrożenia powodzią, obszaró</w:t>
      </w:r>
      <w:r>
        <w:rPr>
          <w:color w:val="000000"/>
          <w:u w:color="000000"/>
        </w:rPr>
        <w:t>w osuwania się mas ziemnych, krajobrazów priorytetowych określonych w audycie krajobrazowym oraz w planach zagospodarowania przestrzennego województwa;</w:t>
      </w:r>
    </w:p>
    <w:p w14:paraId="41D92986" w14:textId="77777777" w:rsidR="00A77B3E" w:rsidRDefault="00C13745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431ACD00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</w:t>
      </w:r>
      <w:r>
        <w:rPr>
          <w:color w:val="000000"/>
          <w:u w:color="000000"/>
        </w:rPr>
        <w:t xml:space="preserve"> stosowane w uchwale należy rozumieć następująco:</w:t>
      </w:r>
    </w:p>
    <w:p w14:paraId="7637523D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 włącznie;</w:t>
      </w:r>
    </w:p>
    <w:p w14:paraId="435AD4D0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front działki – odcinek granicy działki budowlanej przylegający do drogi publicznej lub innego ciągu komunikacyjnego, z którego odbywa się główny </w:t>
      </w:r>
      <w:r>
        <w:rPr>
          <w:color w:val="000000"/>
          <w:u w:color="000000"/>
        </w:rPr>
        <w:t>wjazd lub wejście na tę działkę;</w:t>
      </w:r>
    </w:p>
    <w:p w14:paraId="0EA303B6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budowlane: wodociągowe, kanalizacyjne, ciepłownicze, elektroenergetyczne, gazowe i telekomunikacyjne;</w:t>
      </w:r>
    </w:p>
    <w:p w14:paraId="1ED20FEC" w14:textId="77777777" w:rsidR="00A77B3E" w:rsidRDefault="00C13745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linia rozgraniczająca – wyznaczona na rysunku planu </w:t>
      </w:r>
      <w:r>
        <w:rPr>
          <w:color w:val="000000"/>
          <w:u w:color="000000"/>
        </w:rPr>
        <w:t>linia ciągła, stanowiąca granicę między terenami o różnym przeznaczeniu lub różnych zasadach zagospodarowania;</w:t>
      </w:r>
    </w:p>
    <w:p w14:paraId="7BB98A0D" w14:textId="77777777" w:rsidR="00A77B3E" w:rsidRDefault="00C13745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</w:t>
      </w:r>
      <w:r>
        <w:rPr>
          <w:color w:val="000000"/>
          <w:u w:color="000000"/>
        </w:rPr>
        <w:t>jącego na obszarze miasta Łodzi;</w:t>
      </w:r>
    </w:p>
    <w:p w14:paraId="17F21334" w14:textId="77777777" w:rsidR="00A77B3E" w:rsidRDefault="00C13745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14:paraId="3CD77CBF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</w:t>
      </w:r>
      <w:r>
        <w:rPr>
          <w:color w:val="000000"/>
          <w:u w:color="000000"/>
        </w:rPr>
        <w:t>tóre przeważa na danej działce, przy czym wymóg ten nie obowiązuje w przypadku realizacji dróg wewnętrznych, infrastruktury technicznej i wód powierzchniowych,</w:t>
      </w:r>
    </w:p>
    <w:p w14:paraId="31D97079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przeznaczenie uzupełniające – przeznaczenie, które uzupełnia przeznaczenie podstawowe na </w:t>
      </w:r>
      <w:r>
        <w:rPr>
          <w:color w:val="000000"/>
          <w:u w:color="000000"/>
        </w:rPr>
        <w:t>danej działce, a w przypadku dróg wewnętrznych, infrastruktury technicznej i wód powierzchniowych – przeznaczenie, które uzupełnia przeznaczenie podstawowe w danym terenie;</w:t>
      </w:r>
    </w:p>
    <w:p w14:paraId="7DBC9790" w14:textId="77777777" w:rsidR="00A77B3E" w:rsidRDefault="00C13745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 – wydzielone liniami rozgraniczającymi nieruchomości lub ich części, oznac</w:t>
      </w:r>
      <w:r>
        <w:rPr>
          <w:color w:val="000000"/>
          <w:u w:color="000000"/>
        </w:rPr>
        <w:t>zone numerem i symbolem;</w:t>
      </w:r>
    </w:p>
    <w:p w14:paraId="470F65B3" w14:textId="77777777" w:rsidR="00A77B3E" w:rsidRDefault="00C13745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uchwała – niniejsza uchwała Rady Miejskiej w Łodzi;</w:t>
      </w:r>
    </w:p>
    <w:p w14:paraId="34BD5D91" w14:textId="77777777" w:rsidR="00A77B3E" w:rsidRDefault="00C13745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ustawa – ustawa z dnia 27 marca 2003 r. o planowaniu i zagospodarowaniu przestrzennym, o ile z treści planu nie wynika inaczej;</w:t>
      </w:r>
    </w:p>
    <w:p w14:paraId="5FBB5FD6" w14:textId="77777777" w:rsidR="00A77B3E" w:rsidRDefault="00C13745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wskaźnik powierzchni biologicznie czynnej</w:t>
      </w:r>
      <w:r>
        <w:rPr>
          <w:color w:val="000000"/>
          <w:u w:color="000000"/>
        </w:rPr>
        <w:t xml:space="preserve"> – udział procentowy terenu biologicznie czynnego w powierzchni działki budowlanej;</w:t>
      </w:r>
    </w:p>
    <w:p w14:paraId="32587E9E" w14:textId="77777777" w:rsidR="00A77B3E" w:rsidRDefault="00C13745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wysokość zabudowy – określona w metrach wysokość obiektu budowlanego mierzona od najniższego poziomu gruntu w miejscu jego lokalizacji do najwyższego punktu jego </w:t>
      </w:r>
      <w:r>
        <w:rPr>
          <w:color w:val="000000"/>
          <w:u w:color="000000"/>
        </w:rPr>
        <w:t>konstrukcji, a dla budynków – do najwyższego punktu połaci dachu;</w:t>
      </w:r>
    </w:p>
    <w:p w14:paraId="07FE4021" w14:textId="77777777" w:rsidR="00A77B3E" w:rsidRDefault="00C13745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zabudowa istniejąca – budynek istniejący w dniu wejścia w życie planu, a także budynek posiadający w tej dacie prawo do realizacji na podstawie ostatecznej decyzji o pozwoleniu na budowę</w:t>
      </w:r>
      <w:r>
        <w:rPr>
          <w:color w:val="000000"/>
          <w:u w:color="000000"/>
        </w:rPr>
        <w:t xml:space="preserve"> lub zgłoszenia, o którym mowa w przepisach odrębnych z zakresu prawa budowlanego.</w:t>
      </w:r>
    </w:p>
    <w:p w14:paraId="3FEEE577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uchwały, należy rozumieć w</w:t>
      </w:r>
      <w:r>
        <w:rPr>
          <w:color w:val="000000"/>
          <w:u w:color="000000"/>
        </w:rPr>
        <w:t> sposób określony w ustawie lub w tych przepisach, a w przypadku braku definicji – w rozumieniu powszechnym.</w:t>
      </w:r>
    </w:p>
    <w:p w14:paraId="4AE5D7E7" w14:textId="77777777" w:rsidR="00A77B3E" w:rsidRDefault="00C13745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lastRenderedPageBreak/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6E98924E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6E31AEEC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</w:t>
      </w:r>
      <w:r>
        <w:rPr>
          <w:color w:val="000000"/>
          <w:u w:color="000000"/>
        </w:rPr>
        <w:t>ie kształtowania standardów zagospodarowania i użytkowania terenów – zachowanie i ochrona terenów współtworzących system przyrodniczy miasta, w tym terenów zieleni naturalnej i lasów, pełniących rolę rekreacyjno-wypoczynkową i klimatyczno-biologiczną;</w:t>
      </w:r>
    </w:p>
    <w:p w14:paraId="031085DB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 zakresie lokalizacji zabudowy – zakaz lokalizacji budynków;</w:t>
      </w:r>
    </w:p>
    <w:p w14:paraId="2BEBC840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przeznaczenia terenów – zakaz lokalizacji punktów zbierania i przetwarzania odpadów, w tym złomu;</w:t>
      </w:r>
    </w:p>
    <w:p w14:paraId="0F6E00BE" w14:textId="77777777" w:rsidR="00A77B3E" w:rsidRDefault="00C13745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wysokości zabudowy – maksimum 30,0 m, o ile w ustaleniach szczegółowy</w:t>
      </w:r>
      <w:r>
        <w:rPr>
          <w:color w:val="000000"/>
          <w:u w:color="000000"/>
        </w:rPr>
        <w:t>ch nie ustalono inaczej.</w:t>
      </w:r>
    </w:p>
    <w:p w14:paraId="0A1F3A11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wynikające z potrzeb kształtowania przestrzeni publicznych, do których należy teren komunikacji drogowej wewnętrznej 1KR – nakaz dostosowania przestrzeni publicznych do potrzeb osób ze szczegól</w:t>
      </w:r>
      <w:r>
        <w:rPr>
          <w:color w:val="000000"/>
          <w:u w:color="000000"/>
        </w:rPr>
        <w:t>nymi potrzebami.</w:t>
      </w:r>
    </w:p>
    <w:p w14:paraId="6B0344C3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krajobrazu:</w:t>
      </w:r>
    </w:p>
    <w:p w14:paraId="7771DB95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zawsze znacząco oddziaływać na środowisko, za wyjątkiem: dróg, zalesień, inwestycji z zakresu infrastruktury technicz</w:t>
      </w:r>
      <w:r>
        <w:rPr>
          <w:color w:val="000000"/>
          <w:u w:color="000000"/>
        </w:rPr>
        <w:t>nej, melioracji;</w:t>
      </w:r>
    </w:p>
    <w:p w14:paraId="6601CEF3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mikroinstalacji, o których mowa w przepisach odrębnych z zakresu odnawialnych źródeł energii;</w:t>
      </w:r>
    </w:p>
    <w:p w14:paraId="6E6D28CD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wód:</w:t>
      </w:r>
    </w:p>
    <w:p w14:paraId="6CC32938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rozwiązań umożliwiających wykorzystanie lub retencjonowanie nadmiaru w</w:t>
      </w:r>
      <w:r>
        <w:rPr>
          <w:color w:val="000000"/>
          <w:u w:color="000000"/>
        </w:rPr>
        <w:t>ód opadowych i roztopowych w miejscu ich powstania, z dopuszczeniem odprowadzenia ich do odbiornika na warunkach określonych w przepisach odrębnych dotyczących zbiorowego zaopatrzenia w wodę i zbiorowego odprowadzenia ścieków oraz prawa wodnego, a także bu</w:t>
      </w:r>
      <w:r>
        <w:rPr>
          <w:color w:val="000000"/>
          <w:u w:color="000000"/>
        </w:rPr>
        <w:t>downictwa,</w:t>
      </w:r>
    </w:p>
    <w:p w14:paraId="16114727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zakaz:</w:t>
      </w:r>
    </w:p>
    <w:p w14:paraId="2FE355BF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wód,</w:t>
      </w:r>
    </w:p>
    <w:p w14:paraId="3F5D4B2A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wodnych, jeżeli zmiany te nie wynikają z działań na rzecz ochrony przyrody albo racjonalnej gospodarki wodnej,</w:t>
      </w:r>
    </w:p>
    <w:p w14:paraId="79196EBC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</w:t>
      </w:r>
      <w:r>
        <w:rPr>
          <w:color w:val="000000"/>
          <w:u w:color="000000"/>
        </w:rPr>
        <w:t>a robót polegających na zasypywaniu i likwidacji cieków, stawów i rowów, spełniających rolę odbiorników wód powierzchniowych, z dopuszczeniem ich przebudowy i rozbudowy spowodowanej realizacją inwestycji celu publicznego;</w:t>
      </w:r>
    </w:p>
    <w:p w14:paraId="5FBA1263" w14:textId="77777777" w:rsidR="00A77B3E" w:rsidRDefault="00C13745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w zakresie ochrony powierzchni </w:t>
      </w:r>
      <w:r>
        <w:rPr>
          <w:color w:val="000000"/>
          <w:u w:color="000000"/>
        </w:rPr>
        <w:t>ziemi oraz gospodarki odpadami ‒ nakaz zapewnienia dla nieruchomości miejsca służącego do czasowego gromadzenia odpadów stałych, z uwzględnieniem wymogów wynikających z przepisów odrębnych dotyczących budownictwa oraz utrzymania czystości i porządku w gmin</w:t>
      </w:r>
      <w:r>
        <w:rPr>
          <w:color w:val="000000"/>
          <w:u w:color="000000"/>
        </w:rPr>
        <w:t>ie;</w:t>
      </w:r>
    </w:p>
    <w:p w14:paraId="006055FB" w14:textId="77777777" w:rsidR="00A77B3E" w:rsidRDefault="00C13745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powietrza – zakaz stosowania indywidualnych źródeł zaopatrzenia w ciepło powodujących emisję substancji przekraczającą dopuszczalne normy;</w:t>
      </w:r>
    </w:p>
    <w:p w14:paraId="0ACF34E3" w14:textId="77777777" w:rsidR="00A77B3E" w:rsidRDefault="00C13745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zakresie ochrony przed polami elektromagnetycznymi – zakaz lokalizacji infrastruktury </w:t>
      </w:r>
      <w:r>
        <w:rPr>
          <w:color w:val="000000"/>
          <w:u w:color="000000"/>
        </w:rPr>
        <w:t>technicznej, powodującej przekroczenie dopuszczalnych poziomów pól elektromagnetycznych w środowisku określonych w przepisach odrębnych z zakresu ochrony środowiska, w budynkach z pomieszczeniami przeznaczonymi na pobyt ludzi, w rozumieniu przepisów odrębn</w:t>
      </w:r>
      <w:r>
        <w:rPr>
          <w:color w:val="000000"/>
          <w:u w:color="000000"/>
        </w:rPr>
        <w:t>ych dotyczących budownictwa;</w:t>
      </w:r>
    </w:p>
    <w:p w14:paraId="4A2C8C82" w14:textId="77777777" w:rsidR="00A77B3E" w:rsidRDefault="00C13745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hałasem – zabudowę istniejącą mieszkaniową zalicza się do terenów chronionych akustycznie określonych jako „tereny zabudowy mieszkaniowej jednorodzinnej”, w rozumieniu przepisów odrębnych dotyczących</w:t>
      </w:r>
      <w:r>
        <w:rPr>
          <w:color w:val="000000"/>
          <w:u w:color="000000"/>
        </w:rPr>
        <w:t xml:space="preserve"> ochrony środowiska.</w:t>
      </w:r>
    </w:p>
    <w:p w14:paraId="2A17273E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8. </w:t>
      </w:r>
      <w:r>
        <w:rPr>
          <w:color w:val="000000"/>
          <w:u w:color="000000"/>
        </w:rPr>
        <w:t>Ustala się następujące zasady ochrony dziedzictwa kulturowego i zabytków, w tym krajobrazów kulturowych – wprowadza się strefę ochrony konserwatorskiej układu przestrzennego oraz zabytków i ich otoczenia, dla której ustala się nak</w:t>
      </w:r>
      <w:r>
        <w:rPr>
          <w:color w:val="000000"/>
          <w:u w:color="000000"/>
        </w:rPr>
        <w:t>az zapewnienia integralnego połączenia zespołu leśnego z objętym wpisem do gminnej ewidencji zabytków zespołem budynków szpitala psychiatrycznego „Kochanówka”, znajdującym się poza granicami obszaru objętego planem.</w:t>
      </w:r>
    </w:p>
    <w:p w14:paraId="55493FC7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 xml:space="preserve">Ustala się granice i sposoby </w:t>
      </w:r>
      <w:r>
        <w:rPr>
          <w:color w:val="000000"/>
          <w:u w:color="000000"/>
        </w:rPr>
        <w:t>zagospodarowania terenów lub obiektów podlegających ochronie na podstawie przepisów odrębnych – wskazuje się na rysunku planu pomnik przyrody ustanowiony uchwałą Nr XLI/823/08 Rady Miejskiej w Łodzi z dnia 8 października 2008 r. w sprawie ustanowienia pomn</w:t>
      </w:r>
      <w:r>
        <w:rPr>
          <w:color w:val="000000"/>
          <w:u w:color="000000"/>
        </w:rPr>
        <w:t>ików przyrody (Dz. Urz. Woj. Łódzkiego z 2015 r. poz. 254), dla którego sposób zagospodarowania ustalony jest w tejże uchwale.</w:t>
      </w:r>
    </w:p>
    <w:p w14:paraId="76208F5B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10. 1. </w:t>
      </w:r>
      <w:r>
        <w:rPr>
          <w:color w:val="000000"/>
          <w:u w:color="000000"/>
        </w:rPr>
        <w:t>Ustala się następujące zasady i warunki scalania i podziału nieruchomości:</w:t>
      </w:r>
    </w:p>
    <w:p w14:paraId="5A287CA2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</w:t>
      </w:r>
      <w:r>
        <w:rPr>
          <w:color w:val="000000"/>
          <w:u w:color="000000"/>
        </w:rPr>
        <w:t>ych obowiązkowego przeprowadzenia scaleń i podziałów nieruchomości;</w:t>
      </w:r>
    </w:p>
    <w:p w14:paraId="5E424651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 wniosek określono w ustaleniach szczegółowych w rozdziale 3.</w:t>
      </w:r>
    </w:p>
    <w:p w14:paraId="2F9067BF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</w:t>
      </w:r>
      <w:r>
        <w:rPr>
          <w:color w:val="000000"/>
          <w:u w:color="000000"/>
        </w:rPr>
        <w:t>ania i podziału nieruchomości, określone w ustaleniach szczegółowych w rozdziale 3, nie obowiązują dla działek gruntu wydzielonych pod drogi wewnętrzne oraz infrastrukturę techniczną.</w:t>
      </w:r>
    </w:p>
    <w:p w14:paraId="51E8C774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szczególne warunki zagospodarowania terenów oraz ograni</w:t>
      </w:r>
      <w:r>
        <w:rPr>
          <w:color w:val="000000"/>
          <w:u w:color="000000"/>
        </w:rPr>
        <w:t>czenia w ich użytkowaniu:</w:t>
      </w:r>
    </w:p>
    <w:p w14:paraId="6A388867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przeznaczonych na pobyt ludzi we wskazanych na rysunku planu strefach ochronnych od napowietrznych linii elektroenergetycznych;</w:t>
      </w:r>
    </w:p>
    <w:p w14:paraId="15D5BA67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ustalen</w:t>
      </w:r>
      <w:r>
        <w:rPr>
          <w:color w:val="000000"/>
          <w:u w:color="000000"/>
        </w:rPr>
        <w:t>ia dotyczące strefy ochronnej nie obowiązują.</w:t>
      </w:r>
    </w:p>
    <w:p w14:paraId="435CB2D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14:paraId="5646EA5B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służący obsłudze ruchu z terenów przyległych stanowią:</w:t>
      </w:r>
    </w:p>
    <w:p w14:paraId="79997AA0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</w:t>
      </w:r>
      <w:r>
        <w:rPr>
          <w:color w:val="000000"/>
          <w:u w:color="000000"/>
        </w:rPr>
        <w:t xml:space="preserve"> 1KR (ul. Arachidowa),</w:t>
      </w:r>
    </w:p>
    <w:p w14:paraId="1002369A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wewnętrzne niewyznaczone na rysunku planu,</w:t>
      </w:r>
    </w:p>
    <w:p w14:paraId="3FF569C4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zlokalizowane poza granicą obszaru objętego planem;</w:t>
      </w:r>
    </w:p>
    <w:p w14:paraId="44E76A68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komunikacyjnego obszaru objętego planem z zewnętrznym układem komunikacyjnym zapewnia teren komunik</w:t>
      </w:r>
      <w:r>
        <w:rPr>
          <w:color w:val="000000"/>
          <w:u w:color="000000"/>
        </w:rPr>
        <w:t>acji drogowej wewnętrznej 1KR (ul. Arachidowa).</w:t>
      </w:r>
    </w:p>
    <w:p w14:paraId="7CE9E853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3482C279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 przebudowę i</w:t>
      </w:r>
      <w:r>
        <w:rPr>
          <w:color w:val="000000"/>
          <w:u w:color="000000"/>
        </w:rPr>
        <w:t> rozbudowę, a także budowę nowych systemów;</w:t>
      </w:r>
    </w:p>
    <w:p w14:paraId="176B5B6D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 z wyłączeniem napowietrznych linii elektroenergetycznych o napięciu 110 kV lub wyższym, stacji transformatorowych oraz eleme</w:t>
      </w:r>
      <w:r>
        <w:rPr>
          <w:color w:val="000000"/>
          <w:u w:color="000000"/>
        </w:rPr>
        <w:t>ntów infrastruktury technicznej, które jedynie jako nadziemne mogą pełnić swoją funkcję.</w:t>
      </w:r>
    </w:p>
    <w:p w14:paraId="0C9F124F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14:paraId="4D8E0C88" w14:textId="77777777" w:rsidR="00A77B3E" w:rsidRDefault="00C13745">
      <w:pPr>
        <w:ind w:left="227" w:hanging="283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podstawowe źródło zaopatrzenia w wodę ‒ magistrale wodociągowe w</w:t>
      </w:r>
      <w:r>
        <w:rPr>
          <w:color w:val="000000"/>
          <w:u w:color="000000"/>
        </w:rPr>
        <w:t> ulicach Szparagowej i św. Teresy od Dzieciątka Jezus;</w:t>
      </w:r>
    </w:p>
    <w:p w14:paraId="5D83A136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‒ Kolektor V;</w:t>
      </w:r>
    </w:p>
    <w:p w14:paraId="1DCC6C5C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wód opadowych i roztopowych –  rzeka Zimna Woda;</w:t>
      </w:r>
    </w:p>
    <w:p w14:paraId="4665D3CC" w14:textId="77777777" w:rsidR="00A77B3E" w:rsidRDefault="00C13745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‒ gazociąg niskiego ciśnienia Dn 100 zloka</w:t>
      </w:r>
      <w:r>
        <w:rPr>
          <w:color w:val="000000"/>
          <w:u w:color="000000"/>
        </w:rPr>
        <w:t>lizowany w ul. Bruzdowej;</w:t>
      </w:r>
    </w:p>
    <w:p w14:paraId="4B7B12CC" w14:textId="77777777" w:rsidR="00A77B3E" w:rsidRDefault="00C13745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ciepło systemowe – rurociągi wody gorącej 2 x Dn 100 zlokalizowane na południe od obszaru objętego planem i 2 x Dn 80 zlokalizowane na północ od obszaru objętego planem;</w:t>
      </w:r>
    </w:p>
    <w:p w14:paraId="4B8D0635" w14:textId="77777777" w:rsidR="00A77B3E" w:rsidRDefault="00C13745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podstawowe źródło </w:t>
      </w:r>
      <w:r>
        <w:rPr>
          <w:color w:val="000000"/>
          <w:u w:color="000000"/>
        </w:rPr>
        <w:t>zaopatrzenia w energię elektryczną – Rejonowy Punkt Zasilania Teofilów 110/15 kV.</w:t>
      </w:r>
    </w:p>
    <w:p w14:paraId="7C3400E2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14:paraId="7212D1F0" w14:textId="77777777" w:rsidR="00A77B3E" w:rsidRDefault="00C13745">
      <w:pPr>
        <w:keepNext/>
        <w:keepLines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</w:t>
      </w:r>
      <w:r>
        <w:rPr>
          <w:b/>
          <w:color w:val="000000"/>
          <w:u w:color="000000"/>
        </w:rPr>
        <w:t>czegółowe</w:t>
      </w:r>
    </w:p>
    <w:p w14:paraId="570CDD7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Dla terenów 1L i 2L obowiązują ustalenia zawarte w kolejnych ustępach niniejszego paragrafu.</w:t>
      </w:r>
    </w:p>
    <w:p w14:paraId="239A2DFA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 teren lasu.</w:t>
      </w:r>
    </w:p>
    <w:p w14:paraId="6CE28551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</w:t>
      </w:r>
      <w:r>
        <w:rPr>
          <w:color w:val="000000"/>
          <w:u w:color="000000"/>
        </w:rPr>
        <w:t>owania ładu przestrzennego ustala się:</w:t>
      </w:r>
    </w:p>
    <w:p w14:paraId="492168CA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zagospodarowanie terenu zgodnie z przepisami odrębnymi dotyczącymi lasów;</w:t>
      </w:r>
    </w:p>
    <w:p w14:paraId="21BDEAAC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remontu i przebudowy istniejącej infrastruktury technicznej.</w:t>
      </w:r>
    </w:p>
    <w:p w14:paraId="0DE0816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 xml:space="preserve">Dla terenów 1ZN i 2ZN obowiązują ustalenia zawarte </w:t>
      </w:r>
      <w:r>
        <w:rPr>
          <w:color w:val="000000"/>
          <w:u w:color="000000"/>
        </w:rPr>
        <w:t>w kolejnych ustępach niniejszego paragrafu.</w:t>
      </w:r>
    </w:p>
    <w:p w14:paraId="78D23498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338B10B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zieleni naturalnej;</w:t>
      </w:r>
    </w:p>
    <w:p w14:paraId="20ECB65C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341CA636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4A2147B3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</w:t>
      </w:r>
      <w:r>
        <w:rPr>
          <w:color w:val="000000"/>
          <w:u w:color="000000"/>
        </w:rPr>
        <w:t>j z wykluczeniem terenów: magazynu gazu, obsługi produktów naftowych i gospodarowania odpadami,</w:t>
      </w:r>
    </w:p>
    <w:p w14:paraId="79C86EF2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195540B6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76A05743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dla zabudowy istniejącej ustala się dopuszc</w:t>
      </w:r>
      <w:r>
        <w:rPr>
          <w:color w:val="000000"/>
          <w:u w:color="000000"/>
        </w:rPr>
        <w:t>zenie:</w:t>
      </w:r>
    </w:p>
    <w:p w14:paraId="00409AAF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remontu i przebudowy;</w:t>
      </w:r>
    </w:p>
    <w:p w14:paraId="497ACA12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rozbudowy i nadbudowy istniejącej zabudowy mieszkaniowej jednorodzinnej na następujących warunkach:</w:t>
      </w:r>
    </w:p>
    <w:p w14:paraId="06A6EB9C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4CA98415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E3CED40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 i garaży – łącznie maksim</w:t>
      </w:r>
      <w:r>
        <w:rPr>
          <w:color w:val="000000"/>
          <w:u w:color="000000"/>
        </w:rPr>
        <w:t>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2667F00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5122F92B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45BDBC1D" w14:textId="77777777" w:rsidR="00A77B3E" w:rsidRDefault="00C13745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14:paraId="1AE6880B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dachy: płaskie, dwu lub wielospadowe o jednakowym kącie nachylenia połaci dachowych do 45º.</w:t>
      </w:r>
    </w:p>
    <w:p w14:paraId="18FDC9DE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W zakresie szczegółowych zasad </w:t>
      </w:r>
      <w:r>
        <w:rPr>
          <w:color w:val="000000"/>
          <w:u w:color="000000"/>
        </w:rPr>
        <w:t>i warunków scalania i podziału nieruchomości ustala się:</w:t>
      </w:r>
    </w:p>
    <w:p w14:paraId="5B360225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1FD1DA2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‒ 50 m;</w:t>
      </w:r>
    </w:p>
    <w:p w14:paraId="2666A1AD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‒ od 70º do 90º.</w:t>
      </w:r>
    </w:p>
    <w:p w14:paraId="4A552AC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terenu 1ZN-ZP obo</w:t>
      </w:r>
      <w:r>
        <w:rPr>
          <w:color w:val="000000"/>
          <w:u w:color="000000"/>
        </w:rPr>
        <w:t>wiązują ustalenia zawarte w kolejnych ustępach niniejszego paragrafu.</w:t>
      </w:r>
    </w:p>
    <w:p w14:paraId="4058338C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2BE4E5D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zieleni naturalnej lub zieleni urządzonej;</w:t>
      </w:r>
    </w:p>
    <w:p w14:paraId="29D10AB9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39512E1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teren komunikacji </w:t>
      </w:r>
      <w:r>
        <w:rPr>
          <w:color w:val="000000"/>
          <w:u w:color="000000"/>
        </w:rPr>
        <w:t>drogowej wewnętrznej,</w:t>
      </w:r>
    </w:p>
    <w:p w14:paraId="19021A02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z wykluczeniem terenów: magazynu gazu, obsługi produktów naftowych i gospodarowania odpadów,</w:t>
      </w:r>
    </w:p>
    <w:p w14:paraId="00AC7128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727DC85F" w14:textId="77777777" w:rsidR="00A77B3E" w:rsidRDefault="00C13745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5E7CD13B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</w:t>
      </w:r>
      <w:r>
        <w:rPr>
          <w:color w:val="000000"/>
          <w:u w:color="000000"/>
        </w:rPr>
        <w:t>ania terenu oraz zasad ochrony i kształtowania ładu przestrzennego ustala się wskaźnik powierzchni biologicznie czynnej – minimum 80%.</w:t>
      </w:r>
    </w:p>
    <w:p w14:paraId="7573BF63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74823BF0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</w:t>
      </w:r>
      <w:r>
        <w:rPr>
          <w:color w:val="000000"/>
          <w:u w:color="000000"/>
        </w:rPr>
        <w:t>łki – 9000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3425382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– 35 m;</w:t>
      </w:r>
    </w:p>
    <w:p w14:paraId="628A7CAA" w14:textId="77777777" w:rsidR="00A77B3E" w:rsidRDefault="00C13745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od 70º do 90º.</w:t>
      </w:r>
    </w:p>
    <w:p w14:paraId="75DD68C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terenu 1KR obowiązują ustalenia zawarte w kolejnych ustępach niniejszego paragrafu.</w:t>
      </w:r>
    </w:p>
    <w:p w14:paraId="4A0AD259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</w:t>
      </w:r>
      <w:r>
        <w:rPr>
          <w:color w:val="000000"/>
          <w:u w:color="000000"/>
        </w:rPr>
        <w:t>aczenia terenu ustala się:</w:t>
      </w:r>
    </w:p>
    <w:p w14:paraId="1C3471A2" w14:textId="77777777" w:rsidR="00A77B3E" w:rsidRDefault="00C13745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komunikacji drogowej wewnętrznej;</w:t>
      </w:r>
    </w:p>
    <w:p w14:paraId="22F80A67" w14:textId="77777777" w:rsidR="00A77B3E" w:rsidRDefault="00C13745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z wykluczeniem terenów: magazynu gazu, obsługi produktów naftowych i gospodarowania odpadami.</w:t>
      </w:r>
    </w:p>
    <w:p w14:paraId="20B3CDE3" w14:textId="77777777" w:rsidR="00A77B3E" w:rsidRDefault="00C13745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rozgraniczających zmienną od 14,6 m do 34,3 m, zgodnie z rysunkiem planu.</w:t>
      </w:r>
    </w:p>
    <w:p w14:paraId="2CEE4758" w14:textId="77777777" w:rsidR="00A77B3E" w:rsidRDefault="00C13745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4C33D88E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19. </w:t>
      </w:r>
      <w:r>
        <w:rPr>
          <w:color w:val="000000"/>
          <w:u w:color="000000"/>
        </w:rPr>
        <w:t>Dane przestrzenne dla planu w postaci dokumentu elektr</w:t>
      </w:r>
      <w:r>
        <w:rPr>
          <w:color w:val="000000"/>
          <w:u w:color="000000"/>
        </w:rPr>
        <w:t>onicznego, o których mowa w art. 67a ust. 3 ustawy, stanowią załącznik Nr 4 do uchwały.</w:t>
      </w:r>
    </w:p>
    <w:p w14:paraId="7C079467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Wykonanie uchwały powierza się Prezydentowi Miasta Łodzi.</w:t>
      </w:r>
    </w:p>
    <w:p w14:paraId="49D524EF" w14:textId="77777777" w:rsidR="00A77B3E" w:rsidRDefault="00C13745">
      <w:pPr>
        <w:keepLines/>
        <w:spacing w:before="240"/>
        <w:ind w:firstLine="567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  <w:r>
        <w:lastRenderedPageBreak/>
        <w:t>§ 21. </w:t>
      </w:r>
      <w:r>
        <w:rPr>
          <w:color w:val="000000"/>
          <w:u w:color="000000"/>
        </w:rPr>
        <w:t>Uchwała wchodzi w życie po upływie 14 dni od dnia jej ogłoszenia w Dzienniku Urzędowym Województw</w:t>
      </w:r>
      <w:r>
        <w:rPr>
          <w:color w:val="000000"/>
          <w:u w:color="000000"/>
        </w:rPr>
        <w:t>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3"/>
        <w:gridCol w:w="5305"/>
      </w:tblGrid>
      <w:tr w:rsidR="00CB692B" w14:paraId="3F9177DB" w14:textId="77777777"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0F6C5DC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6114503" w14:textId="77777777" w:rsidR="00A77B3E" w:rsidRDefault="00C13745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4AAFD863" w14:textId="77777777" w:rsidR="00A77B3E" w:rsidRDefault="00C13745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570D20E9" w14:textId="77777777" w:rsidR="00A77B3E" w:rsidRDefault="00C13745">
      <w:pPr>
        <w:spacing w:before="100" w:after="100"/>
        <w:jc w:val="left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2DB46768" w14:textId="77777777" w:rsidR="00A77B3E" w:rsidRDefault="00C13745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 xml:space="preserve">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7CEFD5AC" w14:textId="77777777" w:rsidR="00A77B3E" w:rsidRDefault="00C13745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ARKUSZ ZBIORCZY</w:t>
      </w:r>
    </w:p>
    <w:p w14:paraId="17E51FF9" w14:textId="77777777" w:rsidR="00A77B3E" w:rsidRDefault="00C13745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BBB8BF1" wp14:editId="54F473FE">
            <wp:extent cx="5766758" cy="6112764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758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49EE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75090B52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112B023" wp14:editId="04FC18E4">
            <wp:extent cx="5764897" cy="5678424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4897" cy="5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3D26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78AADE73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653A510" wp14:editId="61F04687">
            <wp:extent cx="5762227" cy="5682996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227" cy="56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E786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78D2E25B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9CEA293" wp14:editId="673FD311">
            <wp:extent cx="5763734" cy="6556248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734" cy="65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C5BA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15A85667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6912213" wp14:editId="58D4DFC9">
            <wp:extent cx="5767754" cy="6560820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754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5B1F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133FACD3" w14:textId="77777777" w:rsidR="00A77B3E" w:rsidRDefault="00C13745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999F44A" wp14:editId="223DA5A8">
            <wp:extent cx="3930003" cy="7132954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0003" cy="71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D82C" w14:textId="77777777" w:rsidR="00A77B3E" w:rsidRDefault="00C13745">
      <w:pPr>
        <w:spacing w:before="100" w:after="100"/>
        <w:jc w:val="center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14:paraId="02D2C856" w14:textId="77777777" w:rsidR="00A77B3E" w:rsidRDefault="00C13745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 xml:space="preserve">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6B5C2F21" w14:textId="77777777" w:rsidR="00A77B3E" w:rsidRDefault="00C13745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związku z wyłożeniem do publicznego wglądu.</w:t>
      </w:r>
    </w:p>
    <w:p w14:paraId="4A89056B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</w:t>
      </w:r>
      <w:r>
        <w:rPr>
          <w:color w:val="000000"/>
          <w:u w:color="000000"/>
        </w:rPr>
        <w:t xml:space="preserve"> dla części obszaru miasta Łodzi położonej w rejonie ulic: Spadkowej i Bruzdowej został wyłożony do publicznego wglądu dwukrotnie.</w:t>
      </w:r>
    </w:p>
    <w:p w14:paraId="05A1B12B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Pierwsze wyłożenie do publicznego wglądu miało miejsce w dniach od 19 maja 2023 r. do 9 czerwca 2023 r. W wyznaczonym termini</w:t>
      </w:r>
      <w:r>
        <w:rPr>
          <w:color w:val="000000"/>
          <w:u w:color="000000"/>
        </w:rPr>
        <w:t>e wnoszenia uwag dotyczących projektu planu, tj. do dnia 23 czerwca 2023 r., nie wniesiono żadnych uwag.</w:t>
      </w:r>
    </w:p>
    <w:p w14:paraId="27166330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Drugie wyłożenie do publicznego wglądu miało miejsce w dniach od 22 września 2023 r. do 13 października 2023 r. i dotyczyło części projektu planu. W wy</w:t>
      </w:r>
      <w:r>
        <w:rPr>
          <w:color w:val="000000"/>
          <w:u w:color="000000"/>
        </w:rPr>
        <w:t>znaczonym terminie wnoszenia uwag dotyczących projektu planu, tj. do dnia 27 października 2023 r., nie wniesiono żadnych uwag.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3"/>
        <w:gridCol w:w="5305"/>
      </w:tblGrid>
      <w:tr w:rsidR="00CB692B" w14:paraId="4909A5BD" w14:textId="77777777"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0E7F47E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D9B4742" w14:textId="77777777" w:rsidR="00A77B3E" w:rsidRDefault="00C13745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122819C2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770CFA4" w14:textId="77777777" w:rsidR="00A77B3E" w:rsidRDefault="00C13745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 xml:space="preserve">do </w:t>
      </w:r>
      <w:r>
        <w:rPr>
          <w:color w:val="000000"/>
          <w:u w:color="000000"/>
        </w:rPr>
        <w:t>uchwały 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2DDA87D8" w14:textId="77777777" w:rsidR="00A77B3E" w:rsidRDefault="00C13745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zasadach ich fin</w:t>
      </w:r>
      <w:r>
        <w:rPr>
          <w:b/>
          <w:color w:val="000000"/>
          <w:u w:color="000000"/>
        </w:rPr>
        <w:t>ansowania, zgodnie z przepisami o finansach publicznych.</w:t>
      </w:r>
    </w:p>
    <w:p w14:paraId="339A24F7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 budowa sieci infrastruktury technicznej.</w:t>
      </w:r>
    </w:p>
    <w:p w14:paraId="3B88D3C0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Powyższe zadanie będzie umieszczone w programach rozwoju poszczególnych</w:t>
      </w:r>
      <w:r>
        <w:rPr>
          <w:color w:val="000000"/>
          <w:u w:color="000000"/>
        </w:rPr>
        <w:t xml:space="preserve"> elementów zagospodarowania, a następnie w zadaniach rzeczowych budżetu gminy objętych wieloletnią prognozą finansową.</w:t>
      </w:r>
    </w:p>
    <w:p w14:paraId="0B303330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</w:t>
      </w:r>
      <w:r>
        <w:rPr>
          <w:color w:val="000000"/>
          <w:u w:color="000000"/>
        </w:rPr>
        <w:t>zu Ochrony Środowiska.</w:t>
      </w:r>
    </w:p>
    <w:p w14:paraId="53286206" w14:textId="77777777" w:rsidR="00A77B3E" w:rsidRDefault="00C13745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zawiera obciążeń miasta z tytułu odszkodowań w trybie art. 36 ust. 1 ustawy.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3"/>
        <w:gridCol w:w="5305"/>
      </w:tblGrid>
      <w:tr w:rsidR="00CB692B" w14:paraId="40CACC68" w14:textId="77777777"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F4552C0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1847009" w14:textId="77777777" w:rsidR="00A77B3E" w:rsidRDefault="00C13745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3F108208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2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75934FC" w14:textId="77777777" w:rsidR="00A77B3E" w:rsidRDefault="00C13745">
      <w:pPr>
        <w:keepNext/>
        <w:spacing w:before="320" w:after="320" w:line="276" w:lineRule="auto"/>
        <w:ind w:left="55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 xml:space="preserve">do uchwały </w:t>
      </w:r>
      <w:r>
        <w:rPr>
          <w:color w:val="000000"/>
          <w:u w:color="000000"/>
        </w:rPr>
        <w:t>Nr ....................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dnia....................2023 r.</w:t>
      </w:r>
    </w:p>
    <w:p w14:paraId="34529DB6" w14:textId="77777777" w:rsidR="00A77B3E" w:rsidRDefault="00C13745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br/>
        <w:t>Dane przestrzenne dla planu w postaci dokumentu elektronicznego, o których mowa</w:t>
      </w:r>
      <w:r>
        <w:rPr>
          <w:b/>
          <w:color w:val="000000"/>
          <w:u w:color="000000"/>
        </w:rPr>
        <w:br/>
        <w:t>w art. 67a ust. 3 ustawy.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3"/>
        <w:gridCol w:w="5305"/>
      </w:tblGrid>
      <w:tr w:rsidR="00CB692B" w14:paraId="666CF111" w14:textId="77777777"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07913D3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FFA7526" w14:textId="77777777" w:rsidR="00A77B3E" w:rsidRDefault="00C13745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 GOŁASZEWSKI</w:t>
            </w:r>
          </w:p>
        </w:tc>
      </w:tr>
    </w:tbl>
    <w:p w14:paraId="7C691734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6AC13A9" w14:textId="77777777" w:rsidR="00CB692B" w:rsidRDefault="00C13745">
      <w:pPr>
        <w:jc w:val="center"/>
        <w:rPr>
          <w:szCs w:val="20"/>
        </w:rPr>
      </w:pPr>
      <w:r>
        <w:rPr>
          <w:b/>
          <w:szCs w:val="20"/>
        </w:rPr>
        <w:lastRenderedPageBreak/>
        <w:t>Uzasadnienie</w:t>
      </w:r>
    </w:p>
    <w:p w14:paraId="727B1847" w14:textId="77777777" w:rsidR="00CB692B" w:rsidRDefault="00C13745">
      <w:pPr>
        <w:spacing w:before="320" w:after="320"/>
        <w:jc w:val="center"/>
        <w:rPr>
          <w:szCs w:val="20"/>
        </w:rPr>
      </w:pPr>
      <w:r>
        <w:rPr>
          <w:b/>
          <w:szCs w:val="20"/>
        </w:rPr>
        <w:t>do projektu uchwały w sprawie uchwalenia miejscowego planu zagospodarowania przestrzennego dla części obszaru miasta Łodzi położonej w rejonie ulic: Spadkowej i Bruzdowej.</w:t>
      </w:r>
    </w:p>
    <w:p w14:paraId="775F4C7B" w14:textId="77777777" w:rsidR="00CB692B" w:rsidRDefault="00C13745">
      <w:pPr>
        <w:spacing w:before="320" w:after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 xml:space="preserve">Zgodnie z podjętą uchwałą Nr LXVIII/2026/22 Rady Miejskiej w Łodzi z dnia 16 listopada 2022 r. przystąpiono do sporządzenia projektu miejscowego planu zagospodarowania przestrzennego </w:t>
      </w:r>
      <w:r>
        <w:rPr>
          <w:szCs w:val="20"/>
        </w:rPr>
        <w:t>dla części obszaru miasta Łodzi położonej w rejonie ulic: Spadkowej i Bru</w:t>
      </w:r>
      <w:r>
        <w:rPr>
          <w:szCs w:val="20"/>
        </w:rPr>
        <w:t>zdowej</w:t>
      </w:r>
      <w:r>
        <w:rPr>
          <w:color w:val="000000"/>
          <w:szCs w:val="20"/>
        </w:rPr>
        <w:t>.</w:t>
      </w:r>
    </w:p>
    <w:p w14:paraId="1E061215" w14:textId="77777777" w:rsidR="00CB692B" w:rsidRDefault="00C13745">
      <w:pPr>
        <w:spacing w:before="320" w:after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 xml:space="preserve">Obszar objęty projektem planu miejscowego o powierzchni ok. 21,00 ha położony jest w </w:t>
      </w:r>
      <w:r>
        <w:rPr>
          <w:sz w:val="23"/>
          <w:szCs w:val="20"/>
        </w:rPr>
        <w:t>zachodniej części osiedla Bałuty Zachodnie</w:t>
      </w:r>
      <w:r>
        <w:rPr>
          <w:color w:val="000000"/>
          <w:szCs w:val="20"/>
        </w:rPr>
        <w:t>. Obejmuje on swoim zasięgiem tereny otwarte, na których następuje sukcesja naturalna oraz tereny leśne.</w:t>
      </w:r>
    </w:p>
    <w:p w14:paraId="69F06BCB" w14:textId="77777777" w:rsidR="00CB692B" w:rsidRDefault="00C13745">
      <w:pPr>
        <w:spacing w:before="320" w:after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W wyniku realiza</w:t>
      </w:r>
      <w:r>
        <w:rPr>
          <w:color w:val="000000"/>
          <w:szCs w:val="20"/>
        </w:rPr>
        <w:t>cji ww. uchwały został opracowany projekt planu miejscowego wraz z prognozą oddziaływania na środowisko i prognozą skutków finansowych uchwalenia miejscowego planu zagospodarowania przestrzennego.</w:t>
      </w:r>
    </w:p>
    <w:p w14:paraId="4764457A" w14:textId="77777777" w:rsidR="00CB692B" w:rsidRDefault="00C13745">
      <w:pPr>
        <w:spacing w:before="320"/>
        <w:ind w:firstLine="567"/>
        <w:rPr>
          <w:szCs w:val="20"/>
        </w:rPr>
      </w:pPr>
      <w:r>
        <w:rPr>
          <w:color w:val="000000"/>
          <w:szCs w:val="20"/>
        </w:rPr>
        <w:t>Przedmiotem planu, zgodnie z jego uchwałą inicjującą, jest ustalenie przeznaczenia i sposobu zagospodarowania terenów zgodnie z wymogami ładu przestrzennego oraz realizowaną polityką przestrzenną Miasta określoną w Studium uwarunkowań i kierunków zagospoda</w:t>
      </w:r>
      <w:r>
        <w:rPr>
          <w:color w:val="000000"/>
          <w:szCs w:val="20"/>
        </w:rPr>
        <w:t>rowania przestrzennego miasta Łodzi (uchwalonym uchwałą Nr LXIX/1753/18 Rady Miejskiej w Łodzi z dnia 28 marca 2018 r., zmienioną uchwałami Rady Miejskiej w Łodzi Nr VI/215/19 z dnia 6 marca 2019 r. i Nr LII/1605/21 z dnia 22 grudnia 2021 r.). W obowiązują</w:t>
      </w:r>
      <w:r>
        <w:rPr>
          <w:color w:val="000000"/>
          <w:szCs w:val="20"/>
        </w:rPr>
        <w:t xml:space="preserve">cym Studium obszar objęty projektem planu wskazany został jako </w:t>
      </w:r>
      <w:r>
        <w:rPr>
          <w:i/>
          <w:color w:val="000000"/>
          <w:szCs w:val="20"/>
        </w:rPr>
        <w:t xml:space="preserve">tereny aktywne przyrodniczo, w tym użytkowane rolniczo </w:t>
      </w:r>
      <w:r>
        <w:rPr>
          <w:color w:val="000000"/>
          <w:szCs w:val="20"/>
        </w:rPr>
        <w:t>– symbol O</w:t>
      </w:r>
      <w:r>
        <w:rPr>
          <w:i/>
          <w:color w:val="000000"/>
          <w:szCs w:val="20"/>
        </w:rPr>
        <w:t xml:space="preserve">, tereny lasów o powierzchni minimum 3 ha </w:t>
      </w:r>
      <w:r>
        <w:rPr>
          <w:color w:val="000000"/>
          <w:szCs w:val="20"/>
        </w:rPr>
        <w:t xml:space="preserve">– symbol L oraz </w:t>
      </w:r>
      <w:r>
        <w:rPr>
          <w:i/>
          <w:color w:val="000000"/>
          <w:szCs w:val="20"/>
        </w:rPr>
        <w:t>tereny zieleni urządzonej o powierzchni minimum 3 ha i dolin rzecznych</w:t>
      </w:r>
      <w:r>
        <w:rPr>
          <w:i/>
          <w:color w:val="000000"/>
          <w:szCs w:val="20"/>
        </w:rPr>
        <w:t xml:space="preserve"> w strefie zurbanizowanej </w:t>
      </w:r>
      <w:r>
        <w:rPr>
          <w:color w:val="000000"/>
          <w:szCs w:val="20"/>
        </w:rPr>
        <w:t xml:space="preserve">– symbol Z. </w:t>
      </w:r>
      <w:r>
        <w:rPr>
          <w:szCs w:val="20"/>
        </w:rPr>
        <w:t xml:space="preserve">Częściowo obszar zlokalizowany jest również w granicach terenu oznaczonego symbolem U – </w:t>
      </w:r>
      <w:r>
        <w:rPr>
          <w:i/>
          <w:szCs w:val="20"/>
        </w:rPr>
        <w:t>tereny zabudowy usługowej</w:t>
      </w:r>
      <w:r>
        <w:rPr>
          <w:szCs w:val="20"/>
        </w:rPr>
        <w:t>. Jednak ze względu na skalę Studium, a także zasady delimitacji terenów określone w kartach ustaleń ogól</w:t>
      </w:r>
      <w:r>
        <w:rPr>
          <w:szCs w:val="20"/>
        </w:rPr>
        <w:t xml:space="preserve">nych tekstu kierunków rozwoju Studium dopuszcza się uściślenie wyznaczonych granic jednostek funkcjonalno-przestrzennych m.in. z uwzględnieniem warunków przyrodniczych. </w:t>
      </w:r>
      <w:r>
        <w:rPr>
          <w:color w:val="000000"/>
          <w:szCs w:val="20"/>
        </w:rPr>
        <w:t>Głównymi elementami środowiska przyrodniczego obszaru objętego opracowaniem są występuj</w:t>
      </w:r>
      <w:r>
        <w:rPr>
          <w:color w:val="000000"/>
          <w:szCs w:val="20"/>
        </w:rPr>
        <w:t>ące tereny zieleni naturalnej i lasy, które w projekcie planu wskazane zostały do utrzymania i ochrony.</w:t>
      </w:r>
    </w:p>
    <w:p w14:paraId="6CCA4763" w14:textId="77777777" w:rsidR="00CB692B" w:rsidRDefault="00C13745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Obowiązujący dokument Studium dopuszcza możliwość funkcjonowania istniejącej zabudowy niezgodnej z przeznaczeniem terenu określonym w kartach ustaleń dl</w:t>
      </w:r>
      <w:r>
        <w:rPr>
          <w:color w:val="000000"/>
          <w:szCs w:val="20"/>
        </w:rPr>
        <w:t>a jednostek funkcjonalno-przestrzennych ww. dokumentu, w granicach istniejącego zainwestowania. W projekcie miejscowego planu zagospodarowania przestrzennego dla zabudowy istniejącej określone zostały możliwości i zasady prowadzenia robót budowlanych.</w:t>
      </w:r>
    </w:p>
    <w:p w14:paraId="27219AA6" w14:textId="77777777" w:rsidR="00CB692B" w:rsidRDefault="00C13745">
      <w:pPr>
        <w:spacing w:before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Na o</w:t>
      </w:r>
      <w:r>
        <w:rPr>
          <w:color w:val="000000"/>
          <w:szCs w:val="20"/>
        </w:rPr>
        <w:t>bszarze, dla którego sporządzono niniejszy dokument, oraz częściowo w jego bezpośrednim sąsiedztwie nie obowiązuje obecnie miejscowy plan zagospodarowania przestrzennego, w związku z czym określanie sposobu zagospodarowania i warunków zabudowy terenu w ost</w:t>
      </w:r>
      <w:r>
        <w:rPr>
          <w:color w:val="000000"/>
          <w:szCs w:val="20"/>
        </w:rPr>
        <w:t>atnich latach odbywało się w drodze decyzji o warunkach zabudowy i zagospodarowania terenu. Efektem takiego mechanizmu procesów inwestycyjnych jest  częściowe zabudowanie obszarów aktywnych przyrodniczo. Niniejszy miejscowy plan zagospodarowania przestrzen</w:t>
      </w:r>
      <w:r>
        <w:rPr>
          <w:color w:val="000000"/>
          <w:szCs w:val="20"/>
        </w:rPr>
        <w:t xml:space="preserve">nego zakłada przeciwdziałanie urbanizacji oraz ochronę terenów </w:t>
      </w:r>
      <w:r>
        <w:rPr>
          <w:color w:val="000000"/>
          <w:szCs w:val="20"/>
        </w:rPr>
        <w:lastRenderedPageBreak/>
        <w:t>zieleni naturalnej i lasów. Projektowany miejscowy plan zagospodarowania przestrzennego regulując zasady zagospodarowania terenów zapobiega procesom niekontrolowanego rozlewania się zabudowy na</w:t>
      </w:r>
      <w:r>
        <w:rPr>
          <w:color w:val="000000"/>
          <w:szCs w:val="20"/>
        </w:rPr>
        <w:t xml:space="preserve"> terenach otwartych.</w:t>
      </w:r>
    </w:p>
    <w:p w14:paraId="4F36AB8B" w14:textId="77777777" w:rsidR="00CB692B" w:rsidRDefault="00C13745">
      <w:pPr>
        <w:spacing w:after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 xml:space="preserve">W związku z powyższym celem opracowania planu jest kształtowanie standardów zagospodarowania i użytkowania terenów poprzez zachowanie i ochronę </w:t>
      </w:r>
      <w:r>
        <w:rPr>
          <w:szCs w:val="20"/>
        </w:rPr>
        <w:t>elementów systemu przyrodniczego Miasta: terenów zieleni naturalnej i lasów, pełniących rol</w:t>
      </w:r>
      <w:r>
        <w:rPr>
          <w:szCs w:val="20"/>
        </w:rPr>
        <w:t>ę rekreacyjno-wypoczynkową i klimatyczno-biologiczną</w:t>
      </w:r>
      <w:r>
        <w:rPr>
          <w:color w:val="000000"/>
          <w:szCs w:val="20"/>
        </w:rPr>
        <w:t>.</w:t>
      </w:r>
    </w:p>
    <w:p w14:paraId="7F5FDA25" w14:textId="77777777" w:rsidR="00CB692B" w:rsidRDefault="00C13745">
      <w:pPr>
        <w:spacing w:before="320" w:after="320"/>
        <w:ind w:firstLine="567"/>
        <w:rPr>
          <w:szCs w:val="20"/>
        </w:rPr>
      </w:pPr>
      <w:r>
        <w:rPr>
          <w:color w:val="000000"/>
          <w:szCs w:val="20"/>
        </w:rPr>
        <w:t>W projekcie planu nie ustalono szczególnych warunków zagospodarowania oraz ograniczeń w użytkowaniu wynikających z występowania istniejącej sieci: wodociągowej, kanalizacyjnej, ciepłowniczej, a także ka</w:t>
      </w:r>
      <w:r>
        <w:rPr>
          <w:color w:val="000000"/>
          <w:szCs w:val="20"/>
        </w:rPr>
        <w:t>bli elektroenergetycznych. Podejmując decyzję Prezydent Miasta zważył interes Miasta, gestorów sieci infrastruktury technicznej oraz interesy prywatne właścicieli poszczególnych nieruchomości. Przepis art. 15 ust. 2 pkt 9 ustawy z dnia 27 marca 2003 r. o p</w:t>
      </w:r>
      <w:r>
        <w:rPr>
          <w:color w:val="000000"/>
          <w:szCs w:val="20"/>
        </w:rPr>
        <w:t xml:space="preserve">lanowaniu i zagospodarowaniu przestrzennym (Dz. U. z 2023 r. poz. </w:t>
      </w:r>
      <w:r>
        <w:rPr>
          <w:szCs w:val="20"/>
        </w:rPr>
        <w:t>977, 1506, 1597, 1688, 1890 i 2029</w:t>
      </w:r>
      <w:r>
        <w:rPr>
          <w:color w:val="000000"/>
          <w:szCs w:val="20"/>
        </w:rPr>
        <w:t>) daje  organowi planistycznemu upoważnienie do zawarcia w planie miejscowym postanowień, które mogą w konsekwencji w sposób istotny ograniczać lub nawet po</w:t>
      </w:r>
      <w:r>
        <w:rPr>
          <w:color w:val="000000"/>
          <w:szCs w:val="20"/>
        </w:rPr>
        <w:t xml:space="preserve">zbawić właściciela lub użytkownika wieczystego możliwości wykonywania konstytucyjnie chronionego </w:t>
      </w:r>
      <w:r>
        <w:rPr>
          <w:szCs w:val="20"/>
        </w:rPr>
        <w:t>prawa własności. Jednakże taka poważna ingerencja w prawo własności musi być uzasadniona i proporcjonalna w stosunku do celów, których osiągnięciu ma służyć. R</w:t>
      </w:r>
      <w:r>
        <w:rPr>
          <w:szCs w:val="20"/>
        </w:rPr>
        <w:t>ezygnacja z ww. ustaleń podyktowana jest brakiem powszechnie obowiązujących przepisów prawnych nakazujących wprowadzenie określonych ograniczeń w zagospodarowaniu terenu. W projekcie planu wyznaczono strefę ochronną od istniejącej napowietrznej linii elekt</w:t>
      </w:r>
      <w:r>
        <w:rPr>
          <w:szCs w:val="20"/>
        </w:rPr>
        <w:t>roenergetycznej o napięciu 15 kV.</w:t>
      </w:r>
    </w:p>
    <w:p w14:paraId="1B40B7CD" w14:textId="77777777" w:rsidR="00CB692B" w:rsidRDefault="00C13745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Ustalenia planu miejscowego określają m.in.: przeznaczenie, zasady zabudowy i zagospodarowania terenów, wymagania wynikające z potrzeb kształtowania przestrzeni publicznych, zasady ochrony zabytków, zasady ochrony środowis</w:t>
      </w:r>
      <w:r>
        <w:rPr>
          <w:color w:val="000000"/>
          <w:szCs w:val="20"/>
        </w:rPr>
        <w:t>ka,</w:t>
      </w:r>
      <w:r>
        <w:rPr>
          <w:szCs w:val="20"/>
        </w:rPr>
        <w:t xml:space="preserve"> przyrody i krajobrazu, </w:t>
      </w:r>
      <w:r>
        <w:rPr>
          <w:color w:val="000000"/>
          <w:szCs w:val="20"/>
        </w:rPr>
        <w:t>zasady modernizacji, rozbudowy i budowy systemów komunikacji oraz systemowe rozwiązania w zakresie infrastruktury technicznej. Standardy zagospodarowania i użytkowania terenów, które plan kształtuje, uwzględniają potrzeby ochrony</w:t>
      </w:r>
      <w:r>
        <w:rPr>
          <w:color w:val="000000"/>
          <w:szCs w:val="20"/>
        </w:rPr>
        <w:t xml:space="preserve"> zieleni naturalnej stanowiących system przyrodniczy Miasta, a także ochrony przed narastającą presją urbanistyczną.</w:t>
      </w:r>
    </w:p>
    <w:p w14:paraId="1CD7FEC7" w14:textId="77777777" w:rsidR="00CB692B" w:rsidRDefault="00C13745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Projekt planu miejscowego określa również szczególne warunki zagospodarowania trenów oraz ograniczenia w ich użytkowaniu wynikające z wystę</w:t>
      </w:r>
      <w:r>
        <w:rPr>
          <w:color w:val="000000"/>
          <w:szCs w:val="20"/>
        </w:rPr>
        <w:t>powania pomnika przyrody.</w:t>
      </w:r>
    </w:p>
    <w:p w14:paraId="2555E0D3" w14:textId="77777777" w:rsidR="00CB692B" w:rsidRDefault="00CB692B">
      <w:pPr>
        <w:spacing w:after="27"/>
        <w:ind w:left="567" w:hanging="284"/>
        <w:rPr>
          <w:color w:val="000000"/>
          <w:szCs w:val="20"/>
        </w:rPr>
      </w:pPr>
    </w:p>
    <w:p w14:paraId="6A9ED1E5" w14:textId="77777777" w:rsidR="00CB692B" w:rsidRDefault="00C13745">
      <w:pPr>
        <w:spacing w:after="3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Procedura formalno-prawna sporządzenia planu miejscowego została przeprowadzona w trybie art. 17 ustawy z dnia 27 marca 2003 r. o planowaniu i zagospodarowaniu przestrzennym. Projekt planu został sporządzony zgodnie z zakresem ar</w:t>
      </w:r>
      <w:r>
        <w:rPr>
          <w:color w:val="000000"/>
          <w:szCs w:val="20"/>
        </w:rPr>
        <w:t>t. 15 ww. ustawy uwzględniając wymogi wynikające z art. 1 ust. 2-4 ww. ustawy. Uwzględnione zostały przepisy przejściowe zawarte w art. 67 ust. 3 pkt 4 ustawy z dnia 7 lipca 2023 r. o zmianie ustawy o planowaniu i zagospodarowaniu przestrzennym oraz niektó</w:t>
      </w:r>
      <w:r>
        <w:rPr>
          <w:color w:val="000000"/>
          <w:szCs w:val="20"/>
        </w:rPr>
        <w:t>rych innych ustaw (Dz. U. poz. 1688). Rysunek planu został sporządzony na kopii mapy zasadniczej w skali 1:1000, zgodnie z art. 16 ustawy.</w:t>
      </w:r>
    </w:p>
    <w:p w14:paraId="69E736D3" w14:textId="77777777" w:rsidR="00CB692B" w:rsidRDefault="00C13745">
      <w:pPr>
        <w:jc w:val="left"/>
        <w:rPr>
          <w:color w:val="000000"/>
          <w:szCs w:val="20"/>
        </w:rPr>
      </w:pPr>
      <w:r>
        <w:rPr>
          <w:b/>
          <w:color w:val="000000"/>
          <w:szCs w:val="20"/>
        </w:rPr>
        <w:t>I. Sposób realizacji wymogów wynikających z art. 1 ust. 2-4 ustawy z dnia 27 marca 2003 r. o planowaniu i zagospodaro</w:t>
      </w:r>
      <w:r>
        <w:rPr>
          <w:b/>
          <w:color w:val="000000"/>
          <w:szCs w:val="20"/>
        </w:rPr>
        <w:t xml:space="preserve">waniu przestrzennym. </w:t>
      </w:r>
    </w:p>
    <w:p w14:paraId="662F276C" w14:textId="77777777" w:rsidR="00CB692B" w:rsidRDefault="00CB692B">
      <w:pPr>
        <w:jc w:val="left"/>
        <w:rPr>
          <w:color w:val="000000"/>
          <w:szCs w:val="20"/>
        </w:rPr>
      </w:pPr>
    </w:p>
    <w:p w14:paraId="3A085438" w14:textId="77777777" w:rsidR="00CB692B" w:rsidRDefault="00C13745">
      <w:pPr>
        <w:ind w:firstLine="567"/>
        <w:contextualSpacing/>
        <w:rPr>
          <w:color w:val="000000"/>
          <w:szCs w:val="20"/>
        </w:rPr>
      </w:pPr>
      <w:r>
        <w:rPr>
          <w:color w:val="000000"/>
          <w:szCs w:val="20"/>
        </w:rPr>
        <w:t>1. W projekcie planu oraz w trakcie procedury jego sporządzania uwzględniono:</w:t>
      </w:r>
    </w:p>
    <w:p w14:paraId="6C93B717" w14:textId="77777777" w:rsidR="00CB692B" w:rsidRDefault="00C13745">
      <w:pPr>
        <w:numPr>
          <w:ilvl w:val="1"/>
          <w:numId w:val="1"/>
        </w:numPr>
        <w:spacing w:after="27"/>
        <w:ind w:left="284" w:hanging="284"/>
        <w:contextualSpacing/>
        <w:rPr>
          <w:color w:val="000000"/>
          <w:szCs w:val="20"/>
        </w:rPr>
      </w:pPr>
      <w:r>
        <w:rPr>
          <w:color w:val="000000"/>
          <w:szCs w:val="20"/>
        </w:rPr>
        <w:t>wymagania ładu przestrzennego, w tym urbanistyki i architektury, poprzez określenie: linii rozgraniczających, przeznaczenia terenów, zasad i wskaźników zag</w:t>
      </w:r>
      <w:r>
        <w:rPr>
          <w:color w:val="000000"/>
          <w:szCs w:val="20"/>
        </w:rPr>
        <w:t xml:space="preserve">ospodarowania </w:t>
      </w:r>
      <w:r>
        <w:rPr>
          <w:color w:val="000000"/>
          <w:szCs w:val="20"/>
        </w:rPr>
        <w:lastRenderedPageBreak/>
        <w:t xml:space="preserve">terenów, parametrów kształtowania zabudowy oraz wymagań w zakresie kształtowania przestrzeni publicznych; </w:t>
      </w:r>
    </w:p>
    <w:p w14:paraId="79E3E9E2" w14:textId="77777777" w:rsidR="00CB692B" w:rsidRDefault="00C13745">
      <w:pPr>
        <w:numPr>
          <w:ilvl w:val="1"/>
          <w:numId w:val="1"/>
        </w:numPr>
        <w:ind w:left="284" w:hanging="284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walory architektoniczne i krajobrazowe dzięki ustaleniom dotyczącym zagospodarowania terenów, w szczególności terenów: lasów i zieleni </w:t>
      </w:r>
      <w:r>
        <w:rPr>
          <w:color w:val="000000"/>
          <w:szCs w:val="20"/>
        </w:rPr>
        <w:t xml:space="preserve">naturalnej oraz ustalonym zasadom sytuowania infrastruktury technicznej; </w:t>
      </w:r>
    </w:p>
    <w:p w14:paraId="37907F1C" w14:textId="77777777" w:rsidR="00CB692B" w:rsidRDefault="00C13745">
      <w:pPr>
        <w:numPr>
          <w:ilvl w:val="1"/>
          <w:numId w:val="1"/>
        </w:numPr>
        <w:spacing w:after="27"/>
        <w:ind w:left="284" w:hanging="284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wymagania ochrony środowiska, w tym gospodarowania wodami i ochrony gruntów rolnych i leśnych poprzez wprowadzenie: </w:t>
      </w:r>
    </w:p>
    <w:p w14:paraId="3D692053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zakazu </w:t>
      </w:r>
      <w:r>
        <w:rPr>
          <w:szCs w:val="20"/>
        </w:rPr>
        <w:t xml:space="preserve">lokalizacji przedsięwzięć mogących zawsze znacząco </w:t>
      </w:r>
      <w:r>
        <w:rPr>
          <w:szCs w:val="20"/>
        </w:rPr>
        <w:t>oddziaływać na środowisko z określonymi w uchwale wyjątkami,</w:t>
      </w:r>
    </w:p>
    <w:p w14:paraId="0509F11D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ustaleń w zakresie ochrony wód,</w:t>
      </w:r>
    </w:p>
    <w:p w14:paraId="69739AA8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ustaleń w zakresie ochrony powierzchni ziemi oraz gospodarki odpadami,</w:t>
      </w:r>
    </w:p>
    <w:p w14:paraId="130116EB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ustaleń w zakresie ochrony powietrza,</w:t>
      </w:r>
    </w:p>
    <w:p w14:paraId="2BD900D3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ustaleń w zakresie ochrony przed polami elektromagnety</w:t>
      </w:r>
      <w:r>
        <w:rPr>
          <w:color w:val="000000"/>
          <w:szCs w:val="20"/>
        </w:rPr>
        <w:t>cznymi,</w:t>
      </w:r>
    </w:p>
    <w:p w14:paraId="3F01751F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klasyfikacji zabudowy istniejącej pod kątem ochrony akustycznej, w rozumieniu przepisów odrębnych,</w:t>
      </w:r>
    </w:p>
    <w:p w14:paraId="35F6F144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dla gruntów rolnych – przeznaczenia gwarantującego pozostawienie ich w systemie przyrodniczym Miasta,</w:t>
      </w:r>
    </w:p>
    <w:p w14:paraId="5D9290B9" w14:textId="77777777" w:rsidR="00CB692B" w:rsidRDefault="00C13745">
      <w:pPr>
        <w:numPr>
          <w:ilvl w:val="0"/>
          <w:numId w:val="2"/>
        </w:numPr>
        <w:spacing w:after="27"/>
        <w:ind w:left="567" w:hanging="283"/>
        <w:contextualSpacing/>
        <w:rPr>
          <w:color w:val="000000"/>
          <w:szCs w:val="20"/>
        </w:rPr>
      </w:pPr>
      <w:r>
        <w:rPr>
          <w:color w:val="000000"/>
          <w:szCs w:val="20"/>
        </w:rPr>
        <w:t>dla gruntów leśnych – przeznaczenia pod teren l</w:t>
      </w:r>
      <w:r>
        <w:rPr>
          <w:color w:val="000000"/>
          <w:szCs w:val="20"/>
        </w:rPr>
        <w:t>asu;</w:t>
      </w:r>
    </w:p>
    <w:p w14:paraId="5AC6ECEF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wymagania ochrony dziedzictwa kulturowego i zabytków poprzez wprowadzenie strefy ochrony konserwatorskiej i przyjęcie dla niej ustaleń.</w:t>
      </w:r>
    </w:p>
    <w:p w14:paraId="1C7C83F6" w14:textId="77777777" w:rsidR="00CB692B" w:rsidRDefault="00C13745">
      <w:pPr>
        <w:spacing w:after="27"/>
        <w:ind w:left="284"/>
        <w:rPr>
          <w:color w:val="000000"/>
          <w:szCs w:val="20"/>
        </w:rPr>
      </w:pPr>
      <w:r>
        <w:rPr>
          <w:color w:val="000000"/>
          <w:szCs w:val="20"/>
        </w:rPr>
        <w:t>W projekcie planu nie uwzględniono wymogu ochrony dóbr kultury współczesnej – ze względu na brak takich obiektów;</w:t>
      </w:r>
    </w:p>
    <w:p w14:paraId="6FDF46DC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w</w:t>
      </w:r>
      <w:r>
        <w:rPr>
          <w:color w:val="000000"/>
          <w:szCs w:val="20"/>
        </w:rPr>
        <w:t>ymagania ochrony zdrowia oraz bezpieczeństwa ludzi i mienia, a także potrzeby osób ze szczególnymi potrzebami, poprzez określenie zasad ochrony środowiska oraz ustalenie wymagań wynikających z potrzeb kształtowania przestrzeni publicznych;</w:t>
      </w:r>
    </w:p>
    <w:p w14:paraId="63AE6599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walory ekonomicz</w:t>
      </w:r>
      <w:r>
        <w:rPr>
          <w:color w:val="000000"/>
          <w:szCs w:val="20"/>
        </w:rPr>
        <w:t>ne przestrzeni, ustalając przeznaczenia poszczególnych terenów, uwzględniające ich istniejące użytkowanie z zachowaniem wymogów ochrony środowiska oraz umożliwiając racjonalne zagospodarowanie obszaru, poprzez wykorzystanie istniejących elementów wyposażen</w:t>
      </w:r>
      <w:r>
        <w:rPr>
          <w:color w:val="000000"/>
          <w:szCs w:val="20"/>
        </w:rPr>
        <w:t>ia technicznego i zagospodarowania terenu;</w:t>
      </w:r>
    </w:p>
    <w:p w14:paraId="347C8C34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prawo własności, poprzez kształtowanie zagospodarowania zgodnie z dotychczasowym przeznaczeniem i w sposób racjonalnie ingerujący w tereny stanowiące własność prywatną, ograniczony do uzasadnionych potrzeb wynikaj</w:t>
      </w:r>
      <w:r>
        <w:rPr>
          <w:color w:val="000000"/>
          <w:szCs w:val="20"/>
        </w:rPr>
        <w:t xml:space="preserve">ących z interesu publicznego o znaczeniu lokalnym i ponadlokalnym oraz wymogami ochrony środowiska i ładu przestrzennego; </w:t>
      </w:r>
    </w:p>
    <w:p w14:paraId="291B76C4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potrzeby obronności i bezpieczeństwa państwa ustalając ograniczenia w sposobie zagospodarowania terenu poprzez określenie maksymalnej</w:t>
      </w:r>
      <w:r>
        <w:rPr>
          <w:color w:val="000000"/>
          <w:szCs w:val="20"/>
        </w:rPr>
        <w:t xml:space="preserve"> wysokości zabudowy, a także dostosowanie drogi, sieci i urządzeń infrastruktury do działań w sytuacjach szczególnych zagrożeń;</w:t>
      </w:r>
    </w:p>
    <w:p w14:paraId="1DA808CF" w14:textId="77777777" w:rsidR="00CB692B" w:rsidRDefault="00C13745">
      <w:pPr>
        <w:numPr>
          <w:ilvl w:val="1"/>
          <w:numId w:val="1"/>
        </w:numPr>
        <w:spacing w:after="27"/>
        <w:ind w:left="284" w:hanging="284"/>
        <w:rPr>
          <w:color w:val="000000"/>
          <w:szCs w:val="20"/>
        </w:rPr>
      </w:pPr>
      <w:r>
        <w:rPr>
          <w:color w:val="000000"/>
          <w:szCs w:val="20"/>
        </w:rPr>
        <w:t>potrzeby interesu publicznego, wskazując tereny współtworzące system przyrodniczy Miasta, w tym tereny zieleni naturalnej i lasó</w:t>
      </w:r>
      <w:r>
        <w:rPr>
          <w:color w:val="000000"/>
          <w:szCs w:val="20"/>
        </w:rPr>
        <w:t>w, do utrzymania i ochrony, a także wprowadzając możliwość lokalizowania terenu zieleni urządzonej;</w:t>
      </w:r>
    </w:p>
    <w:p w14:paraId="5266AB3D" w14:textId="77777777" w:rsidR="00CB692B" w:rsidRDefault="00C13745">
      <w:pPr>
        <w:numPr>
          <w:ilvl w:val="1"/>
          <w:numId w:val="1"/>
        </w:numPr>
        <w:spacing w:after="27"/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potrzeby w zakresie rozwoju infrastruktury technicznej, określając możliwość wyposażenie terenów w sieci i urządzenia infrastruktury technicznej oraz ustala</w:t>
      </w:r>
      <w:r>
        <w:rPr>
          <w:color w:val="000000"/>
          <w:szCs w:val="20"/>
        </w:rPr>
        <w:t>jąc zasady ich realizacji;</w:t>
      </w:r>
    </w:p>
    <w:p w14:paraId="47C42C49" w14:textId="77777777" w:rsidR="00CB692B" w:rsidRDefault="00C13745">
      <w:pPr>
        <w:numPr>
          <w:ilvl w:val="1"/>
          <w:numId w:val="1"/>
        </w:numPr>
        <w:spacing w:after="27"/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zapewnienie udziału społeczeństwa w pracach nad miejscowym planem zagospodarowania przestrzennego, w tym przy użyciu środków komunikacji elektronicznej, poprzez informacje na stronie internetowej Miejskiej Pracowni Urbanistycznej</w:t>
      </w:r>
      <w:r>
        <w:rPr>
          <w:color w:val="000000"/>
          <w:szCs w:val="20"/>
        </w:rPr>
        <w:t xml:space="preserve"> w Łodzi, ogłoszenie w prasie, obwieszczenie na tablicach ogłoszeń o: </w:t>
      </w:r>
    </w:p>
    <w:p w14:paraId="4BE3C04A" w14:textId="77777777" w:rsidR="00CB692B" w:rsidRDefault="00C13745">
      <w:pPr>
        <w:numPr>
          <w:ilvl w:val="2"/>
          <w:numId w:val="3"/>
        </w:numPr>
        <w:spacing w:after="27"/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przystąpieniu do sporządzenia projektu planu,</w:t>
      </w:r>
    </w:p>
    <w:p w14:paraId="7B54B391" w14:textId="77777777" w:rsidR="00CB692B" w:rsidRDefault="00C13745">
      <w:pPr>
        <w:numPr>
          <w:ilvl w:val="2"/>
          <w:numId w:val="3"/>
        </w:numPr>
        <w:spacing w:after="27"/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lastRenderedPageBreak/>
        <w:t>wyłożeniu projektu planu do publicznego wglądu i organizacji dyskusji publicznej nad przyjętymi w projekcie planu rozwiązaniami,</w:t>
      </w:r>
    </w:p>
    <w:p w14:paraId="7B79B5F6" w14:textId="77777777" w:rsidR="00CB692B" w:rsidRDefault="00C13745">
      <w:pPr>
        <w:numPr>
          <w:ilvl w:val="2"/>
          <w:numId w:val="3"/>
        </w:numPr>
        <w:spacing w:after="27"/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 xml:space="preserve">możliwości składania wniosków i uwag do planu na piśmie, ustnie do protokołu lub za pomocą środków komunikacji elektronicznej bez konieczności opatrywania ich podpisem elektronicznym na adres Pracowni, </w:t>
      </w:r>
    </w:p>
    <w:p w14:paraId="07469AFA" w14:textId="77777777" w:rsidR="00CB692B" w:rsidRDefault="00C13745">
      <w:pPr>
        <w:numPr>
          <w:ilvl w:val="2"/>
          <w:numId w:val="3"/>
        </w:numPr>
        <w:spacing w:after="27"/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możliwości zapoznania się z niezbędną dokumentacją sp</w:t>
      </w:r>
      <w:r>
        <w:rPr>
          <w:color w:val="000000"/>
          <w:szCs w:val="20"/>
        </w:rPr>
        <w:t>rawy;</w:t>
      </w:r>
    </w:p>
    <w:p w14:paraId="3AB41EFE" w14:textId="77777777" w:rsidR="00CB692B" w:rsidRDefault="00C13745">
      <w:pPr>
        <w:numPr>
          <w:ilvl w:val="1"/>
          <w:numId w:val="1"/>
        </w:numPr>
        <w:spacing w:after="27"/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zachowanie jawności i przejrzystości procedur planistycznych, poprzez zastosowanie się do czynności formalno-prawnych określonych w art. 17 ustawy z dnia 27 marca 2003 r. o planowaniu i zagospodarowaniu przestrzennym, jak również na podstawie art. 21</w:t>
      </w:r>
      <w:r>
        <w:rPr>
          <w:color w:val="000000"/>
          <w:szCs w:val="20"/>
        </w:rPr>
        <w:t>, art. 39 i art. 54 ustawy z dnia 3 października 2008 r. o udostępnianiu informacji o środowisku i jego ochronie, udziale społeczeństwa w ochronie środowiska oraz o ocenach oddziaływania na środowisko (Dz. U. z 2023 r. poz. 1094, 1113, 1501, 1506, 1688, 17</w:t>
      </w:r>
      <w:r>
        <w:rPr>
          <w:color w:val="000000"/>
          <w:szCs w:val="20"/>
        </w:rPr>
        <w:t>19, 1890, 1906 i 2029) przeprowadzając  strategiczną ocenę oddziaływania na środowisko skutków realizacji przedmiotowego miejscowego planu zagospodarowania przestrzennego;</w:t>
      </w:r>
    </w:p>
    <w:p w14:paraId="2B15DCA1" w14:textId="77777777" w:rsidR="00CB692B" w:rsidRDefault="00C13745">
      <w:pPr>
        <w:numPr>
          <w:ilvl w:val="1"/>
          <w:numId w:val="1"/>
        </w:numPr>
        <w:spacing w:after="27"/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potrzebę zapewnienia odpowiedniej ilości i jakości wody do celów zaopatrzenia ludnoś</w:t>
      </w:r>
      <w:r>
        <w:rPr>
          <w:color w:val="000000"/>
          <w:szCs w:val="20"/>
        </w:rPr>
        <w:t>ci poprzez wykorzystanie istniejącej sieci wodociągowej dla obsługi zabudowy istniejącej.</w:t>
      </w:r>
    </w:p>
    <w:p w14:paraId="00BDC49D" w14:textId="77777777" w:rsidR="00CB692B" w:rsidRDefault="00CB692B">
      <w:pPr>
        <w:contextualSpacing/>
        <w:jc w:val="left"/>
        <w:rPr>
          <w:color w:val="000000"/>
          <w:szCs w:val="20"/>
        </w:rPr>
      </w:pPr>
    </w:p>
    <w:p w14:paraId="0B2C7063" w14:textId="77777777" w:rsidR="00CB692B" w:rsidRDefault="00C13745">
      <w:pPr>
        <w:ind w:firstLine="567"/>
        <w:contextualSpacing/>
        <w:rPr>
          <w:color w:val="000000"/>
          <w:szCs w:val="20"/>
        </w:rPr>
      </w:pPr>
      <w:r>
        <w:rPr>
          <w:color w:val="000000"/>
          <w:szCs w:val="20"/>
        </w:rPr>
        <w:t>2. Ustalając przeznaczenie terenu, a także określając sposób zagospodarowania i korzystania z terenu, Prezydent Miasta Łodzi zważył interes publiczny i interesy pryw</w:t>
      </w:r>
      <w:r>
        <w:rPr>
          <w:color w:val="000000"/>
          <w:szCs w:val="20"/>
        </w:rPr>
        <w:t>atne, w tym zgłaszane w postaci wniosków i uwag, zmierzające do ochrony istniejącego stanu zagospodarowania terenu, jak i zmian w zakresie jego zagospodarowania, a także analizy ekonomiczne, środowiskowe i społeczne.</w:t>
      </w:r>
    </w:p>
    <w:p w14:paraId="42E04608" w14:textId="77777777" w:rsidR="00CB692B" w:rsidRDefault="00C13745">
      <w:pPr>
        <w:tabs>
          <w:tab w:val="left" w:pos="567"/>
        </w:tabs>
        <w:suppressAutoHyphens/>
        <w:spacing w:before="120" w:after="120"/>
        <w:ind w:firstLine="567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Do projektu miejscowego planu zagospoda</w:t>
      </w:r>
      <w:r>
        <w:rPr>
          <w:szCs w:val="20"/>
          <w:shd w:val="clear" w:color="auto" w:fill="FFFFFF"/>
        </w:rPr>
        <w:t xml:space="preserve">rowania przestrzennego w </w:t>
      </w:r>
      <w:r>
        <w:rPr>
          <w:color w:val="000000"/>
          <w:szCs w:val="20"/>
          <w:shd w:val="clear" w:color="auto" w:fill="FFFFFF"/>
        </w:rPr>
        <w:t>terminie wnoszenia wniosków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, tj. od </w:t>
      </w:r>
      <w:r>
        <w:rPr>
          <w:szCs w:val="20"/>
          <w:shd w:val="clear" w:color="auto" w:fill="FFFFFF"/>
        </w:rPr>
        <w:t xml:space="preserve">2 grudnia 2022 r. do 27 grudnia </w:t>
      </w:r>
      <w:r>
        <w:rPr>
          <w:szCs w:val="20"/>
          <w:shd w:val="clear" w:color="auto" w:fill="FFFFFF"/>
          <w:lang w:val="ar-SA" w:eastAsia="ar-SA" w:bidi="ar-SA"/>
        </w:rPr>
        <w:t>2022</w:t>
      </w:r>
      <w:r>
        <w:rPr>
          <w:szCs w:val="20"/>
          <w:shd w:val="clear" w:color="auto" w:fill="FFFFFF"/>
        </w:rPr>
        <w:t xml:space="preserve"> r., nie wpłynął żaden wniosek.</w:t>
      </w:r>
    </w:p>
    <w:p w14:paraId="30EB6B80" w14:textId="77777777" w:rsidR="00CB692B" w:rsidRDefault="00C13745">
      <w:pPr>
        <w:tabs>
          <w:tab w:val="left" w:pos="567"/>
        </w:tabs>
        <w:suppressAutoHyphens/>
        <w:spacing w:before="120" w:after="120"/>
        <w:ind w:firstLine="567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Projekt planu miejscowego był dwukrotnie wykładany do publicznego wglądu wraz z prognozą oddziaływania na środowisko w dniach o</w:t>
      </w:r>
      <w:r>
        <w:rPr>
          <w:szCs w:val="20"/>
          <w:shd w:val="clear" w:color="auto" w:fill="FFFFFF"/>
        </w:rPr>
        <w:t>d 19 maja 2023 r. do 9 czerwca 2023 r. oraz od 22 września 2023 r. do 13 października 2023 r. W terminach wnoszenia uwag, tj. do dnia 23 czerwca 2023 r. oraz do dnia 27 października 2023 r., nie wniesiono żadnych uwag.</w:t>
      </w:r>
    </w:p>
    <w:p w14:paraId="5287CD57" w14:textId="77777777" w:rsidR="00CB692B" w:rsidRDefault="00C13745">
      <w:pPr>
        <w:tabs>
          <w:tab w:val="left" w:pos="709"/>
        </w:tabs>
        <w:suppressAutoHyphens/>
        <w:spacing w:before="120" w:after="120"/>
        <w:ind w:firstLine="567"/>
        <w:rPr>
          <w:szCs w:val="20"/>
        </w:rPr>
      </w:pPr>
      <w:r>
        <w:rPr>
          <w:color w:val="000000"/>
          <w:szCs w:val="20"/>
        </w:rPr>
        <w:t>Zaproponowane w planie rozwiązania pr</w:t>
      </w:r>
      <w:r>
        <w:rPr>
          <w:color w:val="000000"/>
          <w:szCs w:val="20"/>
        </w:rPr>
        <w:t>zestrzenne i funkcjonalne są wynikiem analizy obecnego stanu zagospodarowania obszaru oraz potrzeb rozwojowych tej części miasta. W projekcie planu miejscowego uwzględniono ochronę istniejącego stanu zagospodarowania terenów poprzez utrzymanie dotychczasow</w:t>
      </w:r>
      <w:r>
        <w:rPr>
          <w:color w:val="000000"/>
          <w:szCs w:val="20"/>
        </w:rPr>
        <w:t xml:space="preserve">ych funkcji na terenie zieleni naturalnej oraz terenie lasów, a także wskazanie kierunków rozwoju zmierzających do ich ochrony. </w:t>
      </w:r>
    </w:p>
    <w:p w14:paraId="3EDD5327" w14:textId="77777777" w:rsidR="00CB692B" w:rsidRDefault="00C13745">
      <w:pPr>
        <w:tabs>
          <w:tab w:val="left" w:pos="709"/>
        </w:tabs>
        <w:suppressAutoHyphens/>
        <w:spacing w:before="120" w:after="1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Przy wyborze ostatecznych rozwiązań pod uwagę brano także wnioski zgłaszane m.in. przez instytucje i organy uprawnione do uzgad</w:t>
      </w:r>
      <w:r>
        <w:rPr>
          <w:color w:val="000000"/>
          <w:szCs w:val="20"/>
        </w:rPr>
        <w:t>niania i opiniowania projektu planu oraz zalecenia wynikające z opracowania ekofizjograficznego i prognozy oddziaływania na środowisko. Podczas prac nad projektem planu miejscowego kierowano się jednocześnie potrzebą uporządkowania i właściwego ukształtowa</w:t>
      </w:r>
      <w:r>
        <w:rPr>
          <w:color w:val="000000"/>
          <w:szCs w:val="20"/>
        </w:rPr>
        <w:t>nia ładu przestrzennego, koniecznością spełnienia wymogów przepisów odrębnych oraz równoważeniem interesów publicznych i prywatnych.</w:t>
      </w:r>
    </w:p>
    <w:p w14:paraId="4BCBE31F" w14:textId="77777777" w:rsidR="00CB692B" w:rsidRDefault="00C13745">
      <w:pPr>
        <w:tabs>
          <w:tab w:val="left" w:pos="709"/>
        </w:tabs>
        <w:suppressAutoHyphens/>
        <w:spacing w:before="120" w:after="12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Dla potrzeb projektu planu miejscowego, zgodnie z art. 17 pkt 4 ustawy z dnia 27 marca 2003 r. o planowaniu i zagospodarowa</w:t>
      </w:r>
      <w:r>
        <w:rPr>
          <w:color w:val="000000"/>
          <w:szCs w:val="20"/>
        </w:rPr>
        <w:t xml:space="preserve">niu przestrzennym, sporządzono prognozę oddziaływania na środowisko oraz zgodnie z art. 17 pkt 5 ww. ustawy – prognozę skutków finansowych uchwały. </w:t>
      </w:r>
    </w:p>
    <w:p w14:paraId="67D501F0" w14:textId="77777777" w:rsidR="00CB692B" w:rsidRDefault="00C13745">
      <w:pPr>
        <w:tabs>
          <w:tab w:val="left" w:pos="709"/>
        </w:tabs>
        <w:suppressAutoHyphens/>
        <w:spacing w:before="120" w:after="120"/>
        <w:ind w:firstLine="567"/>
        <w:rPr>
          <w:szCs w:val="20"/>
        </w:rPr>
      </w:pPr>
      <w:r>
        <w:rPr>
          <w:color w:val="000000"/>
          <w:szCs w:val="20"/>
        </w:rPr>
        <w:t>3. W projekcie planu nie przewiduje się możliwości sytuowania nowych budynków.</w:t>
      </w:r>
    </w:p>
    <w:p w14:paraId="71B840AE" w14:textId="77777777" w:rsidR="00CB692B" w:rsidRDefault="00CB692B">
      <w:pPr>
        <w:contextualSpacing/>
        <w:rPr>
          <w:color w:val="000000"/>
          <w:szCs w:val="20"/>
        </w:rPr>
      </w:pPr>
    </w:p>
    <w:p w14:paraId="44965403" w14:textId="77777777" w:rsidR="00CB692B" w:rsidRDefault="00C13745">
      <w:pPr>
        <w:jc w:val="left"/>
        <w:rPr>
          <w:b/>
          <w:color w:val="000000"/>
          <w:szCs w:val="20"/>
        </w:rPr>
      </w:pPr>
      <w:r>
        <w:rPr>
          <w:b/>
          <w:color w:val="000000"/>
          <w:szCs w:val="20"/>
        </w:rPr>
        <w:lastRenderedPageBreak/>
        <w:t>II. Zgodność z wynikami ana</w:t>
      </w:r>
      <w:r>
        <w:rPr>
          <w:b/>
          <w:color w:val="000000"/>
          <w:szCs w:val="20"/>
        </w:rPr>
        <w:t>lizy dotyczącej oceny aktualności studium uwarunkowań i kierunków zagospodarowania przestrzennego oraz miejscowych planów zagospodarowania przestrzennego Łodzi oraz sposób uwzględnienia uniwersalnego projektowania.</w:t>
      </w:r>
    </w:p>
    <w:p w14:paraId="5621DA38" w14:textId="77777777" w:rsidR="00CB692B" w:rsidRDefault="00CB692B">
      <w:pPr>
        <w:jc w:val="left"/>
        <w:rPr>
          <w:b/>
          <w:color w:val="000000"/>
          <w:szCs w:val="20"/>
        </w:rPr>
      </w:pPr>
    </w:p>
    <w:p w14:paraId="6BBD7C18" w14:textId="77777777" w:rsidR="00CB692B" w:rsidRDefault="00C13745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Projekt planu jest zgodny z wynikami ana</w:t>
      </w:r>
      <w:r>
        <w:rPr>
          <w:color w:val="000000"/>
          <w:szCs w:val="20"/>
        </w:rPr>
        <w:t xml:space="preserve">lizy dotyczącej oceny aktualności Studium uwarunkowań i kierunków zagospodarowania przestrzennego oraz miejscowych planów zagospodarowania przestrzennego miasta Łodzi uchwalonej uchwałą Nr LXXIX/2113/18 Rady Miejskiej w Łodzi z dnia 14 listopada 2018 r. W </w:t>
      </w:r>
      <w:r>
        <w:rPr>
          <w:color w:val="000000"/>
          <w:szCs w:val="20"/>
        </w:rPr>
        <w:t>wyniku przeprowadzonej oceny aktualności obowiązujące Studium uwarunkowań i kierunków zagospodarowania przestrzennego miasta Łodzi uznane zostało za aktualne. Na obszarze objętym projektem planu w dacie sporządzenia ww. oceny nie obowiązywał miejscowy plan</w:t>
      </w:r>
      <w:r>
        <w:rPr>
          <w:color w:val="000000"/>
          <w:szCs w:val="20"/>
        </w:rPr>
        <w:t xml:space="preserve"> zagospodarowania przestrzennego.</w:t>
      </w:r>
    </w:p>
    <w:p w14:paraId="5F4E982F" w14:textId="77777777" w:rsidR="00CB692B" w:rsidRDefault="00C13745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 xml:space="preserve">W projekcie planu zapewniono dostępność wyznaczonych przestrzeni publicznych osobom ze szczególnymi potrzebami zgodnie z zasadą uniwersalnego projektowania poprzez </w:t>
      </w:r>
      <w:r>
        <w:rPr>
          <w:szCs w:val="20"/>
        </w:rPr>
        <w:t>nakaz dostosowania przestrzeni publicznych do potrzeb osób</w:t>
      </w:r>
      <w:r>
        <w:rPr>
          <w:szCs w:val="20"/>
        </w:rPr>
        <w:t xml:space="preserve"> ze szczególnymi potrzebami</w:t>
      </w:r>
      <w:r>
        <w:rPr>
          <w:color w:val="000000"/>
          <w:szCs w:val="20"/>
        </w:rPr>
        <w:t xml:space="preserve">. </w:t>
      </w:r>
    </w:p>
    <w:p w14:paraId="65311977" w14:textId="77777777" w:rsidR="00CB692B" w:rsidRDefault="00CB692B">
      <w:pPr>
        <w:contextualSpacing/>
        <w:rPr>
          <w:color w:val="000000"/>
          <w:szCs w:val="20"/>
        </w:rPr>
      </w:pPr>
    </w:p>
    <w:p w14:paraId="27AAD4A1" w14:textId="77777777" w:rsidR="00CB692B" w:rsidRDefault="00C13745">
      <w:pPr>
        <w:jc w:val="left"/>
        <w:rPr>
          <w:b/>
          <w:color w:val="000000"/>
          <w:szCs w:val="20"/>
        </w:rPr>
      </w:pPr>
      <w:r>
        <w:rPr>
          <w:b/>
          <w:color w:val="000000"/>
          <w:szCs w:val="20"/>
        </w:rPr>
        <w:t>III. Wpływ na finanse publiczne, w tym budżet gminy.</w:t>
      </w:r>
    </w:p>
    <w:p w14:paraId="5FABFBA1" w14:textId="77777777" w:rsidR="00CB692B" w:rsidRDefault="00CB692B">
      <w:pPr>
        <w:jc w:val="left"/>
        <w:rPr>
          <w:b/>
          <w:color w:val="000000"/>
          <w:szCs w:val="20"/>
        </w:rPr>
      </w:pPr>
    </w:p>
    <w:p w14:paraId="63E132D7" w14:textId="77777777" w:rsidR="00CB692B" w:rsidRDefault="00C13745">
      <w:pPr>
        <w:ind w:firstLine="567"/>
        <w:rPr>
          <w:color w:val="000000"/>
          <w:szCs w:val="20"/>
          <w:u w:color="000000"/>
        </w:rPr>
      </w:pPr>
      <w:r>
        <w:rPr>
          <w:color w:val="000000"/>
          <w:szCs w:val="20"/>
        </w:rPr>
        <w:t xml:space="preserve">Wpływ ustaleń projektu planu na finanse publiczne, w tym budżet gminy został zidentyfikowany i oszacowany w prognozie skutków finansowych uchwalenia planu. Prognoza </w:t>
      </w:r>
      <w:r>
        <w:rPr>
          <w:color w:val="000000"/>
          <w:szCs w:val="20"/>
        </w:rPr>
        <w:t>skutków finansowych uchwalenia planu określa potencjalne dochody i wpływy do budżetu z tytułu uchwalenia miejscowego planu zagospodarowania przestrzennego. Wykonane obliczenia wykazały ujemny wynik finansowy przedsięwzięcia, co oznacza, że wydatki generowa</w:t>
      </w:r>
      <w:r>
        <w:rPr>
          <w:color w:val="000000"/>
          <w:szCs w:val="20"/>
        </w:rPr>
        <w:t xml:space="preserve">ne przez nowe zagospodarowanie przewyższają dochody. Należy jednak mieć na uwadze, że z uwagi na brak wystarczających informacji w związku z innym niż przyjęte prawdopodobieństwem realizacji pewnych inwestycji, nieprzewidywalność cen rynkowych i zmienność </w:t>
      </w:r>
      <w:r>
        <w:rPr>
          <w:color w:val="000000"/>
          <w:szCs w:val="20"/>
        </w:rPr>
        <w:t>uwarunkowań w czasie, wskazany wynik finansowy może ulec zmianie.</w:t>
      </w:r>
    </w:p>
    <w:p w14:paraId="51685CC3" w14:textId="77777777" w:rsidR="00CB692B" w:rsidRDefault="00CB692B">
      <w:pPr>
        <w:ind w:firstLine="426"/>
        <w:rPr>
          <w:color w:val="000000"/>
          <w:szCs w:val="20"/>
          <w:u w:color="000000"/>
        </w:rPr>
      </w:pPr>
    </w:p>
    <w:sectPr w:rsidR="00CB692B">
      <w:footerReference w:type="default" r:id="rId24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07959" w14:textId="77777777" w:rsidR="00C13745" w:rsidRDefault="00C13745">
      <w:r>
        <w:separator/>
      </w:r>
    </w:p>
  </w:endnote>
  <w:endnote w:type="continuationSeparator" w:id="0">
    <w:p w14:paraId="6471FEFB" w14:textId="77777777" w:rsidR="00C13745" w:rsidRDefault="00C1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6C8F1FCC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698343F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194595" w14:textId="77777777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9C3B791" w14:textId="77777777" w:rsidR="00CB692B" w:rsidRDefault="00CB692B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353907AB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896A1D7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5CB5999" w14:textId="28B48CF3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67E7F0BA" w14:textId="77777777" w:rsidR="00CB692B" w:rsidRDefault="00CB692B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7ADC2FE7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9F0618A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5DAEDA8" w14:textId="31900B4A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C26A401" w14:textId="77777777" w:rsidR="00CB692B" w:rsidRDefault="00CB692B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7EE19252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FF81E6D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CB3F597" w14:textId="7E0DD485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EB74648" w14:textId="77777777" w:rsidR="00CB692B" w:rsidRDefault="00CB692B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18911E8B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F45350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02CFA75" w14:textId="739EECD2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24D6B47" w14:textId="77777777" w:rsidR="00CB692B" w:rsidRDefault="00CB692B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B692B" w14:paraId="5DCBFCB3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6B0D650" w14:textId="77777777" w:rsidR="00CB692B" w:rsidRDefault="00C1374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91AA22B" w14:textId="32F033E5" w:rsidR="00CB692B" w:rsidRDefault="00C1374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07E97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75AA37E4" w14:textId="77777777" w:rsidR="00CB692B" w:rsidRDefault="00CB692B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EC58C" w14:textId="77777777" w:rsidR="00C13745" w:rsidRDefault="00C13745">
      <w:r>
        <w:separator/>
      </w:r>
    </w:p>
  </w:footnote>
  <w:footnote w:type="continuationSeparator" w:id="0">
    <w:p w14:paraId="302B389E" w14:textId="77777777" w:rsidR="00C13745" w:rsidRDefault="00C13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378E3"/>
    <w:multiLevelType w:val="hybridMultilevel"/>
    <w:tmpl w:val="00000000"/>
    <w:lvl w:ilvl="0" w:tplc="5C7C705C">
      <w:start w:val="1"/>
      <w:numFmt w:val="lowerLetter"/>
      <w:lvlText w:val="%1)"/>
      <w:lvlJc w:val="left"/>
      <w:pPr>
        <w:ind w:left="720" w:hanging="360"/>
      </w:pPr>
    </w:lvl>
    <w:lvl w:ilvl="1" w:tplc="09AC4AE2">
      <w:start w:val="1"/>
      <w:numFmt w:val="lowerLetter"/>
      <w:lvlText w:val="%2."/>
      <w:lvlJc w:val="left"/>
      <w:pPr>
        <w:ind w:left="1440" w:hanging="360"/>
      </w:pPr>
    </w:lvl>
    <w:lvl w:ilvl="2" w:tplc="312CEF9C">
      <w:start w:val="1"/>
      <w:numFmt w:val="lowerRoman"/>
      <w:lvlText w:val="%3."/>
      <w:lvlJc w:val="right"/>
      <w:pPr>
        <w:ind w:left="2160" w:hanging="180"/>
      </w:pPr>
    </w:lvl>
    <w:lvl w:ilvl="3" w:tplc="CB7CF35A">
      <w:start w:val="1"/>
      <w:numFmt w:val="decimal"/>
      <w:lvlText w:val="%4."/>
      <w:lvlJc w:val="left"/>
      <w:pPr>
        <w:ind w:left="2880" w:hanging="360"/>
      </w:pPr>
    </w:lvl>
    <w:lvl w:ilvl="4" w:tplc="613CC024">
      <w:start w:val="1"/>
      <w:numFmt w:val="lowerLetter"/>
      <w:lvlText w:val="%5."/>
      <w:lvlJc w:val="left"/>
      <w:pPr>
        <w:ind w:left="3600" w:hanging="360"/>
      </w:pPr>
    </w:lvl>
    <w:lvl w:ilvl="5" w:tplc="BD34013C">
      <w:start w:val="1"/>
      <w:numFmt w:val="lowerRoman"/>
      <w:lvlText w:val="%6."/>
      <w:lvlJc w:val="right"/>
      <w:pPr>
        <w:ind w:left="4320" w:hanging="180"/>
      </w:pPr>
    </w:lvl>
    <w:lvl w:ilvl="6" w:tplc="C784B7DC">
      <w:start w:val="1"/>
      <w:numFmt w:val="decimal"/>
      <w:lvlText w:val="%7."/>
      <w:lvlJc w:val="left"/>
      <w:pPr>
        <w:ind w:left="5040" w:hanging="360"/>
      </w:pPr>
    </w:lvl>
    <w:lvl w:ilvl="7" w:tplc="20DA8E5E">
      <w:start w:val="1"/>
      <w:numFmt w:val="lowerLetter"/>
      <w:lvlText w:val="%8."/>
      <w:lvlJc w:val="left"/>
      <w:pPr>
        <w:ind w:left="5760" w:hanging="360"/>
      </w:pPr>
    </w:lvl>
    <w:lvl w:ilvl="8" w:tplc="5586565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91B95"/>
    <w:multiLevelType w:val="hybridMultilevel"/>
    <w:tmpl w:val="00000000"/>
    <w:lvl w:ilvl="0" w:tplc="FB744AB8">
      <w:start w:val="1"/>
      <w:numFmt w:val="decimal"/>
      <w:lvlText w:val="%1)"/>
      <w:lvlJc w:val="left"/>
      <w:pPr>
        <w:ind w:left="720" w:hanging="360"/>
      </w:pPr>
    </w:lvl>
    <w:lvl w:ilvl="1" w:tplc="E372311C">
      <w:start w:val="1"/>
      <w:numFmt w:val="decimal"/>
      <w:lvlText w:val="%2)"/>
      <w:lvlJc w:val="left"/>
      <w:pPr>
        <w:ind w:left="3447" w:hanging="360"/>
      </w:pPr>
    </w:lvl>
    <w:lvl w:ilvl="2" w:tplc="6D083EF4">
      <w:start w:val="1"/>
      <w:numFmt w:val="lowerRoman"/>
      <w:lvlText w:val="%3."/>
      <w:lvlJc w:val="right"/>
      <w:pPr>
        <w:ind w:left="2160" w:hanging="180"/>
      </w:pPr>
    </w:lvl>
    <w:lvl w:ilvl="3" w:tplc="64C66C54">
      <w:start w:val="1"/>
      <w:numFmt w:val="decimal"/>
      <w:lvlText w:val="%4."/>
      <w:lvlJc w:val="left"/>
      <w:pPr>
        <w:ind w:left="2880" w:hanging="360"/>
      </w:pPr>
    </w:lvl>
    <w:lvl w:ilvl="4" w:tplc="2D6C0A78">
      <w:start w:val="1"/>
      <w:numFmt w:val="lowerLetter"/>
      <w:lvlText w:val="%5."/>
      <w:lvlJc w:val="left"/>
      <w:pPr>
        <w:ind w:left="3600" w:hanging="360"/>
      </w:pPr>
    </w:lvl>
    <w:lvl w:ilvl="5" w:tplc="0C2E81C4">
      <w:start w:val="1"/>
      <w:numFmt w:val="lowerRoman"/>
      <w:lvlText w:val="%6."/>
      <w:lvlJc w:val="right"/>
      <w:pPr>
        <w:ind w:left="4320" w:hanging="180"/>
      </w:pPr>
    </w:lvl>
    <w:lvl w:ilvl="6" w:tplc="CC14A782">
      <w:start w:val="1"/>
      <w:numFmt w:val="decimal"/>
      <w:lvlText w:val="%7."/>
      <w:lvlJc w:val="left"/>
      <w:pPr>
        <w:ind w:left="5040" w:hanging="360"/>
      </w:pPr>
    </w:lvl>
    <w:lvl w:ilvl="7" w:tplc="96DA8D16">
      <w:start w:val="1"/>
      <w:numFmt w:val="lowerLetter"/>
      <w:lvlText w:val="%8."/>
      <w:lvlJc w:val="left"/>
      <w:pPr>
        <w:ind w:left="5760" w:hanging="360"/>
      </w:pPr>
    </w:lvl>
    <w:lvl w:ilvl="8" w:tplc="26A2987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A52F0"/>
    <w:multiLevelType w:val="hybridMultilevel"/>
    <w:tmpl w:val="00000000"/>
    <w:lvl w:ilvl="0" w:tplc="838401A0">
      <w:start w:val="1"/>
      <w:numFmt w:val="decimal"/>
      <w:lvlText w:val="%1)"/>
      <w:lvlJc w:val="left"/>
      <w:pPr>
        <w:ind w:left="720" w:hanging="360"/>
      </w:pPr>
    </w:lvl>
    <w:lvl w:ilvl="1" w:tplc="D83270E2">
      <w:start w:val="1"/>
      <w:numFmt w:val="decimal"/>
      <w:lvlText w:val="%2)"/>
      <w:lvlJc w:val="left"/>
      <w:pPr>
        <w:ind w:left="3447" w:hanging="360"/>
      </w:pPr>
    </w:lvl>
    <w:lvl w:ilvl="2" w:tplc="F774E9D6">
      <w:start w:val="1"/>
      <w:numFmt w:val="lowerLetter"/>
      <w:lvlText w:val="%3)"/>
      <w:lvlJc w:val="left"/>
      <w:pPr>
        <w:ind w:left="720" w:hanging="360"/>
      </w:pPr>
    </w:lvl>
    <w:lvl w:ilvl="3" w:tplc="5BC2B42C">
      <w:start w:val="1"/>
      <w:numFmt w:val="decimal"/>
      <w:lvlText w:val="%4."/>
      <w:lvlJc w:val="left"/>
      <w:pPr>
        <w:ind w:left="2880" w:hanging="360"/>
      </w:pPr>
    </w:lvl>
    <w:lvl w:ilvl="4" w:tplc="84869F94">
      <w:start w:val="1"/>
      <w:numFmt w:val="lowerLetter"/>
      <w:lvlText w:val="%5."/>
      <w:lvlJc w:val="left"/>
      <w:pPr>
        <w:ind w:left="3600" w:hanging="360"/>
      </w:pPr>
    </w:lvl>
    <w:lvl w:ilvl="5" w:tplc="8F06573A">
      <w:start w:val="1"/>
      <w:numFmt w:val="lowerRoman"/>
      <w:lvlText w:val="%6."/>
      <w:lvlJc w:val="right"/>
      <w:pPr>
        <w:ind w:left="4320" w:hanging="180"/>
      </w:pPr>
    </w:lvl>
    <w:lvl w:ilvl="6" w:tplc="A0D8ECB8">
      <w:start w:val="1"/>
      <w:numFmt w:val="decimal"/>
      <w:lvlText w:val="%7."/>
      <w:lvlJc w:val="left"/>
      <w:pPr>
        <w:ind w:left="5040" w:hanging="360"/>
      </w:pPr>
    </w:lvl>
    <w:lvl w:ilvl="7" w:tplc="E2509C7E">
      <w:start w:val="1"/>
      <w:numFmt w:val="lowerLetter"/>
      <w:lvlText w:val="%8."/>
      <w:lvlJc w:val="left"/>
      <w:pPr>
        <w:ind w:left="5760" w:hanging="360"/>
      </w:pPr>
    </w:lvl>
    <w:lvl w:ilvl="8" w:tplc="2A28A14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07E97"/>
    <w:rsid w:val="00827E60"/>
    <w:rsid w:val="00A77B3E"/>
    <w:rsid w:val="00B13C11"/>
    <w:rsid w:val="00C13745"/>
    <w:rsid w:val="00CA2A55"/>
    <w:rsid w:val="00CB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098809"/>
  <w15:docId w15:val="{F52DC839-70D6-4B82-A8CF-087A13BB3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  <w:contextualSpacing/>
      <w:jc w:val="lef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14161DF7-E45B-4BB0-8545-E585241F84EA.jp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ZalacznikC5020F35-2E3E-4B2A-ADBE-0CA3724F4EC2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C4DAAFC6-BF84-431A-A7FA-B0604A48E22D.jpg" TargetMode="Externa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ZalacznikE50B087D-6FE6-4B2D-B043-6D3B8DD81CFB.jpg" TargetMode="Externa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Zalacznik168BB63A-830D-4D54-9FC2-E0DEFFA50D8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ZalacznikB0E62BA0-B323-4765-818B-A20E298709B4.jpg" TargetMode="Externa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4845</Words>
  <Characters>29070</Characters>
  <Application>Microsoft Office Word</Application>
  <DocSecurity>0</DocSecurity>
  <Lines>242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……………</vt:lpstr>
      <vt:lpstr/>
    </vt:vector>
  </TitlesOfParts>
  <Company>Rada Miejska w Łodzi</Company>
  <LinksUpToDate>false</LinksUpToDate>
  <CharactersWithSpaces>33848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……………</dc:title>
  <dc:subject>w sprawie uchwalenia miejscowego planu zagospodarowania przestrzennego dla części obszaru miasta Łodzi położonej w^rejonie ulic: Spadkowej i^Bruzdowej.</dc:subject>
  <dc:creator>amakowski</dc:creator>
  <cp:lastModifiedBy>Tomasz Wilk</cp:lastModifiedBy>
  <cp:revision>2</cp:revision>
  <dcterms:created xsi:type="dcterms:W3CDTF">2023-11-24T10:00:00Z</dcterms:created>
  <dcterms:modified xsi:type="dcterms:W3CDTF">2023-11-24T10:00:00Z</dcterms:modified>
  <cp:category>Akt prawny</cp:category>
</cp:coreProperties>
</file>