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29" w:rsidRDefault="00554F29" w:rsidP="00554F29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bookmarkStart w:id="0" w:name="_GoBack"/>
      <w:bookmarkEnd w:id="0"/>
      <w:r w:rsidR="005C7B67">
        <w:rPr>
          <w:b/>
          <w:bCs/>
          <w:sz w:val="24"/>
          <w:szCs w:val="24"/>
        </w:rPr>
        <w:t>224</w:t>
      </w:r>
      <w:r w:rsidRPr="00B8295D">
        <w:rPr>
          <w:b/>
          <w:bCs/>
          <w:sz w:val="24"/>
          <w:szCs w:val="24"/>
        </w:rPr>
        <w:t>/2023</w:t>
      </w:r>
    </w:p>
    <w:p w:rsidR="00554F29" w:rsidRDefault="00554F29" w:rsidP="00554F29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12 grudnia 2023 r.</w:t>
      </w:r>
    </w:p>
    <w:p w:rsidR="00554F29" w:rsidRDefault="00554F29" w:rsidP="00554F29">
      <w:pPr>
        <w:tabs>
          <w:tab w:val="left" w:pos="5103"/>
        </w:tabs>
        <w:ind w:firstLine="0"/>
        <w:rPr>
          <w:b/>
          <w:bCs/>
          <w:sz w:val="24"/>
          <w:szCs w:val="24"/>
        </w:rPr>
      </w:pPr>
    </w:p>
    <w:p w:rsidR="00554F29" w:rsidRDefault="00554F29" w:rsidP="00554F29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554F29" w:rsidRDefault="00554F29" w:rsidP="00554F2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554F29" w:rsidRDefault="00554F29" w:rsidP="00554F2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554F29" w:rsidRDefault="00554F29" w:rsidP="00554F2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554F29" w:rsidRDefault="00554F29" w:rsidP="00554F29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554F29" w:rsidRPr="001313CC" w:rsidRDefault="00554F29" w:rsidP="00554F29">
      <w:pPr>
        <w:pStyle w:val="Tekstpodstawowy21"/>
      </w:pPr>
      <w:r w:rsidRPr="001313CC">
        <w:t>w sprawie przekazania wniosku o zmianę miejscowego planu zagospodarowania przestrzennego dla części obszaru miasta Łodzi obejmującej teren zespołu przyrodniczo-krajobrazowego „Ruda Willowa”, położonej w rejonie ulic: Scaleniowej, Wazów, Wiekowej, Laskowej i Rudzkiej</w:t>
      </w:r>
      <w:r>
        <w:t xml:space="preserve"> </w:t>
      </w:r>
      <w:r w:rsidRPr="001313CC">
        <w:t>według właściwości.</w:t>
      </w:r>
    </w:p>
    <w:p w:rsidR="00554F29" w:rsidRDefault="00554F29" w:rsidP="00554F29">
      <w:pPr>
        <w:pStyle w:val="Tekstpodstawowy21"/>
        <w:rPr>
          <w:b w:val="0"/>
          <w:bCs w:val="0"/>
        </w:rPr>
      </w:pPr>
    </w:p>
    <w:p w:rsidR="00554F29" w:rsidRPr="005577F1" w:rsidRDefault="00554F29" w:rsidP="00554F29">
      <w:pPr>
        <w:pStyle w:val="Default"/>
        <w:ind w:firstLine="708"/>
        <w:jc w:val="both"/>
      </w:pPr>
      <w:r w:rsidRPr="005577F1">
        <w:t>Na podstawie art.18 ust. 2 pkt.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z </w:t>
      </w:r>
      <w:r>
        <w:t>2023 poz. 40, 572, 1463 i 1688</w:t>
      </w:r>
      <w:r w:rsidRPr="005577F1">
        <w:t>)</w:t>
      </w:r>
      <w:r>
        <w:t>, art. 243</w:t>
      </w:r>
      <w:r w:rsidRPr="002C5D85">
        <w:t xml:space="preserve"> </w:t>
      </w:r>
      <w:r>
        <w:t xml:space="preserve">ustawy z dnia 14 czerwca 1960 r. - Kodeks postępowania administracyjnego (Dz. U. z 2023 r. poz. 775 i 803) oraz </w:t>
      </w:r>
      <w:r w:rsidRPr="004052A9">
        <w:rPr>
          <w:rFonts w:eastAsia="Calibri"/>
        </w:rPr>
        <w:t xml:space="preserve">art. </w:t>
      </w:r>
      <w:r>
        <w:rPr>
          <w:rFonts w:eastAsia="Calibri"/>
        </w:rPr>
        <w:t xml:space="preserve">31 ust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 (Dz. U. z</w:t>
      </w:r>
      <w:r>
        <w:rPr>
          <w:bCs/>
        </w:rPr>
        <w:t xml:space="preserve"> 2023 poz. 977, 1506, 1597, 1688, 1890 i 2029) </w:t>
      </w:r>
      <w:r w:rsidRPr="005577F1">
        <w:t xml:space="preserve">Rada Miejska w Łodzi </w:t>
      </w:r>
    </w:p>
    <w:p w:rsidR="00554F29" w:rsidRDefault="00554F29" w:rsidP="00554F29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554F29" w:rsidRDefault="00554F29" w:rsidP="00554F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554F29" w:rsidRDefault="00554F29" w:rsidP="00554F29">
      <w:pPr>
        <w:jc w:val="center"/>
        <w:rPr>
          <w:b/>
          <w:bCs/>
          <w:sz w:val="24"/>
          <w:szCs w:val="24"/>
        </w:rPr>
      </w:pPr>
    </w:p>
    <w:p w:rsidR="00554F29" w:rsidRPr="005577F1" w:rsidRDefault="00554F29" w:rsidP="00554F29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 w:rsidRPr="001313CC">
        <w:rPr>
          <w:sz w:val="24"/>
          <w:szCs w:val="24"/>
        </w:rPr>
        <w:t>Rada Miejska w Łodzi stwierdza, że nie jest właściwa do rozpatrzenia wniosku o</w:t>
      </w:r>
      <w:r>
        <w:rPr>
          <w:sz w:val="24"/>
          <w:szCs w:val="24"/>
        </w:rPr>
        <w:t> </w:t>
      </w:r>
      <w:r w:rsidRPr="001313CC">
        <w:rPr>
          <w:sz w:val="24"/>
          <w:szCs w:val="24"/>
        </w:rPr>
        <w:t>zmianę miejscowego planu zagospodarowania przestrzennego dla części obszaru miasta Łodzi obejmującej teren zespołu przyrodniczo-krajobrazowego „Ruda Willowa”, położonej w rejonie ulic: Scaleniowej, Wazów, Wiekowej, Laskowej i Rudzkiej i</w:t>
      </w:r>
      <w:r>
        <w:rPr>
          <w:sz w:val="24"/>
          <w:szCs w:val="24"/>
        </w:rPr>
        <w:t> </w:t>
      </w:r>
      <w:r w:rsidRPr="001313CC">
        <w:rPr>
          <w:sz w:val="24"/>
          <w:szCs w:val="24"/>
        </w:rPr>
        <w:t xml:space="preserve">przekazuje </w:t>
      </w:r>
      <w:r>
        <w:rPr>
          <w:sz w:val="24"/>
          <w:szCs w:val="24"/>
        </w:rPr>
        <w:t>go</w:t>
      </w:r>
      <w:r w:rsidRPr="001313CC">
        <w:rPr>
          <w:sz w:val="24"/>
          <w:szCs w:val="24"/>
        </w:rPr>
        <w:t xml:space="preserve"> Prezydent</w:t>
      </w:r>
      <w:r>
        <w:rPr>
          <w:sz w:val="24"/>
          <w:szCs w:val="24"/>
        </w:rPr>
        <w:t>owi</w:t>
      </w:r>
      <w:r w:rsidRPr="001313CC">
        <w:rPr>
          <w:sz w:val="24"/>
          <w:szCs w:val="24"/>
        </w:rPr>
        <w:t xml:space="preserve"> Miasta Łodzi jako organowi właściwemu do </w:t>
      </w:r>
      <w:r>
        <w:rPr>
          <w:sz w:val="24"/>
          <w:szCs w:val="24"/>
        </w:rPr>
        <w:t>jego</w:t>
      </w:r>
      <w:r w:rsidRPr="001313CC">
        <w:rPr>
          <w:sz w:val="24"/>
          <w:szCs w:val="24"/>
        </w:rPr>
        <w:t xml:space="preserve"> rozpatrzenia.</w:t>
      </w:r>
    </w:p>
    <w:p w:rsidR="00554F29" w:rsidRDefault="00554F29" w:rsidP="00554F29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wniosku, o którym mowa w § 1 oraz niniejszej uchwały wraz z uzasadnieniem, które stanowi jej integralną część.</w:t>
      </w:r>
    </w:p>
    <w:p w:rsidR="00554F29" w:rsidRDefault="00554F29" w:rsidP="00554F29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</w:t>
      </w:r>
      <w:r w:rsidR="002B208E">
        <w:rPr>
          <w:sz w:val="24"/>
          <w:szCs w:val="24"/>
        </w:rPr>
        <w:t>cy</w:t>
      </w:r>
      <w:r>
        <w:rPr>
          <w:sz w:val="24"/>
          <w:szCs w:val="24"/>
        </w:rPr>
        <w:t xml:space="preserve"> niniejszej uchwały wraz z uzasadnieniem.</w:t>
      </w:r>
    </w:p>
    <w:p w:rsidR="00554F29" w:rsidRPr="00BF2770" w:rsidRDefault="00554F29" w:rsidP="00554F29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554F29" w:rsidRDefault="00554F29" w:rsidP="00554F29">
      <w:pPr>
        <w:ind w:firstLine="0"/>
        <w:rPr>
          <w:b/>
          <w:sz w:val="24"/>
          <w:szCs w:val="24"/>
        </w:rPr>
      </w:pPr>
    </w:p>
    <w:p w:rsidR="00554F29" w:rsidRDefault="00554F29" w:rsidP="00554F29">
      <w:pPr>
        <w:ind w:firstLine="0"/>
        <w:rPr>
          <w:b/>
          <w:sz w:val="24"/>
          <w:szCs w:val="24"/>
        </w:rPr>
      </w:pPr>
    </w:p>
    <w:p w:rsidR="00554F29" w:rsidRDefault="00554F29" w:rsidP="00554F29">
      <w:pPr>
        <w:ind w:firstLine="0"/>
        <w:rPr>
          <w:b/>
          <w:sz w:val="24"/>
          <w:szCs w:val="24"/>
        </w:rPr>
      </w:pPr>
    </w:p>
    <w:p w:rsidR="00554F29" w:rsidRDefault="00554F29" w:rsidP="00554F29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554F29" w:rsidRDefault="00554F29" w:rsidP="00554F29">
      <w:pPr>
        <w:ind w:left="4956"/>
        <w:rPr>
          <w:b/>
          <w:bCs/>
          <w:sz w:val="24"/>
          <w:szCs w:val="24"/>
          <w:lang w:val="x-none" w:eastAsia="ar-SA"/>
        </w:rPr>
      </w:pPr>
    </w:p>
    <w:p w:rsidR="00554F29" w:rsidRDefault="00554F29" w:rsidP="00554F29">
      <w:pPr>
        <w:ind w:left="4956"/>
        <w:rPr>
          <w:b/>
          <w:bCs/>
          <w:sz w:val="24"/>
          <w:szCs w:val="24"/>
          <w:lang w:val="x-none" w:eastAsia="ar-SA"/>
        </w:rPr>
      </w:pPr>
    </w:p>
    <w:p w:rsidR="00554F29" w:rsidRDefault="00554F29" w:rsidP="00554F29">
      <w:pPr>
        <w:ind w:left="4956"/>
        <w:rPr>
          <w:b/>
          <w:bCs/>
          <w:sz w:val="24"/>
          <w:szCs w:val="24"/>
          <w:lang w:val="x-none" w:eastAsia="ar-SA"/>
        </w:rPr>
      </w:pPr>
    </w:p>
    <w:p w:rsidR="00554F29" w:rsidRDefault="00554F29" w:rsidP="00554F29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Marcin GOŁASZEWSKI</w:t>
      </w:r>
    </w:p>
    <w:p w:rsidR="00554F29" w:rsidRDefault="00554F29" w:rsidP="00554F29">
      <w:pPr>
        <w:rPr>
          <w:b/>
          <w:bCs/>
          <w:sz w:val="24"/>
          <w:szCs w:val="24"/>
          <w:lang w:eastAsia="ar-SA"/>
        </w:rPr>
      </w:pPr>
    </w:p>
    <w:p w:rsidR="00554F29" w:rsidRDefault="00554F29" w:rsidP="00554F29">
      <w:pPr>
        <w:ind w:left="4956"/>
        <w:rPr>
          <w:b/>
          <w:bCs/>
          <w:sz w:val="24"/>
          <w:szCs w:val="24"/>
          <w:lang w:eastAsia="ar-SA"/>
        </w:rPr>
      </w:pPr>
    </w:p>
    <w:p w:rsidR="00554F29" w:rsidRDefault="00554F29" w:rsidP="00554F29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554F29" w:rsidRDefault="00554F29" w:rsidP="00554F29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554F29" w:rsidRDefault="00554F29" w:rsidP="00554F29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554F29" w:rsidRDefault="00554F29" w:rsidP="00554F29">
      <w:pPr>
        <w:ind w:left="5232"/>
        <w:rPr>
          <w:sz w:val="24"/>
          <w:szCs w:val="24"/>
        </w:rPr>
      </w:pPr>
    </w:p>
    <w:p w:rsidR="00C10ADC" w:rsidRDefault="00C10ADC" w:rsidP="00554F29">
      <w:pPr>
        <w:ind w:left="5232"/>
        <w:rPr>
          <w:sz w:val="24"/>
          <w:szCs w:val="24"/>
        </w:rPr>
      </w:pPr>
    </w:p>
    <w:p w:rsidR="00C10ADC" w:rsidRDefault="00C10ADC" w:rsidP="00554F29">
      <w:pPr>
        <w:ind w:left="5232"/>
        <w:rPr>
          <w:sz w:val="24"/>
          <w:szCs w:val="24"/>
        </w:rPr>
      </w:pPr>
    </w:p>
    <w:p w:rsidR="00554F29" w:rsidRDefault="00554F29" w:rsidP="00554F29">
      <w:pPr>
        <w:ind w:left="5232"/>
        <w:rPr>
          <w:sz w:val="24"/>
          <w:szCs w:val="24"/>
        </w:rPr>
      </w:pPr>
    </w:p>
    <w:p w:rsidR="00554F29" w:rsidRPr="00357454" w:rsidRDefault="00554F29" w:rsidP="00554F29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554F29" w:rsidRPr="00357454" w:rsidRDefault="00554F29" w:rsidP="00554F2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554F29" w:rsidRPr="00357454" w:rsidRDefault="00554F29" w:rsidP="00554F2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554F29" w:rsidRPr="00357454" w:rsidRDefault="00554F29" w:rsidP="00554F2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554F29" w:rsidRDefault="00554F29" w:rsidP="00554F29">
      <w:pPr>
        <w:ind w:firstLine="0"/>
        <w:rPr>
          <w:sz w:val="24"/>
          <w:szCs w:val="24"/>
          <w:lang w:val="x-none"/>
        </w:rPr>
      </w:pPr>
    </w:p>
    <w:p w:rsidR="00554F29" w:rsidRPr="00357454" w:rsidRDefault="00554F29" w:rsidP="00554F29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554F29" w:rsidRDefault="00554F29" w:rsidP="00554F29"/>
    <w:p w:rsidR="00554F29" w:rsidRDefault="00554F29" w:rsidP="00554F29"/>
    <w:p w:rsidR="00554F29" w:rsidRPr="004052A9" w:rsidRDefault="00554F29" w:rsidP="00554F29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 xml:space="preserve">ął wniosek o </w:t>
      </w:r>
      <w:r w:rsidR="00C10ADC">
        <w:rPr>
          <w:rFonts w:eastAsia="Calibri"/>
          <w:sz w:val="24"/>
          <w:szCs w:val="24"/>
        </w:rPr>
        <w:t xml:space="preserve">zmianę </w:t>
      </w:r>
      <w:r w:rsidRPr="001313CC">
        <w:rPr>
          <w:sz w:val="24"/>
          <w:szCs w:val="24"/>
        </w:rPr>
        <w:t>miejscowego planu zagospodarowania przestrzennego dla części obszaru miasta Łodzi obejmującej teren zespołu przyrodniczo-krajobrazowego „Ruda Willowa”, położonej w rejonie ulic: Scaleniowej, Wazów, Wiekowej, Laskowej i Rudzkiej</w:t>
      </w:r>
      <w:r>
        <w:rPr>
          <w:sz w:val="24"/>
          <w:szCs w:val="24"/>
        </w:rPr>
        <w:t>.</w:t>
      </w:r>
      <w:r w:rsidRPr="004052A9">
        <w:rPr>
          <w:sz w:val="24"/>
          <w:szCs w:val="24"/>
        </w:rPr>
        <w:t xml:space="preserve"> </w:t>
      </w:r>
    </w:p>
    <w:p w:rsidR="00554F29" w:rsidRPr="004052A9" w:rsidRDefault="00554F29" w:rsidP="00554F29">
      <w:pPr>
        <w:pStyle w:val="Default"/>
        <w:spacing w:line="276" w:lineRule="auto"/>
        <w:ind w:firstLine="539"/>
        <w:jc w:val="both"/>
      </w:pPr>
      <w:r>
        <w:rPr>
          <w:rFonts w:eastAsia="Calibri"/>
        </w:rPr>
        <w:t>Z</w:t>
      </w:r>
      <w:r w:rsidRPr="004052A9">
        <w:rPr>
          <w:rFonts w:eastAsia="Calibri"/>
        </w:rPr>
        <w:t>godnie z procedurą określon</w:t>
      </w:r>
      <w:r>
        <w:rPr>
          <w:rFonts w:eastAsia="Calibri"/>
        </w:rPr>
        <w:t>ą</w:t>
      </w:r>
      <w:r w:rsidRPr="004052A9">
        <w:rPr>
          <w:rFonts w:eastAsia="Calibri"/>
        </w:rPr>
        <w:t xml:space="preserve"> w art. </w:t>
      </w:r>
      <w:r>
        <w:rPr>
          <w:rFonts w:eastAsia="Calibri"/>
        </w:rPr>
        <w:t xml:space="preserve">31 ust.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>
        <w:t> </w:t>
      </w:r>
      <w:r w:rsidRPr="004052A9">
        <w:rPr>
          <w:bCs/>
        </w:rPr>
        <w:t>planowaniu i zagospodarowaniu przestrzennym</w:t>
      </w:r>
      <w:r>
        <w:rPr>
          <w:bCs/>
        </w:rPr>
        <w:t xml:space="preserve"> </w:t>
      </w:r>
      <w:r>
        <w:t>Prezydent Miasta Łodzi prowadzi rejestr wniosków o zmianę planów zagospodarowania przestrzennego.</w:t>
      </w:r>
    </w:p>
    <w:p w:rsidR="00554F29" w:rsidRPr="00BF2770" w:rsidRDefault="00554F29" w:rsidP="00554F29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Prezydentowi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243 </w:t>
      </w:r>
      <w:r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 xml:space="preserve">zgodnie z którym, jeżeli </w:t>
      </w:r>
      <w:r w:rsidRPr="00BF2770">
        <w:rPr>
          <w:sz w:val="24"/>
          <w:szCs w:val="24"/>
        </w:rPr>
        <w:t>organ, który otrzymał wniosek, nie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jest właściwy do jego rozpatrzenia, obowiązany jest w ciągu siedmiu dni przekazać go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właściwemu organowi. O przekazaniu wniosku zawiadamia się równocześnie wnioskodawcę.</w:t>
      </w:r>
    </w:p>
    <w:p w:rsidR="00554F29" w:rsidRPr="00BF2770" w:rsidRDefault="00554F29" w:rsidP="00554F29">
      <w:pPr>
        <w:pStyle w:val="Default"/>
        <w:ind w:firstLine="539"/>
        <w:jc w:val="both"/>
        <w:rPr>
          <w:bCs/>
        </w:rPr>
      </w:pPr>
      <w:r w:rsidRPr="00BF2770">
        <w:rPr>
          <w:bCs/>
        </w:rPr>
        <w:t xml:space="preserve"> </w:t>
      </w:r>
    </w:p>
    <w:p w:rsidR="00B13424" w:rsidRDefault="005A0DB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29"/>
    <w:rsid w:val="001A7B09"/>
    <w:rsid w:val="002B208E"/>
    <w:rsid w:val="00554F29"/>
    <w:rsid w:val="005A0DB5"/>
    <w:rsid w:val="005C7B67"/>
    <w:rsid w:val="00664D3C"/>
    <w:rsid w:val="00776C89"/>
    <w:rsid w:val="00C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D535-6E41-4D83-B5E5-71571B2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F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54F29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554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2023-12-18T11:29:00Z</dcterms:created>
  <dcterms:modified xsi:type="dcterms:W3CDTF">2023-12-18T11:29:00Z</dcterms:modified>
</cp:coreProperties>
</file>