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3A9" w:rsidRDefault="009003A9">
      <w:pPr>
        <w:ind w:left="7370"/>
        <w:jc w:val="left"/>
        <w:rPr>
          <w:b/>
          <w:i/>
          <w:sz w:val="20"/>
          <w:u w:val="thick"/>
        </w:rPr>
      </w:pPr>
    </w:p>
    <w:p w:rsidR="009003A9" w:rsidRDefault="009003A9">
      <w:pPr>
        <w:ind w:left="7370"/>
        <w:jc w:val="left"/>
        <w:rPr>
          <w:b/>
          <w:i/>
          <w:sz w:val="20"/>
          <w:u w:val="thick"/>
        </w:rPr>
      </w:pPr>
    </w:p>
    <w:p w:rsidR="009003A9" w:rsidRDefault="009003A9">
      <w:pPr>
        <w:ind w:left="7370"/>
        <w:jc w:val="left"/>
        <w:rPr>
          <w:sz w:val="20"/>
        </w:rPr>
      </w:pPr>
      <w:r>
        <w:rPr>
          <w:sz w:val="20"/>
        </w:rPr>
        <w:t>Druk BRM Nr 9/2024</w:t>
      </w:r>
    </w:p>
    <w:p w:rsidR="009003A9" w:rsidRDefault="009003A9">
      <w:pPr>
        <w:ind w:left="7370"/>
        <w:jc w:val="left"/>
        <w:rPr>
          <w:sz w:val="20"/>
        </w:rPr>
      </w:pPr>
      <w:r>
        <w:rPr>
          <w:sz w:val="20"/>
        </w:rPr>
        <w:t xml:space="preserve">Projekt z dnia 20 lutego 2024 r. </w:t>
      </w:r>
    </w:p>
    <w:p w:rsidR="009003A9" w:rsidRDefault="009003A9">
      <w:pPr>
        <w:ind w:left="7370"/>
        <w:jc w:val="left"/>
        <w:rPr>
          <w:sz w:val="20"/>
        </w:rPr>
      </w:pPr>
    </w:p>
    <w:p w:rsidR="009003A9" w:rsidRDefault="009003A9">
      <w:pPr>
        <w:rPr>
          <w:b/>
          <w:caps/>
        </w:rPr>
      </w:pPr>
      <w:r>
        <w:rPr>
          <w:b/>
          <w:caps/>
        </w:rPr>
        <w:t>Uchwała Nr                     </w:t>
      </w:r>
      <w:r>
        <w:rPr>
          <w:b/>
          <w:caps/>
        </w:rPr>
        <w:br/>
        <w:t>Rady Miejskiej w Łodzi</w:t>
      </w:r>
    </w:p>
    <w:p w:rsidR="009003A9" w:rsidRDefault="009003A9">
      <w:pPr>
        <w:spacing w:before="240" w:after="240"/>
        <w:rPr>
          <w:b/>
          <w:caps/>
        </w:rPr>
      </w:pPr>
      <w:r>
        <w:rPr>
          <w:b/>
        </w:rPr>
        <w:t>z dnia                      2024 r.</w:t>
      </w:r>
    </w:p>
    <w:p w:rsidR="009003A9" w:rsidRDefault="009003A9">
      <w:pPr>
        <w:keepNext/>
        <w:spacing w:after="480"/>
      </w:pPr>
      <w:r>
        <w:rPr>
          <w:b/>
        </w:rPr>
        <w:t>w sprawie nadania alei nazwy 600-lecia miasta Łodzi.</w:t>
      </w:r>
    </w:p>
    <w:p w:rsidR="009003A9" w:rsidRDefault="009003A9">
      <w:pPr>
        <w:keepLines/>
        <w:spacing w:before="120" w:after="120"/>
        <w:ind w:firstLine="227"/>
        <w:jc w:val="both"/>
      </w:pPr>
      <w:r>
        <w:t>Na podstawie art. 18 ust. 2 pkt 13 ustawy z dnia 8 marca 1990 r. o samorządzie gminnym (Dz. U. z 2023 r., poz. 40, 572, 1463 i 1688) Rada Miejska w Łodzi</w:t>
      </w:r>
    </w:p>
    <w:p w:rsidR="009003A9" w:rsidRDefault="009003A9">
      <w:pPr>
        <w:spacing w:before="120" w:after="120"/>
        <w:rPr>
          <w:b/>
        </w:rPr>
      </w:pPr>
      <w:r>
        <w:rPr>
          <w:b/>
        </w:rPr>
        <w:t>uchwala, co następuje:</w:t>
      </w:r>
    </w:p>
    <w:p w:rsidR="009003A9" w:rsidRDefault="009003A9">
      <w:pPr>
        <w:keepLines/>
        <w:spacing w:before="120" w:after="120"/>
        <w:ind w:firstLine="340"/>
        <w:jc w:val="both"/>
      </w:pPr>
      <w:r>
        <w:t>§ 1. Alei biegnącej od ulicy Rzgowskiej w kierunku wschodnim do granic miasta przy ulicy św. Rafała Kalinowskiego, zlokalizowanej w obrębach geodezyjnych:</w:t>
      </w:r>
    </w:p>
    <w:p w:rsidR="009003A9" w:rsidRDefault="009003A9">
      <w:pPr>
        <w:keepLines/>
        <w:spacing w:before="120" w:after="120"/>
        <w:ind w:firstLine="340"/>
        <w:jc w:val="both"/>
      </w:pPr>
      <w:r>
        <w:t>1. G-45, na działkach ewidencyjnych o numerach: 92, cz. 93/4, 123/4, 126/9, 126/12, 130/5, 130/2, 130/7, 131/2, 131/7, 131/5, 87/8, 132/7, 133/6, 133/4, 134/2, 134/4, 135/1, 135/3, 87/10, 87/4, 136/7, 136/5, 137/7, 137/3, 138/3, 138/7, 137/9, 137/5, 138/5, 138/9, 140/8, 140/6, 139/1, 139/3, 141/11, 141/7, 142/1, 142/3, 144/12, 144/4, 143/1, 145/9, 146/3, 145/11, 146/5, 148/7, 147/1, 149/5, 150/1, 152/14, 152/16, 151/3, 151/5, 154/5, 155/5, 158/5, 159/5, 162/5, 163/4, 167/2, 167/5, 87/11, 166/6, 168/8, 171/14, 171/11, 172/11, 175/9, 176/9, 179/5, 180/7, 183/5, 169/3, 170/9, 170/7, 173/3, 174/3, 177/3, 178/3, 181/3, 182/3, 185/5, 186/5, 189/5, 190/5, 194/2;</w:t>
      </w:r>
    </w:p>
    <w:p w:rsidR="009003A9" w:rsidRDefault="009003A9">
      <w:pPr>
        <w:keepLines/>
        <w:spacing w:before="120" w:after="120"/>
        <w:ind w:firstLine="340"/>
        <w:jc w:val="both"/>
      </w:pPr>
      <w:r>
        <w:t>2. G-47, na działkach ewidencyjnych o numerach: 53/1, 54/2, 52/7, 57/2, 55/2, 52/13, 52/10, 58/4, 59/2, 60/1, 34/3, 52/9, 35/8, 36/17, 36/19, 37/20, 37/30, 61/1, 62/1, 63/2, 64/4, 65/1, 66/4, 66/7, 67/2, 68/6, 68/3, 69/1, 70/1, 71/1, 72/1, 73/6, 73/3, 74/2, 75/1, 76/1, 77/1, 78/15, 78/18, 79/2, 80/3, 81/3, 82/10, 82/13, 82/16, 83/3, 84/3, 85/5;</w:t>
      </w:r>
    </w:p>
    <w:p w:rsidR="009003A9" w:rsidRDefault="009003A9">
      <w:pPr>
        <w:keepLines/>
        <w:spacing w:before="120" w:after="120"/>
        <w:ind w:firstLine="340"/>
        <w:jc w:val="both"/>
      </w:pPr>
      <w:r>
        <w:t>3. G-48, na działkach ewidencyjnych o numerach: 224/5, 224/8, 225/11, 225/13, 226/4, 224/6, 225/9, 225/7, 226/3, 223/2, 223/1, cz. 220/1, 224/4, 238, 239, 240/1, 240/2, 241/1, 242/3, 237, 236/5, 235/5, 235/7, 233/3, 232/2;</w:t>
      </w:r>
    </w:p>
    <w:p w:rsidR="009003A9" w:rsidRDefault="009003A9">
      <w:pPr>
        <w:keepLines/>
        <w:spacing w:before="120" w:after="120"/>
        <w:ind w:firstLine="340"/>
        <w:jc w:val="both"/>
      </w:pPr>
      <w:r>
        <w:t>4. G-54, na działkach ewidencyjnych o numerach: 199/3, 201/25, 203/5, 201/20, 203/4, cz. 42/5, 24/8, 213/30, 213/31, 213/32, 216/2, 217/2, 218/2, 235/8, 235/5, 237/4, 237/7, 239/2, 240/3, 57/3, 58/2, 59/13, 60/3, 61/3, 62/3;</w:t>
      </w:r>
    </w:p>
    <w:p w:rsidR="009003A9" w:rsidRDefault="009003A9">
      <w:pPr>
        <w:keepLines/>
        <w:spacing w:before="120" w:after="120"/>
        <w:ind w:firstLine="340"/>
        <w:jc w:val="both"/>
      </w:pPr>
      <w:r>
        <w:t>5. G-55, na działkach ewidencyjnych o numerach: 83/2, 84/2, 85/2, 77/14, 89/2, 77/12, 73/20, 89/1, cz. 90/2, 241/1, 105/43, 241/2, 243/12, 245/3, 247/3, 249/3, 251/5, 251/8, 253/4, 253/7, 263/2, 264/3, 265/12, 265/17, 265/15, 279/2, 266/2, 267/2, 280/4, 281/5, 282/13, 282/10, 283/5, 284/5, 285/6, 286/5, 287/5, 288/2 nadaje się nazwę:</w:t>
      </w:r>
    </w:p>
    <w:p w:rsidR="009003A9" w:rsidRDefault="009003A9">
      <w:pPr>
        <w:spacing w:before="120" w:after="120"/>
        <w:rPr>
          <w:b/>
        </w:rPr>
      </w:pPr>
      <w:r>
        <w:rPr>
          <w:b/>
        </w:rPr>
        <w:t>600-lecia miasta Łodzi.</w:t>
      </w:r>
    </w:p>
    <w:p w:rsidR="009003A9" w:rsidRDefault="009003A9">
      <w:pPr>
        <w:keepLines/>
        <w:spacing w:before="120" w:after="120"/>
        <w:ind w:firstLine="340"/>
        <w:jc w:val="both"/>
      </w:pPr>
      <w:r>
        <w:t>§ 2. Wykonanie uchwały powierza się Prezydentowi Miasta Łodzi.</w:t>
      </w:r>
    </w:p>
    <w:p w:rsidR="009003A9" w:rsidRDefault="009003A9">
      <w:pPr>
        <w:keepNext/>
        <w:keepLines/>
        <w:spacing w:before="120" w:after="120"/>
        <w:ind w:firstLine="340"/>
        <w:jc w:val="both"/>
      </w:pPr>
      <w:r>
        <w:t>§ 3. Uchwała wchodzi w życie po upływie 14 dni od dnia ogłoszenia w Dzienniku Urzędowym Województwa Łódzkiego.</w:t>
      </w: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4536"/>
        <w:gridCol w:w="4536"/>
      </w:tblGrid>
      <w:tr w:rsidR="009003A9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003A9" w:rsidRDefault="009003A9">
            <w:pPr>
              <w:keepLines/>
              <w:jc w:val="left"/>
              <w:rPr>
                <w:color w:val="00000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003A9" w:rsidRDefault="009003A9">
            <w:pPr>
              <w:keepLines/>
              <w:spacing w:before="520" w:after="520"/>
              <w:ind w:right="283"/>
              <w:rPr>
                <w:color w:val="000000"/>
              </w:rPr>
            </w:pPr>
            <w:r>
              <w:rPr>
                <w:b/>
                <w:color w:val="000000"/>
              </w:rPr>
              <w:t>Przewodniczący</w:t>
            </w:r>
            <w:r>
              <w:rPr>
                <w:b/>
                <w:color w:val="000000"/>
              </w:rPr>
              <w:br/>
              <w:t>Rady Miejskiej w Łodzi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b/>
              </w:rPr>
              <w:t>Marcin GOŁASZEWSKI</w:t>
            </w:r>
          </w:p>
        </w:tc>
      </w:tr>
    </w:tbl>
    <w:p w:rsidR="009003A9" w:rsidRDefault="009003A9">
      <w:pPr>
        <w:spacing w:before="120" w:after="120"/>
        <w:ind w:left="283" w:firstLine="227"/>
        <w:jc w:val="both"/>
      </w:pPr>
      <w:r>
        <w:t>Projektodawcą jest:</w:t>
      </w:r>
    </w:p>
    <w:p w:rsidR="009003A9" w:rsidRDefault="009003A9">
      <w:pPr>
        <w:spacing w:before="120" w:after="120"/>
        <w:ind w:left="283" w:firstLine="227"/>
        <w:jc w:val="both"/>
      </w:pPr>
      <w:r>
        <w:t>Komisja Kultury</w:t>
      </w:r>
    </w:p>
    <w:p w:rsidR="009003A9" w:rsidRDefault="009003A9">
      <w:pPr>
        <w:spacing w:before="120" w:after="120"/>
        <w:ind w:left="283" w:firstLine="227"/>
        <w:jc w:val="both"/>
        <w:sectPr w:rsidR="009003A9">
          <w:footerReference w:type="default" r:id="rId6"/>
          <w:endnotePr>
            <w:numFmt w:val="decimal"/>
          </w:endnotePr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t>Rady Miejskiej w Łodzi</w:t>
      </w:r>
    </w:p>
    <w:p w:rsidR="009003A9" w:rsidRDefault="009003A9">
      <w:pPr>
        <w:jc w:val="left"/>
        <w:rPr>
          <w:color w:val="000000"/>
          <w:szCs w:val="20"/>
          <w:shd w:val="clear" w:color="auto" w:fill="FFFFFF"/>
          <w:lang w:eastAsia="en-US"/>
        </w:rPr>
      </w:pPr>
    </w:p>
    <w:p w:rsidR="009003A9" w:rsidRDefault="009003A9">
      <w:pPr>
        <w:spacing w:line="360" w:lineRule="auto"/>
        <w:rPr>
          <w:b/>
          <w:caps/>
          <w:color w:val="000000"/>
          <w:szCs w:val="20"/>
          <w:shd w:val="clear" w:color="auto" w:fill="FFFFFF"/>
          <w:lang w:eastAsia="en-US"/>
        </w:rPr>
      </w:pPr>
      <w:r>
        <w:rPr>
          <w:b/>
          <w:caps/>
          <w:color w:val="000000"/>
          <w:szCs w:val="20"/>
          <w:shd w:val="clear" w:color="auto" w:fill="FFFFFF"/>
          <w:lang w:eastAsia="en-US"/>
        </w:rPr>
        <w:t>uzasadnienie</w:t>
      </w:r>
    </w:p>
    <w:p w:rsidR="009003A9" w:rsidRDefault="009003A9">
      <w:pPr>
        <w:rPr>
          <w:b/>
          <w:color w:val="000000"/>
          <w:sz w:val="28"/>
          <w:szCs w:val="20"/>
          <w:shd w:val="clear" w:color="auto" w:fill="FFFFFF"/>
          <w:lang w:eastAsia="en-US"/>
        </w:rPr>
      </w:pPr>
    </w:p>
    <w:p w:rsidR="009003A9" w:rsidRDefault="009003A9">
      <w:pPr>
        <w:ind w:firstLine="708"/>
        <w:jc w:val="both"/>
        <w:rPr>
          <w:color w:val="000000"/>
          <w:szCs w:val="20"/>
          <w:shd w:val="clear" w:color="auto" w:fill="FFFFFF"/>
          <w:lang w:eastAsia="en-US"/>
        </w:rPr>
      </w:pPr>
      <w:r>
        <w:rPr>
          <w:color w:val="000000"/>
          <w:szCs w:val="20"/>
          <w:shd w:val="clear" w:color="auto" w:fill="FFFFFF"/>
          <w:lang w:eastAsia="en-US"/>
        </w:rPr>
        <w:t>Zgodnie z art. 18 ust. 2 pkt 13 ustawy z dnia 8 marca 1990 r. o samorządzie gminnym podejmowanie uchwał w sprawach herbu gminy, nazw ulic i placów będących drogami publicznymi lub nazw dróg wewnętrznych w rozumieniu ustawy z dnia 21 marca 1985 r.</w:t>
      </w:r>
      <w:r>
        <w:rPr>
          <w:color w:val="000000"/>
          <w:szCs w:val="20"/>
          <w:shd w:val="clear" w:color="auto" w:fill="FFFFFF"/>
          <w:lang w:eastAsia="en-US"/>
        </w:rPr>
        <w:br/>
        <w:t>o drogach publicznych, a także wznoszenia pomników</w:t>
      </w:r>
      <w:r>
        <w:rPr>
          <w:i/>
          <w:color w:val="000000"/>
          <w:szCs w:val="20"/>
          <w:shd w:val="clear" w:color="auto" w:fill="FFFFFF"/>
          <w:lang w:eastAsia="en-US"/>
        </w:rPr>
        <w:t>,</w:t>
      </w:r>
      <w:r>
        <w:rPr>
          <w:color w:val="000000"/>
          <w:szCs w:val="20"/>
          <w:shd w:val="clear" w:color="auto" w:fill="FFFFFF"/>
          <w:lang w:eastAsia="en-US"/>
        </w:rPr>
        <w:t xml:space="preserve"> należy do wyłącznej właściwości rady gminy.</w:t>
      </w:r>
    </w:p>
    <w:p w:rsidR="009003A9" w:rsidRDefault="009003A9">
      <w:pPr>
        <w:ind w:firstLine="709"/>
        <w:jc w:val="both"/>
        <w:rPr>
          <w:color w:val="000000"/>
          <w:szCs w:val="20"/>
          <w:shd w:val="clear" w:color="auto" w:fill="FFFFFF"/>
          <w:lang w:eastAsia="en-US"/>
        </w:rPr>
      </w:pPr>
      <w:r>
        <w:rPr>
          <w:color w:val="000000"/>
          <w:szCs w:val="20"/>
          <w:shd w:val="clear" w:color="auto" w:fill="FFFFFF"/>
          <w:lang w:eastAsia="en-US"/>
        </w:rPr>
        <w:t xml:space="preserve">W listopadzie </w:t>
      </w:r>
      <w:r>
        <w:rPr>
          <w:color w:val="000000"/>
          <w:szCs w:val="20"/>
          <w:shd w:val="clear" w:color="auto" w:fill="FFFFFF"/>
        </w:rPr>
        <w:t xml:space="preserve">2023 r. </w:t>
      </w:r>
      <w:r>
        <w:rPr>
          <w:color w:val="000000"/>
          <w:szCs w:val="20"/>
          <w:shd w:val="clear" w:color="auto" w:fill="FFFFFF"/>
          <w:lang w:eastAsia="en-US"/>
        </w:rPr>
        <w:t>oddano do użytkowania III odcinek Trasy Górna, który został wybudowany na terenie miasta Łodzi. Jest to wspólna inwestycja miasta Łodzi</w:t>
      </w:r>
      <w:r>
        <w:rPr>
          <w:color w:val="000000"/>
          <w:szCs w:val="20"/>
          <w:shd w:val="clear" w:color="auto" w:fill="FFFFFF"/>
          <w:lang w:eastAsia="en-US"/>
        </w:rPr>
        <w:br/>
        <w:t>i województwa łódzkiego. Dłuższy</w:t>
      </w:r>
      <w:r>
        <w:rPr>
          <w:color w:val="000000"/>
          <w:szCs w:val="20"/>
          <w:shd w:val="clear" w:color="auto" w:fill="FFFFFF"/>
        </w:rPr>
        <w:t xml:space="preserve"> </w:t>
      </w:r>
      <w:r>
        <w:rPr>
          <w:color w:val="000000"/>
          <w:szCs w:val="20"/>
          <w:shd w:val="clear" w:color="auto" w:fill="FFFFFF"/>
          <w:lang w:eastAsia="en-US"/>
        </w:rPr>
        <w:t>5-kilometrowy odcinek powstający na terenie Łodzi połączy istniejący fragment drogi na wysokości ul. Rzgowskiej z granicami miasta przy</w:t>
      </w:r>
      <w:r>
        <w:rPr>
          <w:color w:val="000000"/>
          <w:szCs w:val="20"/>
          <w:shd w:val="clear" w:color="auto" w:fill="FFFFFF"/>
          <w:lang w:eastAsia="en-US"/>
        </w:rPr>
        <w:br/>
        <w:t xml:space="preserve">ul. Św. Rafała Kalinowskiego. Krótszy – o długości </w:t>
      </w:r>
      <w:smartTag w:uri="urn:schemas-microsoft-com:office:smarttags" w:element="metricconverter">
        <w:smartTagPr>
          <w:attr w:name="ProductID" w:val="2 km"/>
        </w:smartTagPr>
        <w:r>
          <w:rPr>
            <w:color w:val="000000"/>
            <w:szCs w:val="20"/>
            <w:shd w:val="clear" w:color="auto" w:fill="FFFFFF"/>
            <w:lang w:eastAsia="en-US"/>
          </w:rPr>
          <w:t>2 km</w:t>
        </w:r>
      </w:smartTag>
      <w:r>
        <w:rPr>
          <w:color w:val="000000"/>
          <w:szCs w:val="20"/>
          <w:shd w:val="clear" w:color="auto" w:fill="FFFFFF"/>
          <w:lang w:eastAsia="en-US"/>
        </w:rPr>
        <w:t xml:space="preserve"> – połączy ulicę od granic miasta</w:t>
      </w:r>
      <w:r>
        <w:rPr>
          <w:color w:val="000000"/>
          <w:szCs w:val="20"/>
          <w:shd w:val="clear" w:color="auto" w:fill="FFFFFF"/>
          <w:lang w:eastAsia="en-US"/>
        </w:rPr>
        <w:br/>
        <w:t xml:space="preserve">z węzłem na autostradzie A1 w Brójcach. </w:t>
      </w:r>
      <w:r>
        <w:rPr>
          <w:color w:val="000000"/>
          <w:szCs w:val="20"/>
          <w:shd w:val="clear" w:color="auto" w:fill="FFFFFF"/>
        </w:rPr>
        <w:t xml:space="preserve">Wobec tego </w:t>
      </w:r>
      <w:r>
        <w:rPr>
          <w:color w:val="000000"/>
          <w:szCs w:val="20"/>
          <w:shd w:val="clear" w:color="auto" w:fill="FFFFFF"/>
          <w:lang w:eastAsia="en-US"/>
        </w:rPr>
        <w:t>zasadne jest nadanie nazwy dla odcinka nowej drogi zlokalizowanej na terenie miasta Łodzi.</w:t>
      </w:r>
    </w:p>
    <w:p w:rsidR="009003A9" w:rsidRDefault="009003A9">
      <w:pPr>
        <w:ind w:firstLine="709"/>
        <w:jc w:val="both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  <w:lang w:eastAsia="en-US"/>
        </w:rPr>
        <w:t xml:space="preserve">W zorganizowanym plebiscycie na nazwę dla nowego odcinka Trasy Górna, w ciągu jednego dnia, wzięło udział blisko 20 tysięcy osób. Zwyciężyła nazwa „600-lecia miasta Łodzi”. </w:t>
      </w:r>
      <w:r>
        <w:rPr>
          <w:color w:val="000000"/>
          <w:szCs w:val="20"/>
          <w:shd w:val="clear" w:color="auto" w:fill="FFFFFF"/>
        </w:rPr>
        <w:t xml:space="preserve">Tym samym jest to nawiązanie do obchodzonego w ubiegłym roku </w:t>
      </w:r>
      <w:r>
        <w:rPr>
          <w:color w:val="000000"/>
          <w:szCs w:val="20"/>
          <w:shd w:val="clear" w:color="auto" w:fill="FFFFFF"/>
          <w:lang w:eastAsia="en-US"/>
        </w:rPr>
        <w:t>jubileuszu 600-lecia nadania praw miejskich dla miasta Łodzi.</w:t>
      </w:r>
    </w:p>
    <w:p w:rsidR="009003A9" w:rsidRDefault="009003A9">
      <w:pPr>
        <w:ind w:firstLine="709"/>
        <w:jc w:val="both"/>
        <w:rPr>
          <w:color w:val="000000"/>
          <w:szCs w:val="20"/>
          <w:shd w:val="clear" w:color="auto" w:fill="FFFFFF"/>
          <w:lang w:eastAsia="en-US"/>
        </w:rPr>
      </w:pPr>
      <w:r>
        <w:rPr>
          <w:color w:val="000000"/>
          <w:szCs w:val="20"/>
          <w:shd w:val="clear" w:color="auto" w:fill="FFFFFF"/>
          <w:lang w:eastAsia="en-US"/>
        </w:rPr>
        <w:t xml:space="preserve">Mapa, opis graficzny alei, o której mowa w projekcie uchwały stanowi załącznik do niniejszego projektu uchwały. </w:t>
      </w:r>
    </w:p>
    <w:p w:rsidR="009003A9" w:rsidRDefault="009003A9">
      <w:pPr>
        <w:spacing w:line="360" w:lineRule="auto"/>
        <w:ind w:firstLine="851"/>
        <w:jc w:val="both"/>
        <w:rPr>
          <w:color w:val="000000"/>
          <w:szCs w:val="20"/>
          <w:shd w:val="clear" w:color="auto" w:fill="FFFFFF"/>
        </w:rPr>
      </w:pPr>
    </w:p>
    <w:p w:rsidR="009003A9" w:rsidRDefault="009003A9">
      <w:pPr>
        <w:jc w:val="left"/>
        <w:rPr>
          <w:color w:val="000000"/>
          <w:szCs w:val="20"/>
          <w:shd w:val="clear" w:color="auto" w:fill="FFFFFF"/>
          <w:lang w:eastAsia="en-US"/>
        </w:rPr>
      </w:pPr>
    </w:p>
    <w:p w:rsidR="009003A9" w:rsidRDefault="009003A9">
      <w:pPr>
        <w:jc w:val="left"/>
        <w:rPr>
          <w:color w:val="000000"/>
          <w:szCs w:val="20"/>
          <w:shd w:val="clear" w:color="auto" w:fill="FFFFFF"/>
          <w:lang w:eastAsia="en-US"/>
        </w:rPr>
      </w:pPr>
    </w:p>
    <w:p w:rsidR="009003A9" w:rsidRDefault="009003A9">
      <w:pPr>
        <w:jc w:val="left"/>
        <w:rPr>
          <w:color w:val="000000"/>
          <w:szCs w:val="20"/>
          <w:shd w:val="clear" w:color="auto" w:fill="FFFFFF"/>
          <w:lang w:eastAsia="en-US"/>
        </w:rPr>
      </w:pPr>
    </w:p>
    <w:p w:rsidR="009003A9" w:rsidRDefault="009003A9">
      <w:pPr>
        <w:jc w:val="left"/>
        <w:rPr>
          <w:color w:val="000000"/>
          <w:szCs w:val="20"/>
          <w:shd w:val="clear" w:color="auto" w:fill="FFFFFF"/>
          <w:lang w:eastAsia="en-US"/>
        </w:rPr>
      </w:pPr>
    </w:p>
    <w:p w:rsidR="009003A9" w:rsidRDefault="009003A9">
      <w:pPr>
        <w:jc w:val="left"/>
        <w:rPr>
          <w:color w:val="000000"/>
          <w:szCs w:val="20"/>
          <w:shd w:val="clear" w:color="auto" w:fill="FFFFFF"/>
          <w:lang w:eastAsia="en-US"/>
        </w:rPr>
      </w:pPr>
    </w:p>
    <w:p w:rsidR="009003A9" w:rsidRDefault="009003A9">
      <w:pPr>
        <w:jc w:val="left"/>
        <w:rPr>
          <w:color w:val="000000"/>
          <w:szCs w:val="20"/>
          <w:shd w:val="clear" w:color="auto" w:fill="FFFFFF"/>
          <w:lang w:eastAsia="en-US"/>
        </w:rPr>
      </w:pPr>
    </w:p>
    <w:p w:rsidR="009003A9" w:rsidRDefault="009003A9">
      <w:pPr>
        <w:jc w:val="left"/>
        <w:rPr>
          <w:color w:val="000000"/>
          <w:szCs w:val="20"/>
          <w:shd w:val="clear" w:color="auto" w:fill="FFFFFF"/>
          <w:lang w:eastAsia="en-US"/>
        </w:rPr>
      </w:pPr>
    </w:p>
    <w:p w:rsidR="009003A9" w:rsidRDefault="009003A9">
      <w:pPr>
        <w:jc w:val="left"/>
        <w:rPr>
          <w:color w:val="000000"/>
          <w:szCs w:val="20"/>
          <w:shd w:val="clear" w:color="auto" w:fill="FFFFFF"/>
          <w:lang w:eastAsia="en-US"/>
        </w:rPr>
      </w:pPr>
    </w:p>
    <w:p w:rsidR="009003A9" w:rsidRDefault="009003A9">
      <w:pPr>
        <w:jc w:val="left"/>
        <w:rPr>
          <w:color w:val="000000"/>
          <w:szCs w:val="20"/>
          <w:shd w:val="clear" w:color="auto" w:fill="FFFFFF"/>
          <w:lang w:eastAsia="en-US"/>
        </w:rPr>
      </w:pPr>
    </w:p>
    <w:p w:rsidR="009003A9" w:rsidRDefault="009003A9">
      <w:pPr>
        <w:jc w:val="left"/>
        <w:rPr>
          <w:color w:val="000000"/>
          <w:szCs w:val="20"/>
          <w:shd w:val="clear" w:color="auto" w:fill="FFFFFF"/>
          <w:lang w:eastAsia="en-US"/>
        </w:rPr>
      </w:pPr>
    </w:p>
    <w:p w:rsidR="009003A9" w:rsidRDefault="009003A9">
      <w:pPr>
        <w:jc w:val="left"/>
        <w:rPr>
          <w:color w:val="000000"/>
          <w:szCs w:val="20"/>
          <w:shd w:val="clear" w:color="auto" w:fill="FFFFFF"/>
          <w:lang w:eastAsia="en-US"/>
        </w:rPr>
      </w:pPr>
    </w:p>
    <w:p w:rsidR="009003A9" w:rsidRDefault="009003A9">
      <w:pPr>
        <w:jc w:val="left"/>
        <w:rPr>
          <w:color w:val="000000"/>
          <w:szCs w:val="20"/>
          <w:shd w:val="clear" w:color="auto" w:fill="FFFFFF"/>
          <w:lang w:eastAsia="en-US"/>
        </w:rPr>
      </w:pPr>
    </w:p>
    <w:p w:rsidR="009003A9" w:rsidRDefault="009003A9">
      <w:pPr>
        <w:jc w:val="left"/>
        <w:rPr>
          <w:color w:val="000000"/>
          <w:szCs w:val="20"/>
          <w:shd w:val="clear" w:color="auto" w:fill="FFFFFF"/>
          <w:lang w:eastAsia="en-US"/>
        </w:rPr>
      </w:pPr>
    </w:p>
    <w:p w:rsidR="009003A9" w:rsidRDefault="009003A9">
      <w:pPr>
        <w:jc w:val="left"/>
        <w:rPr>
          <w:color w:val="000000"/>
          <w:szCs w:val="20"/>
          <w:shd w:val="clear" w:color="auto" w:fill="FFFFFF"/>
          <w:lang w:eastAsia="en-US"/>
        </w:rPr>
      </w:pPr>
    </w:p>
    <w:p w:rsidR="009003A9" w:rsidRDefault="009003A9">
      <w:pPr>
        <w:jc w:val="left"/>
        <w:rPr>
          <w:color w:val="000000"/>
          <w:szCs w:val="20"/>
          <w:shd w:val="clear" w:color="auto" w:fill="FFFFFF"/>
          <w:lang w:eastAsia="en-US"/>
        </w:rPr>
      </w:pPr>
    </w:p>
    <w:p w:rsidR="009003A9" w:rsidRDefault="009003A9">
      <w:pPr>
        <w:jc w:val="left"/>
        <w:rPr>
          <w:color w:val="000000"/>
          <w:szCs w:val="20"/>
          <w:shd w:val="clear" w:color="auto" w:fill="FFFFFF"/>
          <w:lang w:eastAsia="en-US"/>
        </w:rPr>
      </w:pPr>
    </w:p>
    <w:p w:rsidR="009003A9" w:rsidRDefault="009003A9">
      <w:pPr>
        <w:jc w:val="left"/>
        <w:rPr>
          <w:color w:val="000000"/>
          <w:szCs w:val="20"/>
          <w:shd w:val="clear" w:color="auto" w:fill="FFFFFF"/>
          <w:lang w:eastAsia="en-US"/>
        </w:rPr>
      </w:pPr>
    </w:p>
    <w:p w:rsidR="009003A9" w:rsidRDefault="009003A9">
      <w:pPr>
        <w:jc w:val="left"/>
        <w:rPr>
          <w:color w:val="000000"/>
          <w:szCs w:val="20"/>
          <w:shd w:val="clear" w:color="auto" w:fill="FFFFFF"/>
          <w:lang w:eastAsia="en-US"/>
        </w:rPr>
      </w:pPr>
    </w:p>
    <w:p w:rsidR="009003A9" w:rsidRDefault="009003A9">
      <w:pPr>
        <w:jc w:val="left"/>
        <w:rPr>
          <w:color w:val="000000"/>
          <w:szCs w:val="20"/>
          <w:shd w:val="clear" w:color="auto" w:fill="FFFFFF"/>
          <w:lang w:eastAsia="en-US"/>
        </w:rPr>
      </w:pPr>
    </w:p>
    <w:p w:rsidR="009003A9" w:rsidRDefault="009003A9">
      <w:pPr>
        <w:jc w:val="left"/>
        <w:rPr>
          <w:color w:val="000000"/>
          <w:szCs w:val="20"/>
          <w:shd w:val="clear" w:color="auto" w:fill="FFFFFF"/>
          <w:lang w:eastAsia="en-US"/>
        </w:rPr>
      </w:pPr>
    </w:p>
    <w:p w:rsidR="009003A9" w:rsidRDefault="009003A9">
      <w:pPr>
        <w:jc w:val="left"/>
        <w:rPr>
          <w:color w:val="000000"/>
          <w:szCs w:val="20"/>
          <w:shd w:val="clear" w:color="auto" w:fill="FFFFFF"/>
          <w:lang w:eastAsia="en-US"/>
        </w:rPr>
      </w:pPr>
    </w:p>
    <w:p w:rsidR="009003A9" w:rsidRDefault="009003A9">
      <w:pPr>
        <w:jc w:val="left"/>
        <w:rPr>
          <w:color w:val="000000"/>
          <w:szCs w:val="20"/>
          <w:shd w:val="clear" w:color="auto" w:fill="FFFFFF"/>
          <w:lang w:eastAsia="en-US"/>
        </w:rPr>
      </w:pPr>
    </w:p>
    <w:p w:rsidR="009003A9" w:rsidRDefault="009003A9">
      <w:pPr>
        <w:jc w:val="left"/>
        <w:rPr>
          <w:color w:val="000000"/>
          <w:szCs w:val="20"/>
          <w:shd w:val="clear" w:color="auto" w:fill="FFFFFF"/>
          <w:lang w:eastAsia="en-US"/>
        </w:rPr>
      </w:pPr>
    </w:p>
    <w:p w:rsidR="009003A9" w:rsidRDefault="009003A9">
      <w:pPr>
        <w:jc w:val="left"/>
        <w:rPr>
          <w:color w:val="000000"/>
          <w:szCs w:val="20"/>
          <w:shd w:val="clear" w:color="auto" w:fill="FFFFFF"/>
          <w:lang w:eastAsia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447.75pt;height:320.25pt;visibility:visible">
            <v:imagedata r:id="rId7" o:title=""/>
          </v:shape>
        </w:pict>
      </w:r>
      <w:r>
        <w:rPr>
          <w:noProof/>
        </w:rPr>
        <w:pict>
          <v:shape id="Picture 2" o:spid="_x0000_i1026" type="#_x0000_t75" style="width:447.75pt;height:320.25pt;visibility:visible">
            <v:imagedata r:id="rId8" o:title=""/>
          </v:shape>
        </w:pict>
      </w:r>
    </w:p>
    <w:p w:rsidR="009003A9" w:rsidRDefault="009003A9">
      <w:pPr>
        <w:spacing w:after="160" w:line="259" w:lineRule="auto"/>
        <w:jc w:val="left"/>
        <w:rPr>
          <w:color w:val="000000"/>
          <w:szCs w:val="20"/>
          <w:shd w:val="clear" w:color="auto" w:fill="FFFFFF"/>
          <w:lang w:eastAsia="en-US"/>
        </w:rPr>
      </w:pPr>
    </w:p>
    <w:p w:rsidR="009003A9" w:rsidRDefault="009003A9">
      <w:pPr>
        <w:jc w:val="left"/>
        <w:rPr>
          <w:color w:val="000000"/>
          <w:szCs w:val="20"/>
          <w:shd w:val="clear" w:color="auto" w:fill="FFFFFF"/>
          <w:lang w:eastAsia="en-US"/>
        </w:rPr>
      </w:pPr>
    </w:p>
    <w:p w:rsidR="009003A9" w:rsidRDefault="009003A9">
      <w:pPr>
        <w:jc w:val="left"/>
        <w:rPr>
          <w:color w:val="000000"/>
          <w:szCs w:val="20"/>
          <w:shd w:val="clear" w:color="auto" w:fill="FFFFFF"/>
          <w:lang w:eastAsia="en-US"/>
        </w:rPr>
      </w:pPr>
      <w:r>
        <w:rPr>
          <w:color w:val="000000"/>
          <w:szCs w:val="20"/>
          <w:shd w:val="clear" w:color="auto" w:fill="FFFFFF"/>
          <w:lang w:eastAsia="en-US"/>
        </w:rPr>
        <w:t>Załącznik do projektu uchwały</w:t>
      </w:r>
    </w:p>
    <w:p w:rsidR="009003A9" w:rsidRDefault="009003A9">
      <w:pPr>
        <w:spacing w:line="360" w:lineRule="auto"/>
        <w:jc w:val="left"/>
        <w:rPr>
          <w:color w:val="000000"/>
          <w:szCs w:val="20"/>
          <w:shd w:val="clear" w:color="auto" w:fill="FFFFFF"/>
          <w:lang w:eastAsia="en-US"/>
        </w:rPr>
      </w:pPr>
    </w:p>
    <w:sectPr w:rsidR="009003A9" w:rsidSect="00186897">
      <w:footerReference w:type="default" r:id="rId9"/>
      <w:pgSz w:w="11907" w:h="16839" w:code="9"/>
      <w:pgMar w:top="1440" w:right="862" w:bottom="1440" w:left="1440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03A9" w:rsidRDefault="009003A9" w:rsidP="00186897">
      <w:r>
        <w:separator/>
      </w:r>
    </w:p>
  </w:endnote>
  <w:endnote w:type="continuationSeparator" w:id="0">
    <w:p w:rsidR="009003A9" w:rsidRDefault="009003A9" w:rsidP="001868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/>
    </w:tblPr>
    <w:tblGrid>
      <w:gridCol w:w="6048"/>
      <w:gridCol w:w="3024"/>
    </w:tblGrid>
    <w:tr w:rsidR="009003A9">
      <w:tc>
        <w:tcPr>
          <w:tcW w:w="6048" w:type="dxa"/>
          <w:tcBorders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</w:tcPr>
        <w:p w:rsidR="009003A9" w:rsidRDefault="009003A9">
          <w:pPr>
            <w:jc w:val="left"/>
            <w:rPr>
              <w:sz w:val="18"/>
            </w:rPr>
          </w:pPr>
          <w:r w:rsidRPr="00F241D8">
            <w:rPr>
              <w:sz w:val="18"/>
              <w:lang w:val="en-US"/>
            </w:rPr>
            <w:t>Id: 01057154-787F-45D0-A6BE-12D5F3DEE5AE. </w:t>
          </w: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</w:tcPr>
        <w:p w:rsidR="009003A9" w:rsidRDefault="009003A9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2</w:t>
          </w:r>
          <w:r>
            <w:rPr>
              <w:sz w:val="18"/>
            </w:rPr>
            <w:fldChar w:fldCharType="end"/>
          </w:r>
        </w:p>
      </w:tc>
    </w:tr>
  </w:tbl>
  <w:p w:rsidR="009003A9" w:rsidRDefault="009003A9">
    <w:pPr>
      <w:rPr>
        <w:sz w:val="18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/>
    </w:tblPr>
    <w:tblGrid>
      <w:gridCol w:w="6403"/>
      <w:gridCol w:w="3202"/>
    </w:tblGrid>
    <w:tr w:rsidR="009003A9">
      <w:tc>
        <w:tcPr>
          <w:tcW w:w="6403" w:type="dxa"/>
          <w:tcBorders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</w:tcPr>
        <w:p w:rsidR="009003A9" w:rsidRDefault="009003A9">
          <w:pPr>
            <w:jc w:val="left"/>
            <w:rPr>
              <w:sz w:val="18"/>
            </w:rPr>
          </w:pPr>
          <w:r w:rsidRPr="00F241D8">
            <w:rPr>
              <w:sz w:val="18"/>
              <w:lang w:val="en-US"/>
            </w:rPr>
            <w:t>Id: 01057154-787F-45D0-A6BE-12D5F3DEE5AE. </w:t>
          </w:r>
          <w:r>
            <w:rPr>
              <w:sz w:val="18"/>
            </w:rPr>
            <w:t>Projekt</w:t>
          </w:r>
        </w:p>
      </w:tc>
      <w:tc>
        <w:tcPr>
          <w:tcW w:w="3202" w:type="dxa"/>
          <w:tcBorders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</w:tcPr>
        <w:p w:rsidR="009003A9" w:rsidRDefault="009003A9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3</w:t>
          </w:r>
          <w:r>
            <w:rPr>
              <w:sz w:val="18"/>
            </w:rPr>
            <w:fldChar w:fldCharType="end"/>
          </w:r>
        </w:p>
      </w:tc>
    </w:tr>
  </w:tbl>
  <w:p w:rsidR="009003A9" w:rsidRDefault="009003A9">
    <w:pPr>
      <w:rPr>
        <w:sz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03A9" w:rsidRDefault="009003A9" w:rsidP="00186897">
      <w:r>
        <w:separator/>
      </w:r>
    </w:p>
  </w:footnote>
  <w:footnote w:type="continuationSeparator" w:id="0">
    <w:p w:rsidR="009003A9" w:rsidRDefault="009003A9" w:rsidP="0018689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131021"/>
    <w:rsid w:val="00186897"/>
    <w:rsid w:val="00297AFE"/>
    <w:rsid w:val="00361EF0"/>
    <w:rsid w:val="006645F6"/>
    <w:rsid w:val="009003A9"/>
    <w:rsid w:val="009117E7"/>
    <w:rsid w:val="00A77B3E"/>
    <w:rsid w:val="00CA2A55"/>
    <w:rsid w:val="00EC0E24"/>
    <w:rsid w:val="00F11044"/>
    <w:rsid w:val="00F241D8"/>
    <w:rsid w:val="00F558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6897"/>
    <w:pPr>
      <w:jc w:val="center"/>
    </w:pPr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5</Pages>
  <Words>575</Words>
  <Characters>3455</Characters>
  <Application>Microsoft Office Outlook</Application>
  <DocSecurity>0</DocSecurity>
  <Lines>0</Lines>
  <Paragraphs>0</Paragraphs>
  <ScaleCrop>false</ScaleCrop>
  <Company>Rada Miejska w Łodzi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z dnia 29 stycznia 2024 r.</dc:title>
  <dc:subject>w sprawie nadania alei nazwy 600-lecia miasta Łodzi.</dc:subject>
  <dc:creator>moolejniczak</dc:creator>
  <cp:keywords/>
  <dc:description/>
  <cp:lastModifiedBy>moolejniczak</cp:lastModifiedBy>
  <cp:revision>3</cp:revision>
  <dcterms:created xsi:type="dcterms:W3CDTF">2024-02-19T13:51:00Z</dcterms:created>
  <dcterms:modified xsi:type="dcterms:W3CDTF">2024-02-19T13:56:00Z</dcterms:modified>
  <cp:category>Akt prawny</cp:category>
</cp:coreProperties>
</file>