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1E489" w14:textId="6B682DCB" w:rsidR="00A77B3E" w:rsidRDefault="00836084" w:rsidP="00285384">
      <w:pPr>
        <w:ind w:left="5040" w:firstLine="720"/>
        <w:jc w:val="left"/>
      </w:pPr>
      <w:r>
        <w:t xml:space="preserve">Druk Nr </w:t>
      </w:r>
      <w:r w:rsidR="00285384">
        <w:t>53/2024</w:t>
      </w:r>
    </w:p>
    <w:p w14:paraId="7AC9347B" w14:textId="78BB0063" w:rsidR="00A77B3E" w:rsidRDefault="00836084" w:rsidP="00285384">
      <w:pPr>
        <w:ind w:left="5040" w:firstLine="720"/>
        <w:jc w:val="left"/>
      </w:pPr>
      <w:r>
        <w:t>Projekt z dnia</w:t>
      </w:r>
      <w:r w:rsidR="00285384">
        <w:t xml:space="preserve"> 1 marca 2024 r.</w:t>
      </w:r>
    </w:p>
    <w:p w14:paraId="13EF5549" w14:textId="77777777" w:rsidR="00A77B3E" w:rsidRDefault="00A77B3E">
      <w:pPr>
        <w:ind w:left="6236"/>
        <w:jc w:val="left"/>
      </w:pPr>
    </w:p>
    <w:p w14:paraId="5FA79C12" w14:textId="77777777" w:rsidR="00A77B3E" w:rsidRDefault="00836084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3C1B547A" w14:textId="77777777" w:rsidR="00A77B3E" w:rsidRDefault="00836084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7F84A269" w14:textId="77777777" w:rsidR="00A77B3E" w:rsidRDefault="00836084">
      <w:pPr>
        <w:keepNext/>
        <w:spacing w:after="480"/>
        <w:jc w:val="center"/>
      </w:pPr>
      <w:bookmarkStart w:id="0" w:name="_GoBack"/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ulic: Kryształowej, Antoniego Książka i Wycieczkowej</w:t>
      </w:r>
      <w:bookmarkEnd w:id="0"/>
      <w:r>
        <w:rPr>
          <w:b/>
        </w:rPr>
        <w:t>.</w:t>
      </w:r>
    </w:p>
    <w:p w14:paraId="1E578B09" w14:textId="77777777" w:rsidR="00A77B3E" w:rsidRDefault="00836084">
      <w:pPr>
        <w:spacing w:before="120" w:after="120"/>
        <w:ind w:firstLine="567"/>
        <w:rPr>
          <w:color w:val="000000"/>
          <w:u w:color="000000"/>
        </w:rPr>
      </w:pPr>
      <w:r>
        <w:t>Na podstawie art. 18 ust. 2 pkt 15 ustawy z dnia 8 marca 1990 r. o samorządzie gminnym (Dz. U. z 2023 r. poz. 40, 572, 1463 i 1688), w związku z art. 14 ust. 1 ustawy z dnia 27 marca 2003 r. o</w:t>
      </w:r>
      <w:r>
        <w:t> planowaniu i zagospodarowaniu przestrzennym (Dz. U. z 2023 r. poz. 977, 1506, 1597, 1688, 1890, 2029 i 2739), Rada Miejska w Łodzi</w:t>
      </w:r>
    </w:p>
    <w:p w14:paraId="1F7D9989" w14:textId="77777777" w:rsidR="00A77B3E" w:rsidRDefault="00836084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uchwala, co następuje:</w:t>
      </w:r>
    </w:p>
    <w:p w14:paraId="3077D844" w14:textId="77777777" w:rsidR="00A77B3E" w:rsidRDefault="00836084">
      <w:pPr>
        <w:keepLines/>
        <w:spacing w:before="120" w:after="120"/>
        <w:ind w:firstLine="567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Przystępuje się do sporządzenia miejscowego planu zagospodarowania przestrzennego dla części obs</w:t>
      </w:r>
      <w:r>
        <w:rPr>
          <w:color w:val="000000"/>
          <w:u w:color="000000"/>
        </w:rPr>
        <w:t>zaru miasta Łodzi położonej w rejonie ulic: Kryształowej, Antoniego Książka i Wycieczkowej, zwanego dalej planem.</w:t>
      </w:r>
    </w:p>
    <w:p w14:paraId="00B064BA" w14:textId="77777777" w:rsidR="00A77B3E" w:rsidRDefault="00836084">
      <w:pPr>
        <w:keepLines/>
        <w:spacing w:before="120" w:after="120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Granice obszaru objętego projektem planu zostały oznaczone na rysunku stanowiącym załącznik do niniejszej uchwały.</w:t>
      </w:r>
    </w:p>
    <w:p w14:paraId="0A14D3A5" w14:textId="77777777" w:rsidR="00A77B3E" w:rsidRDefault="00836084">
      <w:pPr>
        <w:keepLines/>
        <w:spacing w:before="120" w:after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</w:t>
      </w:r>
      <w:r>
        <w:rPr>
          <w:color w:val="000000"/>
          <w:u w:color="000000"/>
        </w:rPr>
        <w:t xml:space="preserve"> powierza się Prezydentowi Miasta Łodzi.</w:t>
      </w:r>
    </w:p>
    <w:p w14:paraId="5C080A87" w14:textId="77777777" w:rsidR="00A77B3E" w:rsidRDefault="00836084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3B88BB1E" w14:textId="77777777" w:rsidR="00A77B3E" w:rsidRDefault="00836084">
      <w:pPr>
        <w:keepNext/>
        <w:keepLines/>
        <w:spacing w:before="100" w:after="10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077F366F" w14:textId="77777777" w:rsidR="00A77B3E" w:rsidRDefault="0083608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D4C0D" w14:paraId="6E9FEB7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7ED35" w14:textId="77777777" w:rsidR="009D4C0D" w:rsidRDefault="009D4C0D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3DC86" w14:textId="77777777" w:rsidR="009D4C0D" w:rsidRDefault="00836084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081894C4" w14:textId="77777777" w:rsidR="00A77B3E" w:rsidRDefault="00836084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320FCB97" w14:textId="77777777" w:rsidR="00A77B3E" w:rsidRDefault="00836084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23023606" w14:textId="77777777" w:rsidR="00A77B3E" w:rsidRDefault="00836084">
      <w:pPr>
        <w:spacing w:before="100" w:after="100"/>
        <w:rPr>
          <w:color w:val="000000"/>
          <w:u w:color="000000"/>
        </w:rPr>
        <w:sectPr w:rsidR="00A77B3E" w:rsidSect="00093306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26DF59AD" w14:textId="77777777" w:rsidR="00A77B3E" w:rsidRDefault="00836084">
      <w:pPr>
        <w:spacing w:before="200" w:after="20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                   2024 r.</w:t>
      </w:r>
    </w:p>
    <w:p w14:paraId="617FFEFD" w14:textId="77777777" w:rsidR="00A77B3E" w:rsidRDefault="00836084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 wp14:anchorId="08357B47" wp14:editId="44BEDC2F">
            <wp:extent cx="5222980" cy="7201185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7300" cy="720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61225" w14:textId="77777777" w:rsidR="00A77B3E" w:rsidRDefault="00A77B3E">
      <w:pPr>
        <w:spacing w:before="100" w:after="100"/>
        <w:jc w:val="center"/>
        <w:rPr>
          <w:color w:val="000000"/>
          <w:u w:color="000000"/>
        </w:rPr>
        <w:sectPr w:rsidR="00A77B3E" w:rsidSect="00093306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14D2CDF1" w14:textId="77777777" w:rsidR="009D4C0D" w:rsidRDefault="00836084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14:paraId="76334860" w14:textId="77777777" w:rsidR="009D4C0D" w:rsidRDefault="00836084">
      <w:pPr>
        <w:spacing w:before="100" w:after="100"/>
        <w:jc w:val="center"/>
        <w:rPr>
          <w:b/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przystąpienia do </w:t>
      </w:r>
      <w:r>
        <w:rPr>
          <w:b/>
          <w:szCs w:val="20"/>
        </w:rPr>
        <w:t>sporządzenia miejscowego planu zagospodarowania przestrzennego dla części obszaru miasta Łodzi położonej w rejonie ulic: Kryształowej, Antoniego Książka i Wycieczkowej.</w:t>
      </w:r>
    </w:p>
    <w:p w14:paraId="286C8310" w14:textId="77777777" w:rsidR="009D4C0D" w:rsidRDefault="009D4C0D">
      <w:pPr>
        <w:ind w:firstLine="426"/>
        <w:rPr>
          <w:szCs w:val="20"/>
          <w:lang w:val="en-US" w:eastAsia="en-US" w:bidi="en-US"/>
        </w:rPr>
      </w:pPr>
    </w:p>
    <w:p w14:paraId="65ECBDC6" w14:textId="77777777" w:rsidR="009D4C0D" w:rsidRDefault="00836084">
      <w:pPr>
        <w:ind w:firstLine="426"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Obszar wyznaczony do sporządzenia projektu planu znajduje się w północnej części </w:t>
      </w:r>
      <w:r>
        <w:rPr>
          <w:color w:val="000000"/>
          <w:szCs w:val="20"/>
          <w:shd w:val="clear" w:color="auto" w:fill="FFFFFF"/>
          <w:lang w:val="en-US" w:eastAsia="en-US" w:bidi="en-US"/>
        </w:rPr>
        <w:t>miasta na terenie Osiedla Julianów - Marysin - Rogi, a jego powierzchnia wynosi około 3</w:t>
      </w:r>
      <w:r>
        <w:rPr>
          <w:color w:val="000000"/>
          <w:szCs w:val="20"/>
          <w:shd w:val="clear" w:color="auto" w:fill="FFFFFF"/>
        </w:rPr>
        <w:t>7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ha.</w:t>
      </w:r>
    </w:p>
    <w:p w14:paraId="46394147" w14:textId="77777777" w:rsidR="009D4C0D" w:rsidRDefault="00836084">
      <w:pPr>
        <w:ind w:firstLine="426"/>
        <w:rPr>
          <w:color w:val="000000"/>
          <w:szCs w:val="20"/>
        </w:rPr>
      </w:pPr>
      <w:r>
        <w:rPr>
          <w:color w:val="000000"/>
          <w:szCs w:val="20"/>
          <w:shd w:val="clear" w:color="auto" w:fill="FFFFFF"/>
        </w:rPr>
        <w:t xml:space="preserve">W obszarze </w:t>
      </w:r>
      <w:r>
        <w:rPr>
          <w:color w:val="000000"/>
          <w:szCs w:val="20"/>
          <w:shd w:val="clear" w:color="auto" w:fill="FFFFFF"/>
          <w:lang w:val="en-US" w:eastAsia="en-US" w:bidi="en-US"/>
        </w:rPr>
        <w:t>proponowanym</w:t>
      </w:r>
      <w:r>
        <w:rPr>
          <w:color w:val="000000"/>
          <w:szCs w:val="20"/>
          <w:shd w:val="clear" w:color="auto" w:fill="FFFFFF"/>
        </w:rPr>
        <w:t xml:space="preserve"> do objęcia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przystąpieni</w:t>
      </w:r>
      <w:r>
        <w:rPr>
          <w:color w:val="000000"/>
          <w:szCs w:val="20"/>
          <w:shd w:val="clear" w:color="auto" w:fill="FFFFFF"/>
        </w:rPr>
        <w:t>em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sporządzenia planu miejscowego znajdują się tereny zabudowy mieszkaniowej jednorodzinnej</w:t>
      </w:r>
      <w:r>
        <w:rPr>
          <w:color w:val="000000"/>
          <w:szCs w:val="20"/>
          <w:shd w:val="clear" w:color="auto" w:fill="FFFFFF"/>
        </w:rPr>
        <w:t xml:space="preserve"> wraz z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drogami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służącymi do ich obsługi. </w:t>
      </w:r>
      <w:r>
        <w:rPr>
          <w:color w:val="000000"/>
          <w:szCs w:val="20"/>
          <w:shd w:val="clear" w:color="auto" w:fill="FFFFFF"/>
        </w:rPr>
        <w:t>Wśród zabudowy mieszkaniowej występują również obiekty działalności gospodarczej.</w:t>
      </w:r>
    </w:p>
    <w:p w14:paraId="1D8A0D4C" w14:textId="77777777" w:rsidR="009D4C0D" w:rsidRDefault="00836084">
      <w:pPr>
        <w:ind w:firstLine="426"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Celem planu jest określenie zasad zagospodarowania poszczególnych terenów oraz parametrów zabudowy, które stanowić będą podstawę do ich właściwego z</w:t>
      </w:r>
      <w:r>
        <w:rPr>
          <w:color w:val="000000"/>
          <w:szCs w:val="20"/>
          <w:shd w:val="clear" w:color="auto" w:fill="FFFFFF"/>
          <w:lang w:val="en-US" w:eastAsia="en-US" w:bidi="en-US"/>
        </w:rPr>
        <w:t>agospodarowania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en-US" w:eastAsia="en-US" w:bidi="en-US"/>
        </w:rPr>
        <w:t>ochronią obszar przed ingerencją zabudowy wielorodzinnej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Sporządzenie miejscowego planu zagospodarowania przestrzennego pozwoli na kształtowanie właściwych relacji przestrzennych, określi przeznaczenie i sposób zagospodarowania terenów or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az wpłynie na poprawę stanu zagospodarowania tego terenu. </w:t>
      </w:r>
    </w:p>
    <w:p w14:paraId="542CE18B" w14:textId="77777777" w:rsidR="009D4C0D" w:rsidRDefault="00836084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Zgodnie z art. 14 ust. 5 ustawy z dnia 27 marca 2003 r. o planowaniu i zagospodarowaniu przestrzennym (</w:t>
      </w:r>
      <w:r>
        <w:rPr>
          <w:color w:val="000000"/>
          <w:szCs w:val="20"/>
        </w:rPr>
        <w:t xml:space="preserve">Dz. U. z 2023 r. poz. 977, 1506, 1597, 1688, 1890, 2029 i </w:t>
      </w:r>
      <w:r>
        <w:rPr>
          <w:szCs w:val="20"/>
        </w:rPr>
        <w:t>2739</w:t>
      </w:r>
      <w:r>
        <w:rPr>
          <w:color w:val="000000"/>
          <w:szCs w:val="20"/>
          <w:shd w:val="clear" w:color="auto" w:fill="FFFFFF"/>
          <w:lang w:val="en-US" w:eastAsia="en-US" w:bidi="en-US"/>
        </w:rPr>
        <w:t>), przygotowanie projektu uchwał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y zostało poprzedzone </w:t>
      </w:r>
      <w:r>
        <w:rPr>
          <w:szCs w:val="20"/>
          <w:shd w:val="clear" w:color="auto" w:fill="FFFFFF"/>
          <w:lang w:val="en-US" w:eastAsia="en-US" w:bidi="en-US"/>
        </w:rPr>
        <w:t xml:space="preserve">wykonaniem analizy dotyczącej zasadności przystąpienia do sporządzenia miejscowego planu zagospodarowania przestrzennego </w:t>
      </w:r>
      <w:r>
        <w:rPr>
          <w:color w:val="000000"/>
          <w:szCs w:val="20"/>
          <w:u w:color="000000"/>
        </w:rPr>
        <w:t>dla wskazanego w uchwale obszaru oraz stopnia zgodności przewidywanych rozwiązań z ustaleniami Studium uwarunkowa</w:t>
      </w:r>
      <w:r>
        <w:rPr>
          <w:color w:val="000000"/>
          <w:szCs w:val="20"/>
          <w:u w:color="000000"/>
        </w:rPr>
        <w:t>ń i kierunków zagospodarowania przestrzennego miasta Łodzi, uchwalonego uchwałą Nr LXIX/1753/18 Rady Miejskiej w Łodzi z dnia 28 marca 2018 r., zmienioną uchwałami Rady Miejskiej w Łodzi Nr VI/215/19 z dnia 6 marca 2019 r. i Nr LII/1605/21 z dnia 22 grudni</w:t>
      </w:r>
      <w:r>
        <w:rPr>
          <w:color w:val="000000"/>
          <w:szCs w:val="20"/>
          <w:u w:color="000000"/>
        </w:rPr>
        <w:t>a 2021 r.</w:t>
      </w:r>
    </w:p>
    <w:p w14:paraId="58D56F88" w14:textId="77777777" w:rsidR="009D4C0D" w:rsidRDefault="00836084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o przystąpieniu do sporządzenia planu nie narusza prowadzonej przez Miasto polityki przestrzennej. W związku z powyższym Prezydent Miasta Łodzi przedkłada projekt niniejszej uchwały.</w:t>
      </w:r>
    </w:p>
    <w:p w14:paraId="0F248CAD" w14:textId="77777777" w:rsidR="009D4C0D" w:rsidRDefault="009D4C0D">
      <w:pPr>
        <w:rPr>
          <w:szCs w:val="20"/>
        </w:rPr>
      </w:pPr>
    </w:p>
    <w:sectPr w:rsidR="009D4C0D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D8145" w14:textId="77777777" w:rsidR="00836084" w:rsidRDefault="00836084">
      <w:r>
        <w:separator/>
      </w:r>
    </w:p>
  </w:endnote>
  <w:endnote w:type="continuationSeparator" w:id="0">
    <w:p w14:paraId="0A16FC13" w14:textId="77777777" w:rsidR="00836084" w:rsidRDefault="0083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D4C0D" w14:paraId="5D2FDD9B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BDD4F8" w14:textId="77777777" w:rsidR="009D4C0D" w:rsidRDefault="0083608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9FEC0F" w14:textId="77DC8101" w:rsidR="009D4C0D" w:rsidRDefault="008360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538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557235" w14:textId="77777777" w:rsidR="009D4C0D" w:rsidRDefault="009D4C0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D4C0D" w14:paraId="5CCC0B7C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43F8FC" w14:textId="77777777" w:rsidR="009D4C0D" w:rsidRDefault="0083608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B3C653" w14:textId="782EB324" w:rsidR="009D4C0D" w:rsidRDefault="008360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538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E169C4" w14:textId="77777777" w:rsidR="009D4C0D" w:rsidRDefault="009D4C0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D4C0D" w14:paraId="4EE714BA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30AB1F" w14:textId="77777777" w:rsidR="009D4C0D" w:rsidRDefault="0083608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217DE1" w14:textId="0E4B4B3A" w:rsidR="009D4C0D" w:rsidRDefault="008360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538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213044E" w14:textId="77777777" w:rsidR="009D4C0D" w:rsidRDefault="009D4C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30689" w14:textId="77777777" w:rsidR="00836084" w:rsidRDefault="00836084">
      <w:r>
        <w:separator/>
      </w:r>
    </w:p>
  </w:footnote>
  <w:footnote w:type="continuationSeparator" w:id="0">
    <w:p w14:paraId="4567F3C2" w14:textId="77777777" w:rsidR="00836084" w:rsidRDefault="0083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93306"/>
    <w:rsid w:val="001A405C"/>
    <w:rsid w:val="00285384"/>
    <w:rsid w:val="00836084"/>
    <w:rsid w:val="009D4C0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AB63E"/>
  <w15:docId w15:val="{322E24BB-AEC4-497C-94B1-28BA6224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40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05C"/>
    <w:rPr>
      <w:sz w:val="24"/>
      <w:szCs w:val="24"/>
    </w:rPr>
  </w:style>
  <w:style w:type="paragraph" w:styleId="Stopka">
    <w:name w:val="footer"/>
    <w:basedOn w:val="Normalny"/>
    <w:link w:val="StopkaZnak"/>
    <w:rsid w:val="001A40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4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6C292715-2C80-49D8-8AD3-89A6316ED8C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 Kryształowej, Antoniego Książka i Wycieczkowej.</dc:subject>
  <dc:creator>jskorek</dc:creator>
  <cp:lastModifiedBy>Dariusz Kędzierski</cp:lastModifiedBy>
  <cp:revision>3</cp:revision>
  <dcterms:created xsi:type="dcterms:W3CDTF">2024-03-04T14:42:00Z</dcterms:created>
  <dcterms:modified xsi:type="dcterms:W3CDTF">2024-03-05T08:12:00Z</dcterms:modified>
  <cp:category>Akt prawny</cp:category>
</cp:coreProperties>
</file>