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61498" w14:textId="77777777" w:rsidR="00A77B3E" w:rsidRDefault="00A77B3E">
      <w:pPr>
        <w:ind w:left="6236"/>
        <w:jc w:val="left"/>
        <w:rPr>
          <w:b/>
          <w:i/>
          <w:u w:val="thick"/>
        </w:rPr>
      </w:pPr>
    </w:p>
    <w:p w14:paraId="15A0D34D" w14:textId="77777777" w:rsidR="00A77B3E" w:rsidRDefault="00A77B3E">
      <w:pPr>
        <w:ind w:left="6236"/>
        <w:jc w:val="left"/>
        <w:rPr>
          <w:b/>
          <w:i/>
          <w:u w:val="thick"/>
        </w:rPr>
      </w:pPr>
    </w:p>
    <w:p w14:paraId="55D700C5" w14:textId="77777777" w:rsidR="00A77B3E" w:rsidRDefault="00CB7B30" w:rsidP="00FB2C0E">
      <w:pPr>
        <w:ind w:left="6096"/>
        <w:jc w:val="left"/>
      </w:pPr>
      <w:r>
        <w:t>Druk Nr</w:t>
      </w:r>
      <w:r w:rsidR="00FB2C0E">
        <w:t xml:space="preserve"> 71/2024</w:t>
      </w:r>
    </w:p>
    <w:p w14:paraId="34457091" w14:textId="77777777" w:rsidR="00A77B3E" w:rsidRDefault="00CB7B30" w:rsidP="00FB2C0E">
      <w:pPr>
        <w:ind w:left="6096"/>
        <w:jc w:val="left"/>
      </w:pPr>
      <w:r>
        <w:t>Projekt z dnia</w:t>
      </w:r>
      <w:r w:rsidR="00FB2C0E">
        <w:t xml:space="preserve"> 8 marca 2024 r.</w:t>
      </w:r>
    </w:p>
    <w:p w14:paraId="66FC2CD6" w14:textId="77777777" w:rsidR="00A77B3E" w:rsidRDefault="00A77B3E">
      <w:pPr>
        <w:ind w:left="6236"/>
        <w:jc w:val="left"/>
      </w:pPr>
    </w:p>
    <w:p w14:paraId="7350F67D" w14:textId="77777777" w:rsidR="00A77B3E" w:rsidRDefault="00CB7B30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14:paraId="040D1712" w14:textId="77777777" w:rsidR="00A77B3E" w:rsidRDefault="00CB7B30">
      <w:pPr>
        <w:spacing w:before="240" w:after="240"/>
        <w:rPr>
          <w:b/>
          <w:caps/>
        </w:rPr>
      </w:pPr>
      <w:r>
        <w:rPr>
          <w:b/>
        </w:rPr>
        <w:t>z dnia                      2024 r.</w:t>
      </w:r>
    </w:p>
    <w:p w14:paraId="053AB22F" w14:textId="77777777" w:rsidR="00A77B3E" w:rsidRDefault="00CB7B30">
      <w:pPr>
        <w:keepNext/>
        <w:spacing w:after="480"/>
      </w:pPr>
      <w:r>
        <w:rPr>
          <w:b/>
        </w:rPr>
        <w:t>w sprawie ustalenia lokalizacji inwestycji mieszkaniowej i inwestycji towarzyszących przy ulicy Rzgowskiej 17a i Rzgowskiej bez numeru w Łodzi.</w:t>
      </w:r>
    </w:p>
    <w:p w14:paraId="37D261BB" w14:textId="77777777" w:rsidR="00A77B3E" w:rsidRDefault="00CB7B30">
      <w:pPr>
        <w:keepLines/>
        <w:spacing w:before="120" w:after="120"/>
        <w:ind w:firstLine="567"/>
        <w:jc w:val="both"/>
      </w:pPr>
      <w:r>
        <w:t>Na podstawie art. 18 ust. 2 pkt 15 ustawy z dnia 8 marca 1990 r. o samorządzie gminnym (Dz. U. z 2023 r. poz. 40) oraz art. 7 ust. 4 i art. 8 ust. 1-3 ustawy z dnia 5 lipca 2018 r. o ułatwieniach w przygotowaniu i realizacji inwestycji mieszkaniowych oraz inwestycji towarzyszących (Dz. U. z 2021 r. poz. 1538 oraz z 2023 r. poz. 553, 803, 1688 i 2029), Rada Miejska w Łodzi</w:t>
      </w:r>
    </w:p>
    <w:p w14:paraId="1CFC26AA" w14:textId="77777777" w:rsidR="00A77B3E" w:rsidRDefault="00CB7B30">
      <w:pPr>
        <w:ind w:left="283" w:firstLine="227"/>
        <w:rPr>
          <w:color w:val="000000"/>
          <w:u w:color="000000"/>
        </w:rPr>
      </w:pPr>
      <w:r>
        <w:rPr>
          <w:b/>
        </w:rPr>
        <w:t>uchwala, co następuje:</w:t>
      </w:r>
    </w:p>
    <w:p w14:paraId="10641889" w14:textId="77777777" w:rsidR="00A77B3E" w:rsidRDefault="00CB7B30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1. </w:t>
      </w:r>
      <w:r>
        <w:rPr>
          <w:color w:val="000000"/>
          <w:u w:color="000000"/>
        </w:rPr>
        <w:t>Ustala się na rzecz wnioskodawców Faktory Development Sp. z o.o. i </w:t>
      </w:r>
      <w:proofErr w:type="spellStart"/>
      <w:r>
        <w:rPr>
          <w:color w:val="000000"/>
          <w:u w:color="000000"/>
        </w:rPr>
        <w:t>Arelan</w:t>
      </w:r>
      <w:proofErr w:type="spellEnd"/>
      <w:r>
        <w:rPr>
          <w:color w:val="000000"/>
          <w:u w:color="000000"/>
        </w:rPr>
        <w:t xml:space="preserve"> S.A. z siedzibą w Łodzi lokalizację inwestycji mieszkaniowej polegającej na budowie budynku mieszkalnego wielorodzinnego  z garażem wielostanowiskowym na kondygnacji podziemnej i z niezbędnymi urządzeniami budowlanymi z nim związanymi na działce 198/12 w obrębie G-3, przy ul. Rzgowskiej 17a w Łodzi oraz inwestycji towarzyszących polegających na przebudowie i nadbudowie istniejącego budynku zabytkowej hali szedowej na budynek o funkcji usługowo-handlowej i rekreacyjnej z garażem wielofunkcyjnym, służący obsłudze mieszkańców inwestycji mieszkaniowej wraz z niezbędnymi urządzeniami budowlanymi z nim związanymi na działce nr 198/29 w obrębie G-3, przy ulicy Rzgowskiej 17a oraz w ramach inwestycji mieszkaniowej i towarzyszących, na budowie nowego i przebudowie istniejącego uzbrojenia terenu w zakresie przyłączy: ciepłowniczego, energetycznego, kanalizacji kablowej, wodociągowego, kanalizacji sanitarnej i deszczowej oraz budowie dróg wewnętrznych i przebudowie istniejących zjazdów z ul. Rzgowskiej i ul. Szarej na działkach lub częściach działek nr: 198/13, 198/21, 198/22, 198/25 i 203/1 w obrębie G-3, przy ulicy Rzgowskiej 17a i Rzgowskiej bez numeru w Łodzi.</w:t>
      </w:r>
    </w:p>
    <w:p w14:paraId="6B0DEBE6" w14:textId="77777777" w:rsidR="00A77B3E" w:rsidRDefault="00CB7B30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2. </w:t>
      </w:r>
      <w:r>
        <w:rPr>
          <w:color w:val="000000"/>
          <w:u w:color="000000"/>
        </w:rPr>
        <w:t>Określa się granice terenu objętego inwestycją mieszkaniową i inwestycjami towarzyszącymi przedstawione na kopii mapy zasadniczej w skali 1:1000 oznaczone linią ciągłą koloru czarnego opisane literami kolejno od A do Ź – zgodnie z załącznikiem Nr 1 do uchwały.</w:t>
      </w:r>
    </w:p>
    <w:p w14:paraId="101FD63C" w14:textId="77777777" w:rsidR="00A77B3E" w:rsidRDefault="00CB7B30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3. </w:t>
      </w:r>
      <w:r>
        <w:rPr>
          <w:color w:val="000000"/>
          <w:u w:color="000000"/>
        </w:rPr>
        <w:t>Określa się minimalną łączną powierzchnię użytkową mieszkań – 4000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i maksymalną łączną powierzchnię użytkową mieszkań – 4582,7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306A830E" w14:textId="77777777" w:rsidR="00A77B3E" w:rsidRDefault="00CB7B30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>Określa się minimalną liczbę mieszkań – 50 i maksymalną liczbę mieszkań – 105.</w:t>
      </w:r>
    </w:p>
    <w:p w14:paraId="01327FF7" w14:textId="77777777" w:rsidR="00A77B3E" w:rsidRDefault="00CB7B30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W ramach inwestycji mieszkaniowej przewiduje się od 500 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>do 891,3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 przeznaczonej na działalność handlową i usługową, która jest większa od 5% </w:t>
      </w:r>
      <w:proofErr w:type="gramStart"/>
      <w:r>
        <w:rPr>
          <w:color w:val="000000"/>
          <w:u w:color="000000"/>
        </w:rPr>
        <w:t>i  nie</w:t>
      </w:r>
      <w:proofErr w:type="gramEnd"/>
      <w:r>
        <w:rPr>
          <w:color w:val="000000"/>
          <w:u w:color="000000"/>
        </w:rPr>
        <w:t xml:space="preserve"> przekroczy 20% powierzchni użytkowej mieszkań. </w:t>
      </w:r>
    </w:p>
    <w:p w14:paraId="0963CBF9" w14:textId="77777777" w:rsidR="00A77B3E" w:rsidRDefault="00CB7B30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Określa się zmiany w dotychczasowym sposobie zagospodarowania i uzbrojeniu terenu polegające na:</w:t>
      </w:r>
    </w:p>
    <w:p w14:paraId="5494CD7F" w14:textId="77777777"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budowie budynku mieszkalnego wielorodzinnego z garażem wielostanowiskowym na kondygnacji podziemnej;</w:t>
      </w:r>
    </w:p>
    <w:p w14:paraId="6B9C75C3" w14:textId="77777777"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przebudowie i nadbudowie istniejącego zabytkowego budynku pofabrycznego na budynek o funkcji usługowo-handlowej i rekreacyjnej z garażem wielofunkcyjnym;</w:t>
      </w:r>
    </w:p>
    <w:p w14:paraId="6C5E9C4B" w14:textId="77777777"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przebudowie istniejących zjazdów z ul. Rzgowskiej i ul. Szarej, zagospodarowaniu terenu m.in. w formie utwardzonych dojść i dojazdów, ciągów pieszo-jezdnych, a także budowie ogólnodostępnego, urządzonego terenu wypoczynku oraz rekreacji lub sportu;</w:t>
      </w:r>
    </w:p>
    <w:p w14:paraId="049EDD2A" w14:textId="77777777"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budowie niezbędnego uzbrojenia terenu.</w:t>
      </w:r>
    </w:p>
    <w:p w14:paraId="5D9747BB" w14:textId="77777777" w:rsidR="00A77B3E" w:rsidRDefault="00CB7B30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 xml:space="preserve">Określa </w:t>
      </w:r>
      <w:proofErr w:type="gramStart"/>
      <w:r>
        <w:rPr>
          <w:color w:val="000000"/>
          <w:u w:color="000000"/>
        </w:rPr>
        <w:t>się  powiązanie</w:t>
      </w:r>
      <w:proofErr w:type="gramEnd"/>
      <w:r>
        <w:rPr>
          <w:color w:val="000000"/>
          <w:u w:color="000000"/>
        </w:rPr>
        <w:t xml:space="preserve"> inwestycji mieszkaniowej z istniejącym i planowanym uzbrojeniem terenu:</w:t>
      </w:r>
    </w:p>
    <w:p w14:paraId="0FA7C8F9" w14:textId="77777777"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woda z wodociągu miejskiego zlokalizowanego w ulicy Rzgowskiej zgodnie z warunkami technicznymi właściwego gestora sieci;</w:t>
      </w:r>
    </w:p>
    <w:p w14:paraId="32D5AB7C" w14:textId="77777777"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ścieki do kanalizacji miejskiej zlokalizowanej w ulicy Rzgowskiej lub ulicy Szarej, zgodnie z warunkami technicznymi właściwego gestora sieci;</w:t>
      </w:r>
    </w:p>
    <w:p w14:paraId="4A208246" w14:textId="77777777"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wody opadowe odprowadzane do miejskiej sieci kanalizacji deszczowej zlokalizowanej w ulicy Rzgowskiej lub ulicy Szarej zgodnie z warunkami technicznymi właściwego gestora sieci;</w:t>
      </w:r>
    </w:p>
    <w:p w14:paraId="5C32832E" w14:textId="77777777"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ciepło z miejskiej sieci ciepła systemowego, zgodnie z warunkami technicznymi właściwego gestora sieci;</w:t>
      </w:r>
    </w:p>
    <w:p w14:paraId="18DF6E0E" w14:textId="77777777"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energia elektryczna z miejskiej sieci elektroenergetycznej, zgodnie z warunkami technicznymi właściwego gestora sieci.</w:t>
      </w:r>
    </w:p>
    <w:p w14:paraId="4E8DC99B" w14:textId="77777777" w:rsidR="00A77B3E" w:rsidRDefault="00CB7B30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Charakterystyka inwestycji mieszkaniowej i inwestycji towarzyszących:</w:t>
      </w:r>
    </w:p>
    <w:p w14:paraId="307C13D4" w14:textId="77777777"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określa się zapotrzebowanie na wodę, energię oraz sposób odprowadzania lub oczyszczania ścieków, a także inne potrzeby w zakresie uzbrojenia terenu, niezbędną liczbę miejsc postojowych, jak również sposób zagospodarowywania odpadów:</w:t>
      </w:r>
    </w:p>
    <w:p w14:paraId="231181A9" w14:textId="77777777" w:rsidR="00A77B3E" w:rsidRDefault="00CB7B30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woda z wodociągu miejskiego do celów bytowych – do 5,5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/s,</w:t>
      </w:r>
    </w:p>
    <w:p w14:paraId="71A7FB78" w14:textId="77777777" w:rsidR="00A77B3E" w:rsidRDefault="00CB7B30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woda z wodociągu miejskiego do celów przeciwpożarowych – do 4,0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/s, </w:t>
      </w:r>
    </w:p>
    <w:p w14:paraId="54672AF2" w14:textId="77777777" w:rsidR="00A77B3E" w:rsidRDefault="00CB7B30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woda do celów innych (</w:t>
      </w:r>
      <w:proofErr w:type="gramStart"/>
      <w:r>
        <w:rPr>
          <w:color w:val="000000"/>
          <w:u w:color="000000"/>
        </w:rPr>
        <w:t>usługi )</w:t>
      </w:r>
      <w:proofErr w:type="gramEnd"/>
      <w:r>
        <w:rPr>
          <w:color w:val="000000"/>
          <w:u w:color="000000"/>
        </w:rPr>
        <w:t xml:space="preserve">  – do 2,5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/s,</w:t>
      </w:r>
    </w:p>
    <w:p w14:paraId="14E7659A" w14:textId="77777777" w:rsidR="00A77B3E" w:rsidRDefault="00CB7B30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 xml:space="preserve">ścieki bytowe do kanalizacji </w:t>
      </w:r>
      <w:proofErr w:type="gramStart"/>
      <w:r>
        <w:rPr>
          <w:color w:val="000000"/>
          <w:u w:color="000000"/>
        </w:rPr>
        <w:t>miejskiej  –</w:t>
      </w:r>
      <w:proofErr w:type="gramEnd"/>
      <w:r>
        <w:rPr>
          <w:color w:val="000000"/>
          <w:u w:color="000000"/>
        </w:rPr>
        <w:t xml:space="preserve"> do 12,0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/s,</w:t>
      </w:r>
    </w:p>
    <w:p w14:paraId="0C3176B4" w14:textId="77777777" w:rsidR="00A77B3E" w:rsidRDefault="00CB7B30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 xml:space="preserve">wody opadowe w maksymalnej </w:t>
      </w:r>
      <w:proofErr w:type="gramStart"/>
      <w:r>
        <w:rPr>
          <w:color w:val="000000"/>
          <w:u w:color="000000"/>
        </w:rPr>
        <w:t>ilości  do</w:t>
      </w:r>
      <w:proofErr w:type="gramEnd"/>
      <w:r>
        <w:rPr>
          <w:color w:val="000000"/>
          <w:u w:color="000000"/>
        </w:rPr>
        <w:t xml:space="preserve"> 24,0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/s odprowadzane do sieci kanalizacji deszczowej, a pozostałą ilość wód opadowych należy </w:t>
      </w:r>
      <w:proofErr w:type="spellStart"/>
      <w:r>
        <w:rPr>
          <w:color w:val="000000"/>
          <w:u w:color="000000"/>
        </w:rPr>
        <w:t>zretencjonować</w:t>
      </w:r>
      <w:proofErr w:type="spellEnd"/>
      <w:r>
        <w:rPr>
          <w:color w:val="000000"/>
          <w:u w:color="000000"/>
        </w:rPr>
        <w:t xml:space="preserve"> na terenie posesji i odprowadzić do kanalizacji miejskiej w dłuższym czasie lub zagospodarować na terenie nieruchomości,</w:t>
      </w:r>
    </w:p>
    <w:p w14:paraId="60A37BE1" w14:textId="77777777" w:rsidR="00A77B3E" w:rsidRDefault="00CB7B30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energia elektryczna z sieci miejskiej zapotrzebowanie podstawowe – maksymalnie 550 kW,</w:t>
      </w:r>
    </w:p>
    <w:p w14:paraId="7AD4522F" w14:textId="77777777" w:rsidR="00A77B3E" w:rsidRDefault="00CB7B30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g) </w:t>
      </w:r>
      <w:r>
        <w:rPr>
          <w:color w:val="000000"/>
          <w:u w:color="000000"/>
        </w:rPr>
        <w:t>ciepło z sieci miejskiej – maksymalnie 682,0 kW sumarycznie dla obu budynków,</w:t>
      </w:r>
    </w:p>
    <w:p w14:paraId="3E61C10C" w14:textId="77777777" w:rsidR="00A77B3E" w:rsidRDefault="00CB7B30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lastRenderedPageBreak/>
        <w:t>h) </w:t>
      </w:r>
      <w:r>
        <w:rPr>
          <w:color w:val="000000"/>
          <w:u w:color="000000"/>
        </w:rPr>
        <w:t>minimalna łączna liczba miejsc postojowych, powinna być zgodna z § 3 ust. 1 pkt 2 lit. a i b uchwały Nr LXXVI/2076/18 Rady Miejskiej w Łodzi z dnia 10 października 2018 r. w sprawie lokalnych standardów urbanistycznych dla Miasta Łodzi (Dz. Urz. Woj. Łódzkiego poz. 5644), zmienionej uchwałami Rady Miejskiej w Łodzi: Nr III/59/18 z dnia 27 grudnia 2018 r. (Dz. Urz. Woj. Łódzkiego z 2019 r. poz. 348), Nr XXXIII/1093/20 z dnia 2 grudnia 2020 r. (Dz. Urz. Woj. Łódzkiego poz. 7200), Nr LX/1810/22 z dnia 1 czerwca 2022 r. (Dz. Urz. Woj. Łódzkiego poz. 3675), Nr LXXIII/2191/23 z dnia 15 marca 2023 r. (Dz. Urz. Woj. Łódzkiego poz.4066) i Nr LXXXVI/2608/24 z dnia 7 lutego 2024 r. (Dz. Urz. Woj. Łódzkiego poz.1102</w:t>
      </w:r>
      <w:proofErr w:type="gramStart"/>
      <w:r>
        <w:rPr>
          <w:color w:val="000000"/>
          <w:u w:color="000000"/>
        </w:rPr>
        <w:t>) ,</w:t>
      </w:r>
      <w:proofErr w:type="gramEnd"/>
    </w:p>
    <w:p w14:paraId="4737B975" w14:textId="77777777" w:rsidR="00A77B3E" w:rsidRDefault="00CB7B30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i) </w:t>
      </w:r>
      <w:r>
        <w:rPr>
          <w:color w:val="000000"/>
          <w:u w:color="000000"/>
        </w:rPr>
        <w:t>odpady komunalne będą segregowane i wywożone zgodnie z Regulaminem utrzymania czystości i porządku na terenie Miasta Łodzi;</w:t>
      </w:r>
    </w:p>
    <w:p w14:paraId="3FD29E03" w14:textId="77777777"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określa się planowany sposób zagospodarowania terenu oraz charakterystykę zabudowy i zagospodarowania terenu, w tym przeznaczenie projektowanych obiektów budowlanych, przedstawione w formie opisowej i graficznej:</w:t>
      </w:r>
    </w:p>
    <w:p w14:paraId="0E04B122" w14:textId="77777777" w:rsidR="00A77B3E" w:rsidRDefault="00CB7B30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sposób zagospodarowania terenu:</w:t>
      </w:r>
    </w:p>
    <w:p w14:paraId="650C293C" w14:textId="77777777" w:rsidR="00A77B3E" w:rsidRDefault="00CB7B30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projektowany budynek mieszkalny wielorodzinny z garażem wielostanowiskowym na kondygnacji podziemnej będzie zlokalizowany w centralnej części kwartału ulic: Rzgowskiej, Miłej, Szarej, Bednarskiej, Pabianickiej oraz Placu Niepodległości w zespole pofabrycznych budynków istniejących, w jego południowej części przy zjeździe na</w:t>
      </w:r>
      <w:r>
        <w:rPr>
          <w:color w:val="000000"/>
          <w:u w:color="000000"/>
        </w:rPr>
        <w:br/>
        <w:t>ul. Szarą;</w:t>
      </w:r>
    </w:p>
    <w:p w14:paraId="1E96D25E" w14:textId="77777777" w:rsidR="00A77B3E" w:rsidRDefault="00CB7B30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planowany do przebudowy i nadbudowy istniejący budynek zabytkowej hali szedowej przeznaczony na budynek o funkcji usługowo-handlowej i rekreacyjnej z garażem wielofunkcyjnym, podobnie jak budynek mieszkalny znajduje się w centralnej </w:t>
      </w:r>
      <w:proofErr w:type="gramStart"/>
      <w:r>
        <w:rPr>
          <w:color w:val="000000"/>
          <w:u w:color="000000"/>
        </w:rPr>
        <w:t>części  kwartału</w:t>
      </w:r>
      <w:proofErr w:type="gramEnd"/>
      <w:r>
        <w:rPr>
          <w:color w:val="000000"/>
          <w:u w:color="000000"/>
        </w:rPr>
        <w:t>, o którym mowa w </w:t>
      </w:r>
      <w:proofErr w:type="spellStart"/>
      <w:r>
        <w:rPr>
          <w:color w:val="000000"/>
          <w:u w:color="000000"/>
        </w:rPr>
        <w:t>tiret</w:t>
      </w:r>
      <w:proofErr w:type="spellEnd"/>
      <w:r>
        <w:rPr>
          <w:color w:val="000000"/>
          <w:u w:color="000000"/>
        </w:rPr>
        <w:t xml:space="preserve"> pierwszym, granicząc od strony zachodniej bezpośrednio z parkiem im. Legionów w Łodzi i od strony południowej z istniejącym budynkiem domu studenta  zlokalizowanego przy ulicy Szarej;</w:t>
      </w:r>
    </w:p>
    <w:p w14:paraId="1B112562" w14:textId="77777777" w:rsidR="00A77B3E" w:rsidRDefault="00CB7B30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zagospodarowanie terenu w granicy wniosku obejmuje wewnętrzne drogi dojazdowe do obu budynków w formie utwardzonych dojść, dojazdów i ciągów pieszo-jezdnych,</w:t>
      </w:r>
      <w:r>
        <w:rPr>
          <w:color w:val="000000"/>
          <w:u w:color="000000"/>
        </w:rPr>
        <w:br/>
        <w:t>a także budowę ogólnodostępnego, urządzonego terenu wypoczynku i rekreacji lub sportu;</w:t>
      </w:r>
    </w:p>
    <w:p w14:paraId="7BD3F425" w14:textId="77777777" w:rsidR="00A77B3E" w:rsidRDefault="00CB7B30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dostęp do drogi publicznej od strony </w:t>
      </w:r>
      <w:proofErr w:type="spellStart"/>
      <w:proofErr w:type="gramStart"/>
      <w:r>
        <w:rPr>
          <w:color w:val="000000"/>
          <w:u w:color="000000"/>
        </w:rPr>
        <w:t>ul.Rzgowskiej</w:t>
      </w:r>
      <w:proofErr w:type="spellEnd"/>
      <w:proofErr w:type="gramEnd"/>
      <w:r>
        <w:rPr>
          <w:color w:val="000000"/>
          <w:u w:color="000000"/>
        </w:rPr>
        <w:t xml:space="preserve"> poprzez drogę wewnętrzną i istniejący zjazd z ul Szarej;</w:t>
      </w:r>
    </w:p>
    <w:p w14:paraId="0D4A1D97" w14:textId="77777777" w:rsidR="00A77B3E" w:rsidRDefault="00CB7B30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planowany sposób zagospodarowania terenu określa załącznik Nr 2 do uchwały,</w:t>
      </w:r>
    </w:p>
    <w:p w14:paraId="6F5DDDEE" w14:textId="77777777" w:rsidR="00A77B3E" w:rsidRDefault="00CB7B30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charakterystyka i przeznaczenie zabudowy:</w:t>
      </w:r>
    </w:p>
    <w:p w14:paraId="7F17D683" w14:textId="77777777" w:rsidR="00A77B3E" w:rsidRDefault="00CB7B30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zabudowa mieszkaniowa wielorodzinna z podziemnym garażem;</w:t>
      </w:r>
    </w:p>
    <w:p w14:paraId="508D64E3" w14:textId="77777777" w:rsidR="00A77B3E" w:rsidRDefault="00CB7B30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zabudowa usługowo-handlowa i rekreacyjna z garażem wielostanowiskowym służąca obsłudze mieszkańców budynku mieszkalnego wielorodzinnego;</w:t>
      </w:r>
    </w:p>
    <w:p w14:paraId="5B6437B3" w14:textId="77777777"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określa się charakterystyczne parametry techniczne inwestycji mieszkaniowej oraz dane charakteryzujące jej wpływ na środowisko (w myśl ustawy z dnia 3 października 2008 r. o udostępnianiu informacji o środowisku i jego ochronie, udziale społeczeństwa w ochronie środowiska oraz o ocenach oddziaływania na środowisko, Dz. U. z 2023 r. poz. 1094, 1113, 1501, 1506, 1688, 1719, 1890, 1906 i 2029):</w:t>
      </w:r>
    </w:p>
    <w:p w14:paraId="2EB9A2B3" w14:textId="77777777" w:rsidR="00A77B3E" w:rsidRDefault="00CB7B30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charakterystyczne parametry techniczne:</w:t>
      </w:r>
    </w:p>
    <w:p w14:paraId="22A36A3F" w14:textId="77777777" w:rsidR="00A77B3E" w:rsidRDefault="00CB7B30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>powierzchnia zabudowy (nadziemnej) - sumarycznie 6827,3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w tym dla budynku mieszkalnego maksymalnie </w:t>
      </w:r>
      <w:proofErr w:type="gramStart"/>
      <w:r>
        <w:rPr>
          <w:color w:val="000000"/>
          <w:u w:color="000000"/>
        </w:rPr>
        <w:t>do  1160</w:t>
      </w:r>
      <w:proofErr w:type="gramEnd"/>
      <w:r>
        <w:rPr>
          <w:color w:val="000000"/>
          <w:u w:color="000000"/>
        </w:rPr>
        <w:t>,5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dla budynku usługowo-handlowego i rekreacji z garażem maksymalnie do 5666,8 m2,</w:t>
      </w:r>
    </w:p>
    <w:p w14:paraId="722FB5B8" w14:textId="77777777" w:rsidR="00A77B3E" w:rsidRDefault="00CB7B30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wysokość zabudowy – dla budynku mieszkalnego do 21 m, liczba kondygnacji –od </w:t>
      </w:r>
      <w:proofErr w:type="gramStart"/>
      <w:r>
        <w:rPr>
          <w:color w:val="000000"/>
          <w:u w:color="000000"/>
        </w:rPr>
        <w:t>1  do</w:t>
      </w:r>
      <w:proofErr w:type="gramEnd"/>
      <w:r>
        <w:rPr>
          <w:color w:val="000000"/>
          <w:u w:color="000000"/>
        </w:rPr>
        <w:t xml:space="preserve"> 6 nadziemnych; dla budynku usługowo-handlowego i rekreacji z garażem maksymalnie do 13,3 m, liczba kondygnacji nadziemnych - maksymalnie 1,</w:t>
      </w:r>
    </w:p>
    <w:p w14:paraId="2B5B54F2" w14:textId="77777777" w:rsidR="00A77B3E" w:rsidRDefault="00CB7B30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kształt dachu i kąt nachylenia połaci dachowych dla budynku mieszkalnego i budynku usługowo-handlowego i rekreacji z garażem – dach płaski o maksymalnym kącie nachylenia połaci dachowych do 5%,</w:t>
      </w:r>
    </w:p>
    <w:p w14:paraId="69D6A08D" w14:textId="77777777" w:rsidR="00A77B3E" w:rsidRDefault="00CB7B30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biologicznie czynna – minimum 765 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>do 5577,4 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co stanowi od 5% do 36,5 </w:t>
      </w:r>
      <w:proofErr w:type="gramStart"/>
      <w:r>
        <w:rPr>
          <w:color w:val="000000"/>
          <w:u w:color="000000"/>
        </w:rPr>
        <w:t>%  terenu</w:t>
      </w:r>
      <w:proofErr w:type="gramEnd"/>
      <w:r>
        <w:rPr>
          <w:color w:val="000000"/>
          <w:u w:color="000000"/>
        </w:rPr>
        <w:t xml:space="preserve"> inwestycji,</w:t>
      </w:r>
    </w:p>
    <w:p w14:paraId="69DA3CDA" w14:textId="77777777" w:rsidR="00A77B3E" w:rsidRDefault="00CB7B30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zgodnie z rozporządzeniem Rady Ministrów z dnia 10 września 2019 r. w sprawie przedsięwzięć mogących znacząco oddziaływać na środowisko (Dz. U. poz. 1839, z 2022 r. poz. 1071, oraz z 2023 r. poz. 1724) projektowana inwestycja nie jest zaliczona do inwestycji mogących potencjalnie lub zawsze znacząco oddziaływać na środowisko; planowana powierzchnia zabudowy mieszkaniowej wraz z powierzchnią terenu infrastruktury towarzyszącej nie przekroczy 2 ha, o których mowa w § 3 ust. 1 pkt 55 lit. b </w:t>
      </w:r>
      <w:proofErr w:type="spellStart"/>
      <w:r>
        <w:rPr>
          <w:color w:val="000000"/>
          <w:u w:color="000000"/>
        </w:rPr>
        <w:t>tiret</w:t>
      </w:r>
      <w:proofErr w:type="spellEnd"/>
      <w:r>
        <w:rPr>
          <w:color w:val="000000"/>
          <w:u w:color="000000"/>
        </w:rPr>
        <w:t xml:space="preserve"> drugie rozporządzenia, jak również powierzchnia użytkowa projektowanego garażu nie przekroczy 1 ha, o których mowa w § 3 ust. 1 pkt 58 lit. b rozporządzenia.</w:t>
      </w:r>
    </w:p>
    <w:p w14:paraId="745D6C28" w14:textId="77777777" w:rsidR="00A77B3E" w:rsidRDefault="00CB7B30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>Obiekty objęte inwestycją mieszkaniową i inwestycjami towarzyszącymi będą zlokalizowane na następujących nieruchomościach lub ich częściach, wskazanych według katastru nieruchomości oraz księgi wieczystej:</w:t>
      </w:r>
    </w:p>
    <w:p w14:paraId="3F0B2920" w14:textId="5C4DBC65"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na działce nr 198/12, obręb G-3 – </w:t>
      </w:r>
      <w:proofErr w:type="gramStart"/>
      <w:r>
        <w:rPr>
          <w:color w:val="000000"/>
          <w:u w:color="000000"/>
        </w:rPr>
        <w:t xml:space="preserve">KW </w:t>
      </w:r>
      <w:r w:rsidR="0083627A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;</w:t>
      </w:r>
      <w:proofErr w:type="gramEnd"/>
    </w:p>
    <w:p w14:paraId="2A358E5D" w14:textId="3F0C3E1C"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na działce nr 198/25 i części działki nr 198/13, obręb G-3 – </w:t>
      </w:r>
      <w:proofErr w:type="gramStart"/>
      <w:r>
        <w:rPr>
          <w:color w:val="000000"/>
          <w:u w:color="000000"/>
        </w:rPr>
        <w:t xml:space="preserve">KW </w:t>
      </w:r>
      <w:r w:rsidR="0083627A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;</w:t>
      </w:r>
      <w:proofErr w:type="gramEnd"/>
    </w:p>
    <w:p w14:paraId="63A3422D" w14:textId="43FC13AD"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na </w:t>
      </w:r>
      <w:proofErr w:type="gramStart"/>
      <w:r>
        <w:rPr>
          <w:color w:val="000000"/>
          <w:u w:color="000000"/>
        </w:rPr>
        <w:t>działkach  nr</w:t>
      </w:r>
      <w:proofErr w:type="gramEnd"/>
      <w:r>
        <w:rPr>
          <w:color w:val="000000"/>
          <w:u w:color="000000"/>
        </w:rPr>
        <w:t xml:space="preserve"> 198/22 i 198/29 i części działki nr 198/21 , obręb G-3 – KW </w:t>
      </w:r>
      <w:r w:rsidR="0083627A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;</w:t>
      </w:r>
    </w:p>
    <w:p w14:paraId="092EA1A0" w14:textId="77777777"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na działce nr 203/1, obręb G-3 – nieruchomość o nieuregulowanym stanie prawnym.</w:t>
      </w:r>
    </w:p>
    <w:p w14:paraId="5CFB3277" w14:textId="77777777" w:rsidR="00A77B3E" w:rsidRDefault="00CB7B30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10. </w:t>
      </w:r>
      <w:r>
        <w:rPr>
          <w:color w:val="000000"/>
          <w:u w:color="000000"/>
        </w:rPr>
        <w:t xml:space="preserve">Wskazuje się nieruchomość, według katastru nieruchomości oraz księgi wieczystej, działkę o nieuregulowanym stanie prawnym, o nr 203/1, obręb G-3 </w:t>
      </w:r>
      <w:proofErr w:type="gramStart"/>
      <w:r>
        <w:rPr>
          <w:color w:val="000000"/>
          <w:u w:color="000000"/>
        </w:rPr>
        <w:t>–  w</w:t>
      </w:r>
      <w:proofErr w:type="gramEnd"/>
      <w:r>
        <w:rPr>
          <w:color w:val="000000"/>
          <w:u w:color="000000"/>
        </w:rPr>
        <w:t> stosunku do której decyzja o pozwoleniu na budowę inwestycji mieszkaniowej i inwestycji towarzyszących ma wywołać skutek, o którym mowa w art. 35 ust. 1 ustawy z dnia 5 lipca 2018 r. o ułatwieniach w przygotowaniu i realizacji inwestycji mieszkaniowych oraz inwestycji towarzyszących w zakresie przyłączy.</w:t>
      </w:r>
    </w:p>
    <w:p w14:paraId="2BCBFA0A" w14:textId="77777777" w:rsidR="00A77B3E" w:rsidRDefault="00CB7B30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 xml:space="preserve">Nie wskazuje </w:t>
      </w:r>
      <w:proofErr w:type="gramStart"/>
      <w:r>
        <w:rPr>
          <w:color w:val="000000"/>
          <w:u w:color="000000"/>
        </w:rPr>
        <w:t>się  nieruchomości</w:t>
      </w:r>
      <w:proofErr w:type="gramEnd"/>
      <w:r>
        <w:rPr>
          <w:color w:val="000000"/>
          <w:u w:color="000000"/>
        </w:rPr>
        <w:t xml:space="preserve"> według katastru nieruchomości oraz księgi wieczystej, o których mowa w art. 38 ust. 1 ustawy z dnia 5 lipca 2018 r. o ułatwieniach w przygotowaniu i realizacji inwestycji mieszkaniowych oraz inwestycji towarzyszących.</w:t>
      </w:r>
    </w:p>
    <w:p w14:paraId="4B44204F" w14:textId="77777777" w:rsidR="00A77B3E" w:rsidRDefault="00CB7B30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12. </w:t>
      </w:r>
      <w:r>
        <w:rPr>
          <w:color w:val="000000"/>
          <w:u w:color="000000"/>
        </w:rPr>
        <w:t>Określa się warunki wynikające z potrzeb ochrony środowiska i ochrony zabytków:</w:t>
      </w:r>
    </w:p>
    <w:p w14:paraId="0F9845E7" w14:textId="77777777"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realizacja planowanej inwestycji powinna być zgodna z wymogami ochrony środowiska zwartymi w obowiązujących przepisach i normach, w tym ustawie z dnia 27 kwietnia 2001 r. – Prawo ochrony środowiska (Dz. U. z 2022 r. poz. 2556 i 2687 oraz z 2023 r. poz. 877,1506, 1688, 1719, 1762 1890, 1963 i 2029);</w:t>
      </w:r>
    </w:p>
    <w:p w14:paraId="5FBE622B" w14:textId="77777777"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teren inwestycji jest zlokalizowany poza formami ochrony przyrody i ich otulinami, o których mowa w art. 6 ustawy z dnia 16 kwietnia 2004 r. o ochronie przyrody (Dz. U. z 2022 r. poz. 1336, 1688 i 1890);</w:t>
      </w:r>
    </w:p>
    <w:p w14:paraId="25C8EEC1" w14:textId="77777777"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lastRenderedPageBreak/>
        <w:t>3) </w:t>
      </w:r>
      <w:r>
        <w:rPr>
          <w:color w:val="000000"/>
          <w:u w:color="000000"/>
        </w:rPr>
        <w:t xml:space="preserve">zgodnie z art. 7 ustawy z dnia 23 lipca 2003 r. o ochronie zabytków i opiece nad zabytkami (Dz. U. z 2022 r. poz. 840) teren planowanej inwestycji jest objęty formami ochrony konserwatorskiej, ponieważ znajduje się na obszarze historycznego zespołu fabrycznego Towarzystwa Akcyjnego Manufaktur Wełnianych </w:t>
      </w:r>
      <w:proofErr w:type="spellStart"/>
      <w:r>
        <w:rPr>
          <w:color w:val="000000"/>
          <w:u w:color="000000"/>
        </w:rPr>
        <w:t>Leonhardt</w:t>
      </w:r>
      <w:proofErr w:type="spellEnd"/>
      <w:r>
        <w:rPr>
          <w:color w:val="000000"/>
          <w:u w:color="000000"/>
        </w:rPr>
        <w:t xml:space="preserve">, </w:t>
      </w:r>
      <w:proofErr w:type="spellStart"/>
      <w:r>
        <w:rPr>
          <w:color w:val="000000"/>
          <w:u w:color="000000"/>
        </w:rPr>
        <w:t>Woelker</w:t>
      </w:r>
      <w:proofErr w:type="spellEnd"/>
      <w:r>
        <w:rPr>
          <w:color w:val="000000"/>
          <w:u w:color="000000"/>
        </w:rPr>
        <w:t xml:space="preserve">, </w:t>
      </w:r>
      <w:proofErr w:type="spellStart"/>
      <w:r>
        <w:rPr>
          <w:color w:val="000000"/>
          <w:u w:color="000000"/>
        </w:rPr>
        <w:t>Girbardt</w:t>
      </w:r>
      <w:proofErr w:type="spellEnd"/>
      <w:r>
        <w:rPr>
          <w:color w:val="000000"/>
          <w:u w:color="000000"/>
        </w:rPr>
        <w:t xml:space="preserve">, ujętego w gminnej ewidencji zabytków Miasta Łodzi. Omawiany teren został także objęty zapisami miejscowego planu zagospodarowania przestrzennego miasta Łodzi, obejmującego obszar ograniczony ulicami: Stanisława Przybyszewskiego, Kruczą, </w:t>
      </w:r>
      <w:proofErr w:type="spellStart"/>
      <w:r>
        <w:rPr>
          <w:color w:val="000000"/>
          <w:u w:color="000000"/>
        </w:rPr>
        <w:t>Zarzewską</w:t>
      </w:r>
      <w:proofErr w:type="spellEnd"/>
      <w:r>
        <w:rPr>
          <w:color w:val="000000"/>
          <w:u w:color="000000"/>
        </w:rPr>
        <w:t>, Łomżyńską, gen. Jarosława Dąbrowskiego, Rzgowską, Bednarską, Wólczańską, Sieradzką i Piotrkowską oraz placem Reymonta, przyjętym uchwałą Rady Miejskiej w Łodzi nr LXXXVIII/1823/14 z dnia 4 czerwca 2014 r. (</w:t>
      </w:r>
      <w:proofErr w:type="spellStart"/>
      <w:r>
        <w:rPr>
          <w:color w:val="000000"/>
          <w:u w:color="000000"/>
        </w:rPr>
        <w:t>Dz.Urz</w:t>
      </w:r>
      <w:proofErr w:type="spellEnd"/>
      <w:r>
        <w:rPr>
          <w:color w:val="000000"/>
          <w:u w:color="000000"/>
        </w:rPr>
        <w:t xml:space="preserve">. Woj. </w:t>
      </w:r>
      <w:proofErr w:type="gramStart"/>
      <w:r>
        <w:rPr>
          <w:color w:val="000000"/>
          <w:u w:color="000000"/>
        </w:rPr>
        <w:t>Łódzkiego  poz.</w:t>
      </w:r>
      <w:proofErr w:type="gramEnd"/>
      <w:r>
        <w:rPr>
          <w:color w:val="000000"/>
          <w:u w:color="000000"/>
        </w:rPr>
        <w:t> 2598)</w:t>
      </w:r>
    </w:p>
    <w:p w14:paraId="287C2181" w14:textId="77777777" w:rsidR="00A77B3E" w:rsidRDefault="00CB7B30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13. </w:t>
      </w:r>
      <w:r>
        <w:rPr>
          <w:color w:val="000000"/>
          <w:u w:color="000000"/>
        </w:rPr>
        <w:t>Niniejsza uchwała nie rodzi praw do terenu oraz nie narusza prawa własności i uprawnień osób trzecich.</w:t>
      </w:r>
    </w:p>
    <w:p w14:paraId="3D1E1EF7" w14:textId="77777777" w:rsidR="00A77B3E" w:rsidRDefault="00CB7B30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14. </w:t>
      </w:r>
      <w:r>
        <w:rPr>
          <w:color w:val="000000"/>
          <w:u w:color="000000"/>
        </w:rPr>
        <w:t>Wykonanie uchwały powierza się Prezydentowi Miasta Łodzi.</w:t>
      </w:r>
    </w:p>
    <w:p w14:paraId="4796C00C" w14:textId="77777777" w:rsidR="00A77B3E" w:rsidRDefault="00CB7B30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15. </w:t>
      </w:r>
      <w:r>
        <w:rPr>
          <w:color w:val="000000"/>
          <w:u w:color="000000"/>
        </w:rPr>
        <w:t>Uchwała podlega publikacji w Dzienniku Urzędowym Województwa Łódzkiego.</w:t>
      </w:r>
    </w:p>
    <w:p w14:paraId="7D526FC9" w14:textId="77777777" w:rsidR="00A77B3E" w:rsidRDefault="00CB7B30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16. </w:t>
      </w:r>
      <w:r>
        <w:rPr>
          <w:color w:val="000000"/>
          <w:u w:color="000000"/>
        </w:rPr>
        <w:t>Uchwała wchodzi w życie z dniem podjęcia.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4521"/>
      </w:tblGrid>
      <w:tr w:rsidR="00D34C70" w14:paraId="6ED7EC4A" w14:textId="77777777"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5E9773A5" w14:textId="77777777" w:rsidR="00A77B3E" w:rsidRDefault="00A77B3E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733C6412" w14:textId="77777777" w:rsidR="00A77B3E" w:rsidRDefault="00CB7B30">
            <w:pPr>
              <w:spacing w:before="240" w:after="240"/>
              <w:rPr>
                <w:color w:val="000000"/>
                <w:u w:color="000000"/>
              </w:rPr>
            </w:pPr>
            <w:r>
              <w:rPr>
                <w:b/>
                <w:color w:val="000000"/>
                <w:u w:color="000000"/>
              </w:rPr>
              <w:t>Przewodniczący</w:t>
            </w:r>
            <w:r>
              <w:rPr>
                <w:b/>
                <w:color w:val="000000"/>
                <w:u w:color="000000"/>
              </w:rPr>
              <w:br/>
              <w:t>Rady Miejskiej w Łodzi</w:t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b/>
                <w:color w:val="000000"/>
                <w:u w:color="000000"/>
              </w:rPr>
              <w:t>Marcin GOŁASZEWSKI</w:t>
            </w:r>
          </w:p>
        </w:tc>
      </w:tr>
    </w:tbl>
    <w:p w14:paraId="6C90C67F" w14:textId="77777777" w:rsidR="00A77B3E" w:rsidRDefault="00CB7B30">
      <w:pPr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14:paraId="091BDA78" w14:textId="77777777" w:rsidR="00A77B3E" w:rsidRDefault="00CB7B30">
      <w:pPr>
        <w:ind w:left="283" w:firstLine="227"/>
        <w:jc w:val="both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850" w:right="1417" w:bottom="141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14:paraId="0C98E977" w14:textId="77777777" w:rsidR="00A77B3E" w:rsidRDefault="00CB7B30">
      <w:pPr>
        <w:keepNext/>
        <w:spacing w:before="120" w:after="120" w:line="276" w:lineRule="auto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  <w:r>
        <w:rPr>
          <w:color w:val="000000"/>
          <w:u w:color="000000"/>
        </w:rPr>
        <w:br/>
      </w:r>
    </w:p>
    <w:p w14:paraId="614132BA" w14:textId="77777777" w:rsidR="00A77B3E" w:rsidRDefault="00CB7B30">
      <w:pPr>
        <w:keepNext/>
        <w:spacing w:after="480"/>
        <w:rPr>
          <w:color w:val="000000"/>
          <w:u w:color="000000"/>
        </w:rPr>
      </w:pPr>
      <w:r>
        <w:rPr>
          <w:b/>
          <w:color w:val="000000"/>
          <w:u w:color="000000"/>
        </w:rPr>
        <w:t>Granice terenu objętego inwestycją mieszkaniową i inwestycjami towarzyszącymi.</w:t>
      </w:r>
    </w:p>
    <w:p w14:paraId="1D43E1C3" w14:textId="77777777" w:rsidR="00A77B3E" w:rsidRDefault="00CB7B30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4DA8EC0C" wp14:editId="64745B87">
            <wp:extent cx="5764581" cy="4068556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40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8C7A9" w14:textId="77777777" w:rsidR="00A77B3E" w:rsidRDefault="00CB7B30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5EE83BB5" wp14:editId="0E477DA7">
            <wp:extent cx="5764581" cy="8156168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5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085B9" w14:textId="77777777" w:rsidR="00A77B3E" w:rsidRDefault="00CB7B30">
      <w:pPr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67AC1C8C" wp14:editId="50D01F7E">
            <wp:extent cx="5764581" cy="8156168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5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6D032" w14:textId="77777777" w:rsidR="00A77B3E" w:rsidRDefault="00A77B3E">
      <w:pPr>
        <w:ind w:left="283" w:firstLine="227"/>
        <w:jc w:val="left"/>
        <w:rPr>
          <w:color w:val="000000"/>
          <w:u w:color="000000"/>
        </w:rPr>
        <w:sectPr w:rsidR="00A77B3E">
          <w:footerReference w:type="default" r:id="rId13"/>
          <w:endnotePr>
            <w:numFmt w:val="decimal"/>
          </w:endnotePr>
          <w:pgSz w:w="11906" w:h="16838"/>
          <w:pgMar w:top="850" w:right="1417" w:bottom="1417" w:left="1417" w:header="708" w:footer="708" w:gutter="0"/>
          <w:pgNumType w:start="1"/>
          <w:cols w:space="708"/>
          <w:docGrid w:linePitch="360"/>
        </w:sectPr>
      </w:pPr>
    </w:p>
    <w:p w14:paraId="3D0DB44E" w14:textId="77777777" w:rsidR="00A77B3E" w:rsidRDefault="00CB7B30">
      <w:pPr>
        <w:keepNext/>
        <w:spacing w:before="120" w:after="120" w:line="276" w:lineRule="auto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</w:p>
    <w:p w14:paraId="51CAD945" w14:textId="77777777" w:rsidR="00A77B3E" w:rsidRDefault="00CB7B30">
      <w:pPr>
        <w:keepNext/>
        <w:spacing w:after="480"/>
        <w:rPr>
          <w:color w:val="000000"/>
          <w:u w:color="000000"/>
        </w:rPr>
      </w:pPr>
      <w:r>
        <w:rPr>
          <w:b/>
          <w:color w:val="000000"/>
          <w:u w:color="000000"/>
        </w:rPr>
        <w:t>Planowany sposób zagospodarowania terenu.</w:t>
      </w:r>
    </w:p>
    <w:p w14:paraId="6DFE0A19" w14:textId="77777777" w:rsidR="00A77B3E" w:rsidRDefault="00CB7B30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5B550F8B" wp14:editId="6942417A">
            <wp:extent cx="5764581" cy="4068556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40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65FB6" w14:textId="77777777" w:rsidR="00A77B3E" w:rsidRDefault="00CB7B30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2DD6DA6F" wp14:editId="2686AA7E">
            <wp:extent cx="5764581" cy="8156168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5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2A20F" w14:textId="77777777" w:rsidR="00A77B3E" w:rsidRDefault="00CB7B30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17477945" wp14:editId="2C040936">
            <wp:extent cx="5764581" cy="8156168"/>
            <wp:effectExtent l="0" t="0" r="0" b="0"/>
            <wp:docPr id="100011" name="Obraz 10001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5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FE43A" w14:textId="77777777" w:rsidR="00A77B3E" w:rsidRDefault="00A77B3E">
      <w:pPr>
        <w:ind w:left="283" w:firstLine="227"/>
        <w:rPr>
          <w:color w:val="000000"/>
          <w:u w:color="000000"/>
        </w:rPr>
        <w:sectPr w:rsidR="00A77B3E">
          <w:footerReference w:type="default" r:id="rId20"/>
          <w:endnotePr>
            <w:numFmt w:val="decimal"/>
          </w:endnotePr>
          <w:pgSz w:w="11906" w:h="16838"/>
          <w:pgMar w:top="850" w:right="1417" w:bottom="1417" w:left="1417" w:header="708" w:footer="708" w:gutter="0"/>
          <w:pgNumType w:start="1"/>
          <w:cols w:space="708"/>
          <w:docGrid w:linePitch="360"/>
        </w:sectPr>
      </w:pPr>
    </w:p>
    <w:p w14:paraId="61D3698C" w14:textId="77777777" w:rsidR="00D34C70" w:rsidRDefault="00CB7B30">
      <w:pPr>
        <w:spacing w:before="120" w:after="120"/>
        <w:rPr>
          <w:color w:val="000000"/>
          <w:szCs w:val="20"/>
        </w:rPr>
      </w:pPr>
      <w:r>
        <w:rPr>
          <w:b/>
          <w:color w:val="000000"/>
          <w:szCs w:val="20"/>
        </w:rPr>
        <w:lastRenderedPageBreak/>
        <w:t>Uzasadnienie</w:t>
      </w:r>
    </w:p>
    <w:p w14:paraId="06850FF5" w14:textId="77777777" w:rsidR="00D34C70" w:rsidRDefault="00CB7B30">
      <w:pPr>
        <w:keepLines/>
        <w:spacing w:before="120" w:after="120"/>
        <w:ind w:firstLine="340"/>
        <w:jc w:val="both"/>
        <w:rPr>
          <w:color w:val="1F497D"/>
          <w:szCs w:val="20"/>
        </w:rPr>
      </w:pPr>
      <w:r>
        <w:rPr>
          <w:szCs w:val="20"/>
        </w:rPr>
        <w:t xml:space="preserve">Pełnomocnik inwestora Faktory Development Sp. z o.o. i </w:t>
      </w:r>
      <w:proofErr w:type="spellStart"/>
      <w:r>
        <w:rPr>
          <w:szCs w:val="20"/>
        </w:rPr>
        <w:t>Arelan</w:t>
      </w:r>
      <w:proofErr w:type="spellEnd"/>
      <w:r>
        <w:rPr>
          <w:szCs w:val="20"/>
        </w:rPr>
        <w:t xml:space="preserve"> S.A pismem z dnia 17 października 2023 r.  wystąpił do Rady Miejskiej w Łodzi, za pośrednictwem Prezydenta Miasta Łodzi - Biura Architekta Miasta w Departamencie Planowania i Rozwoju Gospodarczego Urzędu Miasta Łodzi, o ustalenie na podstawie art. 7 ust. 1 i 6 ustawy z dnia 5 lipca 2018 r. o ułatwieniach w przygotowaniu i realizacji inwestycji mieszkaniowych i inwestycji towarzyszących (Dz. </w:t>
      </w:r>
      <w:r>
        <w:rPr>
          <w:szCs w:val="20"/>
          <w:shd w:val="clear" w:color="auto" w:fill="FFFFFF"/>
        </w:rPr>
        <w:t>U. z 2021 r. poz.1538, z 2023 r. poz.553,803, 1688 i 2029), zwanej dalej specustawą</w:t>
      </w:r>
      <w:r>
        <w:rPr>
          <w:szCs w:val="20"/>
        </w:rPr>
        <w:t xml:space="preserve"> lokalizacji inwestycji mieszkaniowej, polegającej na budowie budynku mieszkalnego wielorodzinnego</w:t>
      </w:r>
      <w:r>
        <w:rPr>
          <w:color w:val="1F497D"/>
          <w:szCs w:val="20"/>
        </w:rPr>
        <w:t xml:space="preserve"> z </w:t>
      </w:r>
      <w:r>
        <w:rPr>
          <w:szCs w:val="20"/>
        </w:rPr>
        <w:t xml:space="preserve">garażem wielostanowiskowym na kondygnacji podziemnej i z niezbędnymi urządzeniami budowlanymi z nim związanymi na działce 198/12 w obrębie G-3, przy ul. Rzgowskiej 17a w Łodzi oraz inwestycji towarzyszących polegających na przebudowie i nadbudowie istniejącego budynku zabytkowej hali szedowej na budynek o funkcji usługowo-handlowej i rekreacyjnej z garażem wielofunkcyjnym, służący obsłudze mieszkańców inwestycji mieszkaniowej wraz z niezbędnymi urządzeniami budowlanymi z nim związanymi na działce nr 198/29 w obrębie G-3, przy ulicy Rzgowskiej 17a oraz w ramach inwestycji mieszkaniowej i inwestycji towarzyszących, na budowie nowego i przebudowie istniejącego uzbrojenia terenu w zakresie przyłączy: ciepłowniczego, energetycznego, kanalizacji kablowej, wodociągowego, kanalizacji sanitarnej i deszczowej oraz budowie dróg wewnętrznych i przebudowie istniejących zjazdów z ul. Rzgowskiej i ul. Szarej na działkach lub częściach działek nr: 198/13, 198/21, 198/22, 198/25 i 203/1 w obrębie G-3, przy ulicy Rzgowskiej 17a i Rzgowskiej bez numeru w Łodzi. </w:t>
      </w:r>
    </w:p>
    <w:p w14:paraId="39C1D34A" w14:textId="77777777" w:rsidR="00D34C70" w:rsidRDefault="00CB7B30">
      <w:pPr>
        <w:ind w:firstLine="720"/>
        <w:jc w:val="both"/>
        <w:rPr>
          <w:szCs w:val="20"/>
        </w:rPr>
      </w:pPr>
      <w:r>
        <w:rPr>
          <w:szCs w:val="20"/>
          <w:shd w:val="clear" w:color="auto" w:fill="FFFFFF"/>
        </w:rPr>
        <w:t xml:space="preserve">Z uwagi na negatywne uzgodnienie Łódzkiego Wojewódzkiego Konserwatora Zabytków wniosek został zmodyfikowany dnia 02 stycznia 2024 r. pismem z dnia 27.12.2023r., spełniając wymogi dotyczące kompletności wniosku </w:t>
      </w:r>
      <w:proofErr w:type="spellStart"/>
      <w:r>
        <w:rPr>
          <w:szCs w:val="20"/>
          <w:shd w:val="clear" w:color="auto" w:fill="FFFFFF"/>
        </w:rPr>
        <w:t>okreś</w:t>
      </w:r>
      <w:proofErr w:type="spellEnd"/>
      <w:r>
        <w:rPr>
          <w:szCs w:val="20"/>
          <w:shd w:val="clear" w:color="auto" w:fill="FFFFFF"/>
          <w:lang w:val="en-US" w:eastAsia="en-US" w:bidi="en-US"/>
        </w:rPr>
        <w:t>lone w</w:t>
      </w:r>
      <w:r>
        <w:rPr>
          <w:szCs w:val="20"/>
          <w:shd w:val="clear" w:color="auto" w:fill="FFFFFF"/>
        </w:rPr>
        <w:t> art. 7 ust. 7 specustawy. We wniosku określono granice terenu objętego wnioskiem, przedstawiając je na kopii mapy zasadniczej. Określono planowaną minimalną i maksymalną powierzchnię użytkową mieszkań wynoszącą od 4000 m</w:t>
      </w:r>
      <w:r>
        <w:rPr>
          <w:szCs w:val="20"/>
          <w:shd w:val="clear" w:color="auto" w:fill="FFFFFF"/>
          <w:vertAlign w:val="superscript"/>
        </w:rPr>
        <w:t>2</w:t>
      </w:r>
      <w:r>
        <w:rPr>
          <w:szCs w:val="20"/>
          <w:shd w:val="clear" w:color="auto" w:fill="FFFFFF"/>
          <w:lang w:val="pt-PT" w:eastAsia="pt-PT" w:bidi="pt-PT"/>
        </w:rPr>
        <w:t xml:space="preserve"> do </w:t>
      </w:r>
      <w:r>
        <w:rPr>
          <w:szCs w:val="20"/>
          <w:shd w:val="clear" w:color="auto" w:fill="FFFFFF"/>
        </w:rPr>
        <w:t>4582,7 m</w:t>
      </w:r>
      <w:r>
        <w:rPr>
          <w:szCs w:val="20"/>
          <w:shd w:val="clear" w:color="auto" w:fill="FFFFFF"/>
          <w:vertAlign w:val="superscript"/>
        </w:rPr>
        <w:t>2</w:t>
      </w:r>
      <w:r>
        <w:rPr>
          <w:szCs w:val="20"/>
          <w:shd w:val="clear" w:color="auto" w:fill="FFFFFF"/>
        </w:rPr>
        <w:t xml:space="preserve"> oraz planowaną minimalną i maksymalną liczbę mieszkań wynoszącą od 50</w:t>
      </w:r>
      <w:r>
        <w:rPr>
          <w:szCs w:val="20"/>
          <w:shd w:val="clear" w:color="auto" w:fill="FFFFFF"/>
          <w:lang w:val="pt-PT" w:eastAsia="pt-PT" w:bidi="pt-PT"/>
        </w:rPr>
        <w:t xml:space="preserve"> do </w:t>
      </w:r>
      <w:r>
        <w:rPr>
          <w:szCs w:val="20"/>
          <w:shd w:val="clear" w:color="auto" w:fill="FFFFFF"/>
        </w:rPr>
        <w:t xml:space="preserve">105. Wniosek obejmuje analizę powiązania inwestycji mieszkaniowej i inwestycji towarzyszących z uzbrojeniem terenu, oraz ich charakterystykę. Wnioskodawca wskazał nieruchomości, według katastru nieruchomości oraz ksiąg wieczystych, na których mają być zlokalizowane obiekty objęte inwestycjami: mieszkaniową i towarzyszącymi. Wskazano również, w jakim zakresie planowane inwestycje nie uwzględniają ustaleń miejscowego planu zagospodarowania przestrzennego i że nie są sprzeczne ze studium uwarunkowań i kierunków zagospodarowania przestrzennego miasta Łodzi. </w:t>
      </w:r>
      <w:r>
        <w:rPr>
          <w:szCs w:val="20"/>
          <w:shd w:val="clear" w:color="auto" w:fill="FFFFFF"/>
          <w:lang w:val="de-DE" w:eastAsia="de-DE" w:bidi="de-DE"/>
        </w:rPr>
        <w:t>W</w:t>
      </w:r>
      <w:proofErr w:type="spellStart"/>
      <w:r>
        <w:rPr>
          <w:szCs w:val="20"/>
          <w:shd w:val="clear" w:color="auto" w:fill="FFFFFF"/>
        </w:rPr>
        <w:t>ykazano</w:t>
      </w:r>
      <w:proofErr w:type="spellEnd"/>
      <w:r>
        <w:rPr>
          <w:szCs w:val="20"/>
          <w:shd w:val="clear" w:color="auto" w:fill="FFFFFF"/>
        </w:rPr>
        <w:t>, że inwestycja mieszkaniowa i inwestycje towarzyszące odpowiadają standardom, o których mowa w rozdziale 3 specustawy oraz lokalnym standardom urbanistycznym.</w:t>
      </w:r>
      <w:r>
        <w:rPr>
          <w:color w:val="7030A0"/>
          <w:szCs w:val="20"/>
          <w:shd w:val="clear" w:color="auto" w:fill="FFFFFF"/>
        </w:rPr>
        <w:t xml:space="preserve"> </w:t>
      </w:r>
      <w:r>
        <w:rPr>
          <w:szCs w:val="20"/>
          <w:shd w:val="clear" w:color="auto" w:fill="FFFFFF"/>
        </w:rPr>
        <w:t>Do wniosku załączono koncepcję urbanistyczno-architektoniczną, sporządzoną przez osobę wpisaną na listę izby samorządu zawodowego architektów posiadającą uprawnienia budowlane do projektowania bez ograniczeń w </w:t>
      </w:r>
      <w:r>
        <w:rPr>
          <w:szCs w:val="20"/>
        </w:rPr>
        <w:t xml:space="preserve">specjalności </w:t>
      </w:r>
      <w:r>
        <w:rPr>
          <w:szCs w:val="20"/>
          <w:shd w:val="clear" w:color="auto" w:fill="FFFFFF"/>
        </w:rPr>
        <w:t>architektonicznej oraz inne wymagane oświadczenia i zaświadczenia.</w:t>
      </w:r>
    </w:p>
    <w:p w14:paraId="5BD39AF1" w14:textId="77777777" w:rsidR="00D34C70" w:rsidRDefault="00CB7B30">
      <w:pPr>
        <w:spacing w:before="120" w:after="120"/>
        <w:jc w:val="both"/>
        <w:rPr>
          <w:szCs w:val="20"/>
        </w:rPr>
      </w:pPr>
      <w:r>
        <w:rPr>
          <w:szCs w:val="20"/>
          <w:shd w:val="clear" w:color="auto" w:fill="FFFFFF"/>
        </w:rPr>
        <w:tab/>
        <w:t>W dniu 09 stycznia 2024 r. wniosek został udostępniony na</w:t>
      </w:r>
      <w:r>
        <w:rPr>
          <w:szCs w:val="20"/>
        </w:rPr>
        <w:t xml:space="preserve"> stronie podmiotowej Biuletynu Informacji Publicznej wraz z informacją o formie, miejscu i terminie składania uwag. Ponadto, w dniu 11 stycznia 2024 r. w lokalnej wydaniu Gazety Wyborczej pojawiła się informacja o wpływie przedmiotowego wniosku wraz z informacją o formie, miejscu i terminie składania uwag. Po publikacji w Biuletynie do Biura Architekta Miasta nie trafiły żadne protest przeciwko planowanej inwestycji. </w:t>
      </w:r>
    </w:p>
    <w:p w14:paraId="5FEC0051" w14:textId="77777777" w:rsidR="00D34C70" w:rsidRDefault="00CB7B30">
      <w:pPr>
        <w:keepLines/>
        <w:spacing w:before="120" w:after="120"/>
        <w:ind w:firstLine="720"/>
        <w:jc w:val="both"/>
        <w:rPr>
          <w:szCs w:val="20"/>
        </w:rPr>
      </w:pPr>
      <w:r>
        <w:rPr>
          <w:szCs w:val="20"/>
        </w:rPr>
        <w:lastRenderedPageBreak/>
        <w:t xml:space="preserve">     Pismami z dnia 10 stycznia 2024 r. powiadomiono organy opiniują</w:t>
      </w:r>
      <w:proofErr w:type="spellStart"/>
      <w:r>
        <w:rPr>
          <w:szCs w:val="20"/>
          <w:lang w:val="en-US" w:eastAsia="en-US" w:bidi="en-US"/>
        </w:rPr>
        <w:t>ce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i</w:t>
      </w:r>
      <w:proofErr w:type="spellEnd"/>
      <w:r>
        <w:rPr>
          <w:szCs w:val="20"/>
        </w:rPr>
        <w:t> uzgadniające, o których mowa w art. 7 ust. 12 i 14 specustawy, o możliwości przedstawienia stanowiska w sprawie w ciągu 21 dni od daty doręczenia wystąpienia.</w:t>
      </w:r>
    </w:p>
    <w:p w14:paraId="7BD50B6C" w14:textId="77777777" w:rsidR="00D34C70" w:rsidRDefault="00CB7B30">
      <w:pPr>
        <w:spacing w:before="120" w:after="120"/>
        <w:ind w:firstLine="340"/>
        <w:jc w:val="both"/>
        <w:rPr>
          <w:szCs w:val="20"/>
        </w:rPr>
      </w:pPr>
      <w:r>
        <w:rPr>
          <w:szCs w:val="20"/>
        </w:rPr>
        <w:t>Następujące organy opiniujące udzieliły odpowiedzi:</w:t>
      </w:r>
    </w:p>
    <w:p w14:paraId="372432EF" w14:textId="77777777" w:rsidR="00D34C70" w:rsidRDefault="00CB7B30">
      <w:pPr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 xml:space="preserve">― Prezydent Miasta </w:t>
      </w:r>
      <w:r>
        <w:rPr>
          <w:szCs w:val="20"/>
        </w:rPr>
        <w:t>Łodzi, w którego imieniu działa Zastępca Dyrektora Łódzkiego Ośrodka Geodezji - opinia z dnia 16 stycznia 2024 r., znak OKS.071.87.2023.2.AG, informują</w:t>
      </w:r>
      <w:r>
        <w:rPr>
          <w:szCs w:val="20"/>
          <w:lang w:val="it-IT" w:eastAsia="it-IT" w:bidi="it-IT"/>
        </w:rPr>
        <w:t>ca o</w:t>
      </w:r>
      <w:r>
        <w:rPr>
          <w:szCs w:val="20"/>
        </w:rPr>
        <w:t> braku zastrzeżeń w zakresie ochrony gruntów rolnych oraz koordynacji usytuowania projektowanych sieci uzbrojenia terenu;</w:t>
      </w:r>
    </w:p>
    <w:p w14:paraId="02C2C8AE" w14:textId="77777777" w:rsidR="00D34C70" w:rsidRDefault="00CB7B30">
      <w:pPr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― Szef Centralnego Wojskowego Centrum Rekrutacji, Szef O</w:t>
      </w:r>
      <w:r>
        <w:rPr>
          <w:szCs w:val="20"/>
        </w:rPr>
        <w:t>środka Zamiejscowego w Łodzi - pismo z dnia 16 stycznia 2024 r. znak: CWCR_OZ_Łódź-WWiZ.0732.11.2024 informujące o braku uwag i zastrzeżeń do przedmiotowej lokalizacji;</w:t>
      </w:r>
    </w:p>
    <w:p w14:paraId="05996420" w14:textId="77777777" w:rsidR="00D34C70" w:rsidRDefault="00CB7B30">
      <w:pPr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― Miejska Komisja Urbanistyczno-Architektoniczna wydała pozytywną opinię wyra</w:t>
      </w:r>
      <w:r>
        <w:rPr>
          <w:szCs w:val="20"/>
        </w:rPr>
        <w:t>żoną w uchwale nr 3/II/2024 z dnia 24 stycznia 2024 r.;</w:t>
      </w:r>
    </w:p>
    <w:p w14:paraId="68A2D9D8" w14:textId="77777777" w:rsidR="00D34C70" w:rsidRDefault="00CB7B30">
      <w:pPr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 xml:space="preserve">― </w:t>
      </w:r>
      <w:r>
        <w:rPr>
          <w:szCs w:val="20"/>
        </w:rPr>
        <w:t xml:space="preserve">Łódzki Państwowy Wojewódzki Inspektor Sanitarny w Łodzi - pozytywna opinia z dnia 25 stycznia 2024 r., znak: </w:t>
      </w:r>
      <w:r>
        <w:rPr>
          <w:szCs w:val="20"/>
          <w:lang w:val="de-DE" w:eastAsia="de-DE" w:bidi="de-DE"/>
        </w:rPr>
        <w:t>NS</w:t>
      </w:r>
      <w:r>
        <w:rPr>
          <w:szCs w:val="20"/>
        </w:rPr>
        <w:t xml:space="preserve"> </w:t>
      </w:r>
      <w:r>
        <w:rPr>
          <w:szCs w:val="20"/>
          <w:lang w:val="de-DE" w:eastAsia="de-DE" w:bidi="de-DE"/>
        </w:rPr>
        <w:t>OZNS.9022.</w:t>
      </w:r>
      <w:r>
        <w:rPr>
          <w:szCs w:val="20"/>
        </w:rPr>
        <w:t>28</w:t>
      </w:r>
      <w:r>
        <w:rPr>
          <w:szCs w:val="20"/>
          <w:lang w:val="de-DE" w:eastAsia="de-DE" w:bidi="de-DE"/>
        </w:rPr>
        <w:t>.202</w:t>
      </w:r>
      <w:r>
        <w:rPr>
          <w:szCs w:val="20"/>
        </w:rPr>
        <w:t>4</w:t>
      </w:r>
      <w:r>
        <w:rPr>
          <w:szCs w:val="20"/>
          <w:lang w:val="de-DE" w:eastAsia="de-DE" w:bidi="de-DE"/>
        </w:rPr>
        <w:t>.</w:t>
      </w:r>
      <w:r>
        <w:rPr>
          <w:szCs w:val="20"/>
        </w:rPr>
        <w:t>AK;</w:t>
      </w:r>
    </w:p>
    <w:p w14:paraId="4A8C2979" w14:textId="77777777" w:rsidR="00D34C70" w:rsidRDefault="00CB7B30">
      <w:pPr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― Zarz</w:t>
      </w:r>
      <w:r>
        <w:rPr>
          <w:szCs w:val="20"/>
        </w:rPr>
        <w:t>ąd Województwa Łódzkiego - pismo z dnia 01 lutego 2024 r., znak BPPWŁ.ZP.405.11.2023, informują</w:t>
      </w:r>
      <w:r>
        <w:rPr>
          <w:szCs w:val="20"/>
          <w:lang w:val="it-IT" w:eastAsia="it-IT" w:bidi="it-IT"/>
        </w:rPr>
        <w:t>c</w:t>
      </w:r>
      <w:r>
        <w:rPr>
          <w:szCs w:val="20"/>
        </w:rPr>
        <w:t>e</w:t>
      </w:r>
      <w:r>
        <w:rPr>
          <w:szCs w:val="20"/>
          <w:lang w:val="it-IT" w:eastAsia="it-IT" w:bidi="it-IT"/>
        </w:rPr>
        <w:t xml:space="preserve"> o</w:t>
      </w:r>
      <w:r>
        <w:rPr>
          <w:szCs w:val="20"/>
        </w:rPr>
        <w:t> braku możliwości przeprowadzenia oceny przedłożonego projektu i zaopiniowania go z uwagi na fakt, że Województwo Łódzkie nie posiada audytu krajobrazowego.</w:t>
      </w:r>
    </w:p>
    <w:p w14:paraId="7E1FD4BB" w14:textId="77777777" w:rsidR="00D34C70" w:rsidRDefault="00CB7B30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Wyżej wymienione opinie i uzgodnienia zostały wysłane do Wnioskodawcy.</w:t>
      </w:r>
    </w:p>
    <w:p w14:paraId="2630F89B" w14:textId="77777777" w:rsidR="00D34C70" w:rsidRDefault="00CB7B30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W ustawowym terminie nie wpłynęły ponadto opinie, właściwe według specustawy dla terenu inwestycji:</w:t>
      </w:r>
    </w:p>
    <w:p w14:paraId="3FBE10B9" w14:textId="77777777" w:rsidR="00D34C70" w:rsidRDefault="00CB7B30">
      <w:pPr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― Łódzkiego Wojewódzkiego Komendanta Wojew</w:t>
      </w:r>
      <w:r>
        <w:rPr>
          <w:szCs w:val="20"/>
        </w:rPr>
        <w:t xml:space="preserve">ódzkiej Państwowej Straży Pożarnej w Łodzi; </w:t>
      </w:r>
    </w:p>
    <w:p w14:paraId="79946ECE" w14:textId="77777777" w:rsidR="00D34C70" w:rsidRDefault="00CB7B30">
      <w:pPr>
        <w:tabs>
          <w:tab w:val="left" w:pos="855"/>
        </w:tabs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―</w:t>
      </w:r>
      <w:r>
        <w:rPr>
          <w:rFonts w:ascii="Times New Roman Greek" w:hAnsi="Times New Roman Greek"/>
          <w:szCs w:val="20"/>
        </w:rPr>
        <w:tab/>
        <w:t>Agencji Bezpiecze</w:t>
      </w:r>
      <w:r>
        <w:rPr>
          <w:szCs w:val="20"/>
        </w:rPr>
        <w:t>ństwa Wewnętrznego / Dyrektora Delegatury w Katowicach;</w:t>
      </w:r>
    </w:p>
    <w:p w14:paraId="4E6BE0BA" w14:textId="77777777" w:rsidR="00D34C70" w:rsidRDefault="00CB7B30">
      <w:pPr>
        <w:tabs>
          <w:tab w:val="left" w:pos="855"/>
        </w:tabs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―</w:t>
      </w:r>
      <w:r>
        <w:rPr>
          <w:rFonts w:ascii="Times New Roman Greek" w:hAnsi="Times New Roman Greek"/>
          <w:szCs w:val="20"/>
        </w:rPr>
        <w:tab/>
        <w:t>Komendanta Wojew</w:t>
      </w:r>
      <w:r>
        <w:rPr>
          <w:szCs w:val="20"/>
        </w:rPr>
        <w:t>ódzkiego Policji w Łodzi;</w:t>
      </w:r>
    </w:p>
    <w:p w14:paraId="1B991E35" w14:textId="77777777" w:rsidR="00D34C70" w:rsidRDefault="00CB7B30">
      <w:pPr>
        <w:tabs>
          <w:tab w:val="left" w:pos="855"/>
        </w:tabs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―</w:t>
      </w:r>
      <w:r>
        <w:rPr>
          <w:rFonts w:ascii="Times New Roman Greek" w:hAnsi="Times New Roman Greek"/>
          <w:szCs w:val="20"/>
        </w:rPr>
        <w:tab/>
        <w:t>Komendanta Nadwi</w:t>
      </w:r>
      <w:r>
        <w:rPr>
          <w:szCs w:val="20"/>
        </w:rPr>
        <w:t>ślańskiego Oddział</w:t>
      </w:r>
      <w:r>
        <w:rPr>
          <w:szCs w:val="20"/>
          <w:lang w:val="de-DE" w:eastAsia="de-DE" w:bidi="de-DE"/>
        </w:rPr>
        <w:t xml:space="preserve">u </w:t>
      </w:r>
      <w:proofErr w:type="spellStart"/>
      <w:r>
        <w:rPr>
          <w:szCs w:val="20"/>
          <w:lang w:val="de-DE" w:eastAsia="de-DE" w:bidi="de-DE"/>
        </w:rPr>
        <w:t>Stra</w:t>
      </w:r>
      <w:r>
        <w:rPr>
          <w:szCs w:val="20"/>
        </w:rPr>
        <w:t>ży</w:t>
      </w:r>
      <w:proofErr w:type="spellEnd"/>
      <w:r>
        <w:rPr>
          <w:szCs w:val="20"/>
        </w:rPr>
        <w:t xml:space="preserve"> Granicznej im. Powstania Warszawskiego;</w:t>
      </w:r>
    </w:p>
    <w:p w14:paraId="5C289A8A" w14:textId="77777777" w:rsidR="00D34C70" w:rsidRDefault="00CB7B30">
      <w:pPr>
        <w:tabs>
          <w:tab w:val="left" w:pos="855"/>
        </w:tabs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―</w:t>
      </w:r>
      <w:r>
        <w:rPr>
          <w:rFonts w:ascii="Times New Roman Greek" w:hAnsi="Times New Roman Greek"/>
          <w:szCs w:val="20"/>
        </w:rPr>
        <w:tab/>
        <w:t>Prezesa Urz</w:t>
      </w:r>
      <w:r>
        <w:rPr>
          <w:szCs w:val="20"/>
        </w:rPr>
        <w:t>ędu Lotnictwa Cywilnego,</w:t>
      </w:r>
    </w:p>
    <w:p w14:paraId="1CBD7E52" w14:textId="77777777" w:rsidR="00D34C70" w:rsidRDefault="00CB7B30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co do których zgodnie z art. 7 ust. 13 specustawy nieprzekazanie opinii w terminie 21 dni od dnia otrzymania powiadomienia uznaje się za brak zastrzeżeń.</w:t>
      </w:r>
    </w:p>
    <w:p w14:paraId="2CA3CFA1" w14:textId="77777777" w:rsidR="00D34C70" w:rsidRDefault="00CB7B30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Organy uzgadniające:</w:t>
      </w:r>
    </w:p>
    <w:p w14:paraId="2361240A" w14:textId="77777777" w:rsidR="00D34C70" w:rsidRDefault="00CB7B30">
      <w:pPr>
        <w:spacing w:before="120" w:after="120"/>
        <w:ind w:firstLine="57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― Łódzki Wojewódzki Konserwator Zabytków postanowieniem z dnia 07 lutego 2024 r., znak WUOZ-PP.5151.71.2024.KP uzgodnił przedłożony wniosek o ustalenie lokalizacji inwestycji mieszkaniowej</w:t>
      </w:r>
      <w:r>
        <w:rPr>
          <w:szCs w:val="20"/>
        </w:rPr>
        <w:t xml:space="preserve"> i inwestycji towarzyszących na ul. Rzgowskiej 17a i ul. Rzgowskiej bez numeru w Łodzi, w zakresie zgodności z zapisami ustawy z </w:t>
      </w:r>
      <w:proofErr w:type="gramStart"/>
      <w:r>
        <w:rPr>
          <w:szCs w:val="20"/>
        </w:rPr>
        <w:t>dnia  23</w:t>
      </w:r>
      <w:proofErr w:type="gramEnd"/>
      <w:r>
        <w:rPr>
          <w:szCs w:val="20"/>
        </w:rPr>
        <w:t xml:space="preserve"> lipca 2003 r. o ochronie zabytków i opiece nad zabytkami ( </w:t>
      </w:r>
      <w:proofErr w:type="spellStart"/>
      <w:r>
        <w:rPr>
          <w:szCs w:val="20"/>
        </w:rPr>
        <w:t>t.j</w:t>
      </w:r>
      <w:proofErr w:type="spellEnd"/>
      <w:r>
        <w:rPr>
          <w:szCs w:val="20"/>
        </w:rPr>
        <w:t>. Dz. U. z 2022r., poz.840).</w:t>
      </w:r>
    </w:p>
    <w:p w14:paraId="60B05139" w14:textId="77777777" w:rsidR="00D34C70" w:rsidRDefault="00CB7B30">
      <w:pPr>
        <w:spacing w:before="120" w:after="120"/>
        <w:ind w:firstLine="57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― Zarz</w:t>
      </w:r>
      <w:r>
        <w:rPr>
          <w:szCs w:val="20"/>
        </w:rPr>
        <w:t xml:space="preserve">ąd </w:t>
      </w:r>
      <w:proofErr w:type="spellStart"/>
      <w:r>
        <w:rPr>
          <w:szCs w:val="20"/>
        </w:rPr>
        <w:t>Dró</w:t>
      </w:r>
      <w:proofErr w:type="spellEnd"/>
      <w:r>
        <w:rPr>
          <w:szCs w:val="20"/>
          <w:lang w:val="en-US" w:eastAsia="en-US" w:bidi="en-US"/>
        </w:rPr>
        <w:t xml:space="preserve">g </w:t>
      </w:r>
      <w:proofErr w:type="spellStart"/>
      <w:r>
        <w:rPr>
          <w:szCs w:val="20"/>
          <w:lang w:val="en-US" w:eastAsia="en-US" w:bidi="en-US"/>
        </w:rPr>
        <w:t>i</w:t>
      </w:r>
      <w:proofErr w:type="spellEnd"/>
      <w:r>
        <w:rPr>
          <w:szCs w:val="20"/>
        </w:rPr>
        <w:t> </w:t>
      </w:r>
      <w:r>
        <w:rPr>
          <w:szCs w:val="20"/>
          <w:lang w:val="pt-PT" w:eastAsia="pt-PT" w:bidi="pt-PT"/>
        </w:rPr>
        <w:t>Transportu</w:t>
      </w:r>
      <w:r>
        <w:rPr>
          <w:szCs w:val="20"/>
        </w:rPr>
        <w:t xml:space="preserve"> postanowieniem z dnia 24 stycznia 2024 r. znak pisma </w:t>
      </w:r>
      <w:proofErr w:type="spellStart"/>
      <w:r>
        <w:rPr>
          <w:szCs w:val="20"/>
        </w:rPr>
        <w:t>ZDiT</w:t>
      </w:r>
      <w:proofErr w:type="spellEnd"/>
      <w:r>
        <w:rPr>
          <w:szCs w:val="20"/>
        </w:rPr>
        <w:t xml:space="preserve">- UU.40121.2.272.2023 uzgodnił przedłożony wniosek lokalizacji inwestycji mieszkaniowej i inwestycji towarzyszących na ul. Rzgowskiej 17a i ul. Rzgowskiej bez numeru w Łodzi w zakresie w jakim projektowana inwestycja przebiega przez nieruchomości wchodzące w skład pasa drogowego, przylega do nieruchomości wchodzących w skład pasa drogowego lub powoduje ograniczenia w sposobie zagospodarowania pasa drogowego, wraz z </w:t>
      </w:r>
      <w:r>
        <w:rPr>
          <w:szCs w:val="20"/>
        </w:rPr>
        <w:lastRenderedPageBreak/>
        <w:t xml:space="preserve">zaproponowaną obsługą komunikacyjną terenu nieruchomości objętych wnioskiem z ul. Rzgowskiej i z ul. Szarej. </w:t>
      </w:r>
    </w:p>
    <w:p w14:paraId="6728DD62" w14:textId="77777777" w:rsidR="00D34C70" w:rsidRDefault="00CB7B30">
      <w:pPr>
        <w:spacing w:before="120" w:after="120"/>
        <w:ind w:firstLine="570"/>
        <w:jc w:val="both"/>
        <w:rPr>
          <w:szCs w:val="20"/>
        </w:rPr>
      </w:pPr>
      <w:r>
        <w:rPr>
          <w:szCs w:val="20"/>
        </w:rPr>
        <w:t>Wydane w sprawie postanowienia zostały przekazane do wnioskodawcy.</w:t>
      </w:r>
    </w:p>
    <w:p w14:paraId="25C1E51A" w14:textId="77777777" w:rsidR="00D34C70" w:rsidRDefault="00CB7B30">
      <w:pPr>
        <w:spacing w:before="120" w:after="120"/>
        <w:ind w:firstLine="570"/>
        <w:jc w:val="both"/>
        <w:rPr>
          <w:szCs w:val="20"/>
        </w:rPr>
      </w:pPr>
      <w:r>
        <w:rPr>
          <w:szCs w:val="20"/>
        </w:rPr>
        <w:t>Do projektu uchwały, zgodnie z art. 7 ust. 17 specustawy dołączone zostały uzyskane opinie i uzgodnienia. Z ich treści wynika, że podmioty opiniujące lub uzgadniające nie wniosły sprzeciwu wobec planowanej inwestycji.</w:t>
      </w:r>
    </w:p>
    <w:p w14:paraId="1A7ECA86" w14:textId="77777777" w:rsidR="00D34C70" w:rsidRDefault="00CB7B30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Planowany </w:t>
      </w:r>
      <w:proofErr w:type="spellStart"/>
      <w:r>
        <w:rPr>
          <w:color w:val="000000"/>
          <w:szCs w:val="20"/>
        </w:rPr>
        <w:t>spos</w:t>
      </w:r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b</w:t>
      </w:r>
      <w:proofErr w:type="spellEnd"/>
      <w:r>
        <w:rPr>
          <w:color w:val="000000"/>
          <w:szCs w:val="20"/>
        </w:rPr>
        <w:t xml:space="preserve"> zagospodarowania terenu obejmuje budowę budynku mieszkalnego wielorodzinnego z garażem wielostanowiskowym na kondygnacji podziemnej, przebudowę i nadbudowę istniejącego budynku zabytkowej hali szedowej na budynek o funkcji usługowo-handlowej i rekreacyjnej z garażem wielostanowiskowym służący obsłudze mieszkańców inwestycji. W ramach inwestycji mieszkaniowej i inwestycji towarzyszących, zaprojektowano nowe i zaplanowano do przebudowy następujące </w:t>
      </w:r>
      <w:proofErr w:type="gramStart"/>
      <w:r>
        <w:rPr>
          <w:color w:val="000000"/>
          <w:szCs w:val="20"/>
        </w:rPr>
        <w:t>sieci :</w:t>
      </w:r>
      <w:proofErr w:type="gramEnd"/>
      <w:r>
        <w:rPr>
          <w:color w:val="000000"/>
          <w:szCs w:val="20"/>
        </w:rPr>
        <w:t xml:space="preserve"> ciepłowniczą, energetyczną i kanalizacji kablowej, wodociągową, kanalizacji sanitarnej i deszczowej, a także zaplanowano nowy układ zieleńców i dróg wewnętrznych prowadzących do istniejących zjazdów na ulice Rzgowską i Szarą. Projektowana zabudowa mieszkaniowa zgodnie z koncepcją architektoniczną została usytuowana w zespole budynków pofabrycznych w centrum kwartału ograniczonego ulicami: Pabianicką, Rzgowską, Bednarską oraz Placem Niepodległości. Koncepcja przewidywała początkowo budynek o wysokości do 25 metrów i 8 kondygnacji jednak nie została ona uzgodniona przez Wojewódzkiego Konserwatora Zabytków. W kolejnym wniosku inwestorzy zaproponowali budynek mieszkalny o wysokości do 21 metrów i do 6 kondygnacji co spotkało się z pozytywnym dla inwestora rozstrzygnięciem ze strony Konserwatora Zabytków. Wysokość maksymalna dla budynku usługowego to 13,3 m. Powierzchnia zabudowy dla obu budynków wynosi 6827,3 m</w:t>
      </w:r>
      <w:r>
        <w:rPr>
          <w:color w:val="000000"/>
          <w:szCs w:val="20"/>
          <w:vertAlign w:val="superscript"/>
        </w:rPr>
        <w:t xml:space="preserve">2 </w:t>
      </w:r>
      <w:r>
        <w:rPr>
          <w:color w:val="000000"/>
          <w:szCs w:val="20"/>
        </w:rPr>
        <w:t>w tym nowy budynek będzie miał maksymalnie do 1160,5 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 xml:space="preserve">, a adaptacja hali </w:t>
      </w:r>
      <w:proofErr w:type="gramStart"/>
      <w:r>
        <w:rPr>
          <w:color w:val="000000"/>
          <w:szCs w:val="20"/>
        </w:rPr>
        <w:t>szedowej  do</w:t>
      </w:r>
      <w:proofErr w:type="gramEnd"/>
      <w:r>
        <w:rPr>
          <w:color w:val="000000"/>
          <w:szCs w:val="20"/>
        </w:rPr>
        <w:t xml:space="preserve"> 5666,8 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>. Projektowana powierzchnia  biologicznie czynna określona została na minimum 765 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 xml:space="preserve"> do 5577,4 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>,</w:t>
      </w:r>
      <w:r>
        <w:rPr>
          <w:color w:val="000000"/>
          <w:szCs w:val="20"/>
          <w:vertAlign w:val="superscript"/>
        </w:rPr>
        <w:t xml:space="preserve"> </w:t>
      </w:r>
      <w:r>
        <w:rPr>
          <w:color w:val="000000"/>
          <w:szCs w:val="20"/>
        </w:rPr>
        <w:t xml:space="preserve">co stanowi wskaźnik równy od 5%  do 36,5% terenu. Projektowana ilość mieszkań w bryle budynku wynosi od 50 do 105.  </w:t>
      </w:r>
    </w:p>
    <w:p w14:paraId="0D2C3360" w14:textId="77777777" w:rsidR="00D34C70" w:rsidRDefault="00CB7B30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 xml:space="preserve">Wnioskodawca złożył oświadczenie, w którym mowa w art. 7 ust. 8 pkt 2 specustawy, że nie zachodzi kolizja lokalizacji inwestycji mieszkaniowej z inwestycjami, o których mowa w art. 4 pkt 1-13 specustawy i które mają ustawowe pierwszeństwo przed inwestycjami mieszkaniowymi. </w:t>
      </w:r>
    </w:p>
    <w:p w14:paraId="73BBA24B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Dla terenu wnioskowanej inwestycji obowiązują ustalenia miejscowego planu zagospodarowania przestrzennego (zwanego dalej Planem lub </w:t>
      </w:r>
      <w:proofErr w:type="spellStart"/>
      <w:r>
        <w:rPr>
          <w:szCs w:val="20"/>
        </w:rPr>
        <w:t>mpzp</w:t>
      </w:r>
      <w:proofErr w:type="spellEnd"/>
      <w:r>
        <w:rPr>
          <w:szCs w:val="20"/>
        </w:rPr>
        <w:t>) objętego uchwałą Nr LXXXVIII/1823/</w:t>
      </w:r>
      <w:proofErr w:type="gramStart"/>
      <w:r>
        <w:rPr>
          <w:szCs w:val="20"/>
        </w:rPr>
        <w:t>14  Rady</w:t>
      </w:r>
      <w:proofErr w:type="gramEnd"/>
      <w:r>
        <w:rPr>
          <w:szCs w:val="20"/>
        </w:rPr>
        <w:t xml:space="preserve"> Miejskiej w Łodzi z dnia 4 czerwca 2014 r., dotyczącą części obszaru Miasta Łodzi położonej w rejonie ulic: Stanisława Przybyszewskiego, Kruczej, </w:t>
      </w:r>
      <w:proofErr w:type="spellStart"/>
      <w:r>
        <w:rPr>
          <w:szCs w:val="20"/>
        </w:rPr>
        <w:t>Zarzewskiej</w:t>
      </w:r>
      <w:proofErr w:type="spellEnd"/>
      <w:r>
        <w:rPr>
          <w:szCs w:val="20"/>
        </w:rPr>
        <w:t xml:space="preserve">, Łomżyńskiej, gen. Jarosława Dąbrowskiego, Rzgowskiej, Bednarskiej Wólczańskiej, Sieradzkiej i Piotrkowskiej oraz Placu Reymonta. </w:t>
      </w:r>
      <w:r>
        <w:rPr>
          <w:color w:val="7030A0"/>
          <w:szCs w:val="20"/>
        </w:rPr>
        <w:t xml:space="preserve"> </w:t>
      </w:r>
      <w:r>
        <w:rPr>
          <w:szCs w:val="20"/>
        </w:rPr>
        <w:t xml:space="preserve">Z porównania charakterystycznych parametrów projektowanej inwestycji z ustaleniami </w:t>
      </w:r>
      <w:proofErr w:type="spellStart"/>
      <w:r>
        <w:rPr>
          <w:szCs w:val="20"/>
        </w:rPr>
        <w:t>mpzp</w:t>
      </w:r>
      <w:proofErr w:type="spellEnd"/>
      <w:r>
        <w:rPr>
          <w:szCs w:val="20"/>
        </w:rPr>
        <w:t xml:space="preserve"> wynika niezgodność inwestycji z wymogami Planu, w zakresie przedstawionym poniżej:</w:t>
      </w:r>
    </w:p>
    <w:p w14:paraId="004E0ED6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1) przeznaczenie terenu</w:t>
      </w:r>
    </w:p>
    <w:p w14:paraId="4D9BD752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a) w Planie tereny o zabudowie usługowej,</w:t>
      </w:r>
    </w:p>
    <w:p w14:paraId="6EA04BBD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b) projektowana zabudowa mieszkaniowa wielorodzinna z garażem podziemnym,</w:t>
      </w:r>
    </w:p>
    <w:p w14:paraId="16868FEB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2) wysokości projektowanego budynku:</w:t>
      </w:r>
    </w:p>
    <w:p w14:paraId="434BE065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a) w Planie do 16m i do 5 kondygnacji,</w:t>
      </w:r>
    </w:p>
    <w:p w14:paraId="50EC5B1B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b) </w:t>
      </w:r>
      <w:proofErr w:type="gramStart"/>
      <w:r>
        <w:rPr>
          <w:szCs w:val="20"/>
        </w:rPr>
        <w:t>projektowany  budynek</w:t>
      </w:r>
      <w:proofErr w:type="gramEnd"/>
      <w:r>
        <w:rPr>
          <w:szCs w:val="20"/>
        </w:rPr>
        <w:t xml:space="preserve"> mieszkalny do 21m do 6 kondygnacji naziemnych,</w:t>
      </w:r>
    </w:p>
    <w:p w14:paraId="1670018A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lastRenderedPageBreak/>
        <w:t>3)  ilości miejsc parkingowych:</w:t>
      </w:r>
    </w:p>
    <w:p w14:paraId="61F7BFBB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szCs w:val="20"/>
        </w:rPr>
        <w:t>a) w Planie 1,2 stanowiska na każde mieszkanie; dla klientów obiektów usługowych:  handlowych, biurowych i administracyjnych - 1 stanowisko na każde 40m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 xml:space="preserve"> powierzchni użytkowej usług, lecz nie mniej niż 2 stanowiska postojowe na obiekt lub lokal; </w:t>
      </w:r>
      <w:r>
        <w:rPr>
          <w:szCs w:val="20"/>
        </w:rPr>
        <w:t>dla klientów obiektów usługowych: gastronomicznych - 1 stanowisko postojowe na 8 miejsc konsumpcyjnych, lecz nie mniej niż 2 stanowiska na postojowe na obiekt lub lokal;</w:t>
      </w:r>
      <w:r>
        <w:rPr>
          <w:color w:val="000000"/>
          <w:szCs w:val="20"/>
        </w:rPr>
        <w:t xml:space="preserve"> dla pracowników usług: 1 stanowisko postojowe na 3 zatrudnionych na zmianie, niezależnie od miejsc postojowych przewidzianych dla klientów; </w:t>
      </w:r>
    </w:p>
    <w:p w14:paraId="78835667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b) projektowane 1 stanowisko na każde mieszkanie, 2 stanowiska na 100m</w:t>
      </w:r>
      <w:r>
        <w:rPr>
          <w:szCs w:val="20"/>
          <w:vertAlign w:val="superscript"/>
        </w:rPr>
        <w:t xml:space="preserve">2 </w:t>
      </w:r>
      <w:r>
        <w:rPr>
          <w:szCs w:val="20"/>
        </w:rPr>
        <w:t xml:space="preserve">powierzchni całkowitej dla usług w obiekcie stanowiącym inwestycje towarzyszącą; </w:t>
      </w:r>
    </w:p>
    <w:p w14:paraId="619695B7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4) w zakresie ochrony konserwatorskiej hali szedowej:</w:t>
      </w:r>
    </w:p>
    <w:p w14:paraId="68FA87B0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a) obowiązek ochrony i wyeksponowania elewacji historycznych, </w:t>
      </w:r>
      <w:proofErr w:type="spellStart"/>
      <w:r>
        <w:rPr>
          <w:szCs w:val="20"/>
        </w:rPr>
        <w:t>rekompozycję</w:t>
      </w:r>
      <w:proofErr w:type="spellEnd"/>
      <w:r>
        <w:rPr>
          <w:szCs w:val="20"/>
        </w:rPr>
        <w:t xml:space="preserve"> elewacji od strony parku, ukształtowanie jako elewacji frontowej, zakaz utrwalania elementów zniekształcających pierwotną bryłę budynku, przesłaniających elewacje historyczne, obowiązek zachowania i wyeksponowania zachowanych elementów konstrukcyjnych wewnątrz obiektu, zakaz nadbudowy budynku;</w:t>
      </w:r>
    </w:p>
    <w:p w14:paraId="6E344E97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b) projekt przewiduje nadbudowę istniejącej hali szedowej oraz likwidację istniejącej konstrukcji dachy szedowego.</w:t>
      </w:r>
    </w:p>
    <w:p w14:paraId="67B7E705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Po analizie zgodności z </w:t>
      </w:r>
      <w:proofErr w:type="spellStart"/>
      <w:r>
        <w:rPr>
          <w:color w:val="000000"/>
          <w:szCs w:val="20"/>
        </w:rPr>
        <w:t>mpzp</w:t>
      </w:r>
      <w:proofErr w:type="spellEnd"/>
      <w:r>
        <w:rPr>
          <w:color w:val="000000"/>
          <w:szCs w:val="20"/>
        </w:rPr>
        <w:t xml:space="preserve"> inwestycja spełnia pozostałe wymogi, mówiące o:</w:t>
      </w:r>
    </w:p>
    <w:p w14:paraId="1526A7E0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1) przeznaczeniu </w:t>
      </w:r>
      <w:proofErr w:type="gramStart"/>
      <w:r>
        <w:rPr>
          <w:color w:val="000000"/>
          <w:szCs w:val="20"/>
        </w:rPr>
        <w:t>terenu  na</w:t>
      </w:r>
      <w:proofErr w:type="gramEnd"/>
      <w:r>
        <w:rPr>
          <w:color w:val="000000"/>
          <w:szCs w:val="20"/>
        </w:rPr>
        <w:t xml:space="preserve"> usługi z zakresu handlu, gastronomii, sportu i rekreacji i usług administracyjno-biurowych;</w:t>
      </w:r>
    </w:p>
    <w:p w14:paraId="0702F5EC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2) przeznaczeniu terenu na tereny zieleni urządzonej wraz z obiektami małej architektury, infrastrukturę techniczną, parkingi i parkingi wielopoziomowe; </w:t>
      </w:r>
    </w:p>
    <w:p w14:paraId="17A12565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3) powierzchni zabudowy - do 80% - we wniosku 44,6%</w:t>
      </w:r>
    </w:p>
    <w:p w14:paraId="1C24522F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4) intensywności zabudowy - nie większy niż 3,0 - we wniosku w granicach terenu objętego opracowaniem - 0,9;</w:t>
      </w:r>
    </w:p>
    <w:p w14:paraId="38719B48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5) wysokości zabudowy do 16m - dla budynku inwestycji towarzyszącej warunek </w:t>
      </w:r>
      <w:proofErr w:type="gramStart"/>
      <w:r>
        <w:rPr>
          <w:color w:val="000000"/>
          <w:szCs w:val="20"/>
        </w:rPr>
        <w:t>spełniony  -</w:t>
      </w:r>
      <w:proofErr w:type="gramEnd"/>
      <w:r>
        <w:rPr>
          <w:color w:val="000000"/>
          <w:szCs w:val="20"/>
        </w:rPr>
        <w:t xml:space="preserve"> do 13,3m;</w:t>
      </w:r>
    </w:p>
    <w:p w14:paraId="795EFA8F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 w:line="360" w:lineRule="auto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6) parametrach kształtowania dachów - planowana inwestycja </w:t>
      </w:r>
      <w:proofErr w:type="gramStart"/>
      <w:r>
        <w:rPr>
          <w:color w:val="000000"/>
          <w:szCs w:val="20"/>
        </w:rPr>
        <w:t>jest  bryłą</w:t>
      </w:r>
      <w:proofErr w:type="gramEnd"/>
      <w:r>
        <w:rPr>
          <w:color w:val="000000"/>
          <w:szCs w:val="20"/>
        </w:rPr>
        <w:t xml:space="preserve"> o dachu płaskim do 5% nachylenia, co stanowi 2-3</w:t>
      </w:r>
      <w:r>
        <w:rPr>
          <w:color w:val="000000"/>
          <w:szCs w:val="20"/>
          <w:vertAlign w:val="superscript"/>
        </w:rPr>
        <w:t xml:space="preserve">o </w:t>
      </w:r>
      <w:r>
        <w:rPr>
          <w:color w:val="000000"/>
          <w:szCs w:val="20"/>
        </w:rPr>
        <w:t>i mieści się z zapisach planu, który mówi o kącie nachylenia do 20</w:t>
      </w:r>
      <w:r>
        <w:rPr>
          <w:color w:val="000000"/>
          <w:szCs w:val="20"/>
          <w:vertAlign w:val="superscript"/>
        </w:rPr>
        <w:t>o</w:t>
      </w:r>
      <w:r>
        <w:rPr>
          <w:color w:val="000000"/>
          <w:szCs w:val="20"/>
        </w:rPr>
        <w:t xml:space="preserve">; </w:t>
      </w:r>
    </w:p>
    <w:p w14:paraId="4BBF453F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7) wskaźnik powierzchni biologicznie czynnej - nie mniejszy niż 10% - we wniosku 36,5%;</w:t>
      </w:r>
    </w:p>
    <w:p w14:paraId="03D06120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8) w zakresie infrastruktury technicznej - zaopatrzenie budynków w media i odprowadzenia, ścieków i wód opadowych;</w:t>
      </w:r>
    </w:p>
    <w:p w14:paraId="6C2AB6EE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9) w zakresie obsługi komunikacyjnej - dwa zjazdy na drogi publiczne;</w:t>
      </w:r>
    </w:p>
    <w:p w14:paraId="3DB8AC0B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10) w zakresie miejsc postojowych dla rowerów - 1 stanowisko na każde 3 stanowiska postojowe dla samochodów.</w:t>
      </w:r>
    </w:p>
    <w:p w14:paraId="70ACE4E8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 w:after="120"/>
        <w:ind w:firstLine="435"/>
        <w:jc w:val="both"/>
        <w:rPr>
          <w:szCs w:val="20"/>
        </w:rPr>
      </w:pPr>
      <w:r>
        <w:rPr>
          <w:szCs w:val="20"/>
        </w:rPr>
        <w:t xml:space="preserve">Zgodnie z art. 5 ust. 3 specustawy inwestycje mieszkaniowe lub inwestycje towarzyszące realizuje się niezależnie od istnienia lub ustaleń miejscowego planu zagospodarowania przestrzennego pod warunkiem, że nie są sprzeczne ze Studium uwarunkowań kierunków </w:t>
      </w:r>
      <w:r>
        <w:rPr>
          <w:szCs w:val="20"/>
        </w:rPr>
        <w:lastRenderedPageBreak/>
        <w:t>zagospodarowania przestrzennego gminy oraz uchwałą o utworzeniu parku kulturowego. Z ustaleń Studium uwarunkowań i kierunków zagospodarowania przestrzennego, przyjętego uchwałą Nr LXIX/1753/18 Rady Miejskiej w Łodzi z dnia 28 marca 2018 r., zmienioną uchwałą Nr VI/215/19 Rady Miejskiej w Łodzi z dnia 6 marca 2019 r. oraz uchwałą Nr LII/1605/21 z dnia 22 grudnia 2021 r., zwanego dalej Studium, wynika, że lokalizacja wnioskowanej inwestycji mieszkaniowej znajduje się w jednostce W3b - strefa wielkomiejska, jednostka funkcjonalno-przestrzenna: wielofunkcyjne kwartały śródmiejskie III z dopuszczeniem funkcji usługowej i mieszkaniowej dla zabudowy wielorodzinnej. Planowany sposób zagospodarowania inwestycji mieszkaniowej wpisuje się w ustalone dla terenu W3b kierunki zmian w ramach struktury przestrzennej, kształtując współczesny krajobraz kulturowy, wykorzystując sąsiedztwo zabytkowych budynków pofabrycznych oraz odtwarzając i remontując zachowane budynki zabytkowe wkomponowując je w nowoprojektowaną tkankę miejską. Przekształcając historyczne struktury przestrzenne terenów pofabrycznych w zespół zabudowy mieszkaniowej, inwestorzy tworzą nową wartość w tkance miejskiej i podnoszą atrakcyjność inwestycyjną terenów przyległych, w obecnie mało aktywnej przestrzeni miejskiej.  Lokalizacja inwestycji jest również zgodna z wymogiem dotyczącym kształtowania zieleni i zapewnienia minimalnej dla terenów zabudowy mieszkaniowej odległości w linii prostej 500 m od parku o powierzchni nie mniejszej niż 3 ha. Teren inwestycji przylega bezpośrednio do Parku im. Legionów w Łodzi o powierzchni 5,4 ha.</w:t>
      </w:r>
      <w:r>
        <w:rPr>
          <w:color w:val="7030A0"/>
          <w:szCs w:val="20"/>
        </w:rPr>
        <w:t xml:space="preserve"> </w:t>
      </w:r>
      <w:r>
        <w:rPr>
          <w:szCs w:val="20"/>
        </w:rPr>
        <w:t>Zgodnie z planowanym sposobem zagospodarowania terenu inwestycji spełniony zostanie wskaźnik powierzchni biologicznie czynnej tj. minimum 5%.</w:t>
      </w:r>
      <w:r>
        <w:rPr>
          <w:color w:val="7030A0"/>
          <w:szCs w:val="20"/>
        </w:rPr>
        <w:t xml:space="preserve"> </w:t>
      </w:r>
      <w:r>
        <w:rPr>
          <w:szCs w:val="20"/>
        </w:rPr>
        <w:t>W Studium wskazano maksymalną intensywność zabudowy 2,5, liczoną dla całego terenu W3b. Inwestor wskazuje we wniosku, że planowana intensywność zabudowy wyniesie 0,9 dla terenu inwestycji.</w:t>
      </w:r>
      <w:r>
        <w:rPr>
          <w:szCs w:val="20"/>
        </w:rPr>
        <w:tab/>
      </w:r>
    </w:p>
    <w:p w14:paraId="33D679FD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 w:after="120"/>
        <w:jc w:val="both"/>
        <w:rPr>
          <w:szCs w:val="20"/>
        </w:rPr>
      </w:pPr>
      <w:r>
        <w:rPr>
          <w:szCs w:val="20"/>
        </w:rPr>
        <w:t>W Studium określono maksymalną wysokość zabudowy wewnątrz kwartałów - nie wyżej niż w pierzejach w nawiązaniu do zabudowy historycznej - 21 m na co zwrócił uwagę Wojewódzki Konserwator Zabytków przy pierwszym procedowanym wniosku. W odpowiedzi na brak uzgodnienia inwestorzy obniżyli zabudowę do wymaganych 21 m. Wniosek także spełnia wymagania Studium w założeniach polityki parkingowej zakładającej zapotrzebowanie na miejsca parkingowe dla nowej zabudowy od 0,5 do 1,5 miejsca parkingowego na 1 mieszkanie oraz 5 do 15 miejsc na 1000m</w:t>
      </w:r>
      <w:proofErr w:type="gramStart"/>
      <w:r>
        <w:rPr>
          <w:szCs w:val="20"/>
          <w:vertAlign w:val="superscript"/>
        </w:rPr>
        <w:t xml:space="preserve">2 </w:t>
      </w:r>
      <w:r>
        <w:rPr>
          <w:szCs w:val="20"/>
        </w:rPr>
        <w:t xml:space="preserve"> powierzchni</w:t>
      </w:r>
      <w:proofErr w:type="gramEnd"/>
      <w:r>
        <w:rPr>
          <w:szCs w:val="20"/>
        </w:rPr>
        <w:t xml:space="preserve"> użytkowej usług. Zarówno przeznaczenie projektowanego budynku, wysokość budynku, intensywność zabudowy, jak i zagospodarowanie terenu inwestycji, nie są sprzeczne ze Studium, a inwestycja została zlokalizowana poza obszarem parku kulturowego. </w:t>
      </w:r>
    </w:p>
    <w:p w14:paraId="4612B35B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Wniosek inwestorów spełnia standardy lokalizacji i realizacji inwestycji mieszkaniowych określonych w rozdziale 3 specustawy w następujący sposób:</w:t>
      </w:r>
    </w:p>
    <w:p w14:paraId="567778BB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1) zgodnie z art. 17 ust 1 specustawy:</w:t>
      </w:r>
    </w:p>
    <w:p w14:paraId="405F937F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a) inwestycja ma zapewniony dostęp do drogi publicznej z ulic: Rzgowskiej i Szarej,</w:t>
      </w:r>
    </w:p>
    <w:p w14:paraId="2DAA48C1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b) inwestycja ma zapewniony dostęp do sieci wodociągowej i kanalizacyjnej - zgodnie z pismem z Zakłady Wodociągów i Kanalizacji Sp. z o.o. znak: WTT. 424.2114.2023/W/SZ z </w:t>
      </w:r>
      <w:proofErr w:type="gramStart"/>
      <w:r>
        <w:rPr>
          <w:szCs w:val="20"/>
        </w:rPr>
        <w:t>25.09.2023r. ,</w:t>
      </w:r>
      <w:proofErr w:type="gramEnd"/>
    </w:p>
    <w:p w14:paraId="78B5D0E1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c) inwestycja ma zapewniony dostęp do sieci </w:t>
      </w:r>
      <w:proofErr w:type="spellStart"/>
      <w:r>
        <w:rPr>
          <w:szCs w:val="20"/>
        </w:rPr>
        <w:t>elektoenergetycznej</w:t>
      </w:r>
      <w:proofErr w:type="spellEnd"/>
      <w:r>
        <w:rPr>
          <w:szCs w:val="20"/>
        </w:rPr>
        <w:t xml:space="preserve"> - zgodnie z oświadczeniem o zapewnieniu dostaw energii elektrycznej oraz warunkach przyłączenia obiektu budowlanego do sieci dystrybucyjnej nr 23-D7/WZD/00385/SL z dnia 05.09 2023r. wystawionym przez PGE Dystrybucja S. A w Łodzi;</w:t>
      </w:r>
    </w:p>
    <w:p w14:paraId="721B2D7D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2) zgodnie z art. 17 ust. 2 w związku z art 19 specustawy i uchwała Nr LXXVI/2076/18 Rady Miejskiej w Łodzi z dnia 10 października 2018 r. w sprawie lokalnych standardów urbanistycznych dla Miasta łodzi (Dz. Urz. Woj. Łódzkiego poz.5644), zmienioną uchwałami </w:t>
      </w:r>
      <w:r>
        <w:rPr>
          <w:szCs w:val="20"/>
        </w:rPr>
        <w:lastRenderedPageBreak/>
        <w:t>Rady Miejskiej w Łodzi: Nr III/59/18 z dnia 27 grudnia 2018 r. (Dz. Urz. Woj. Łódzkiego z 2019 r. poz. 348), Nr XXXIII/1093/20 z dnia 2 grudnia 2020 r. (Dz. Urz. Woj. Łódzkiego poz. 7200) i Nr LX/1810/22</w:t>
      </w:r>
      <w:r>
        <w:rPr>
          <w:szCs w:val="20"/>
          <w:lang w:val="de-DE" w:eastAsia="de-DE" w:bidi="de-DE"/>
        </w:rPr>
        <w:t xml:space="preserve"> z</w:t>
      </w:r>
      <w:r>
        <w:rPr>
          <w:szCs w:val="20"/>
        </w:rPr>
        <w:t> dnia 1 czerwca 2022 r. (Dz. Urz. Woj. Łódzkiego poz. 3675) i Nr LXXIII/2191/23 z dnia 15 marca 2023r. (Dz. Urz. Woj. Łódzkiego poz.4066), zwanych dalej lokalnymi standardami urbanistycznymi:</w:t>
      </w:r>
    </w:p>
    <w:p w14:paraId="17AD0807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a)  inwestycję mieszkaniową lokalizuje się w odległości dojścia nie większej niż 250 m od istniejącego przystanku publicznego </w:t>
      </w:r>
      <w:proofErr w:type="gramStart"/>
      <w:r>
        <w:rPr>
          <w:szCs w:val="20"/>
        </w:rPr>
        <w:t>transportu  zbiorowego</w:t>
      </w:r>
      <w:proofErr w:type="gramEnd"/>
      <w:r>
        <w:rPr>
          <w:szCs w:val="20"/>
        </w:rPr>
        <w:t xml:space="preserve"> - odległość przystanku autobusowego i tramwajowego przy ul. Rzgowskiej  wynosi 17 m, </w:t>
      </w:r>
    </w:p>
    <w:p w14:paraId="6419B282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b)  inwestycję mieszkaniową lokalizuje się w odległości nie większej niż 750 m od szkoły podstawowej, która jest w stanie przyjąć nowych uczniów w liczbie dzieci stanowiącej nie mniej niż 7% planowanych mieszkańców inwestycji mieszkaniowej - we wniosku zadeklarowano 20 osób, a odległość dojścia do Szkoły podstawowej nr 83 wynosi 694 m i jest spełniona;</w:t>
      </w:r>
    </w:p>
    <w:p w14:paraId="48E20762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3) zgodnie z art. 17 ust. 3 </w:t>
      </w:r>
      <w:proofErr w:type="gramStart"/>
      <w:r>
        <w:rPr>
          <w:szCs w:val="20"/>
        </w:rPr>
        <w:t>specustawy  spełnienie</w:t>
      </w:r>
      <w:proofErr w:type="gramEnd"/>
      <w:r>
        <w:rPr>
          <w:szCs w:val="20"/>
        </w:rPr>
        <w:t xml:space="preserve"> wymogu określonego w ustawie art 17 ust. 2 pkt 2 potwierdził Prezydent Miasta Łodzi zaświadczeniem nr DEP-ED-I.0124.8.2023 z dnia  07.09.2023 r. ;</w:t>
      </w:r>
    </w:p>
    <w:p w14:paraId="2242127F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4) zgodnie z art. 17 ust. 4 w związku z art. 19 specustawy i lokalnymi standardami urbanistycznymi inwestycja zlokalizowana jest w odległości 400 m od Parku im. Legionów o </w:t>
      </w:r>
      <w:proofErr w:type="gramStart"/>
      <w:r>
        <w:rPr>
          <w:szCs w:val="20"/>
        </w:rPr>
        <w:t>powierzchni  5</w:t>
      </w:r>
      <w:proofErr w:type="gramEnd"/>
      <w:r>
        <w:rPr>
          <w:szCs w:val="20"/>
        </w:rPr>
        <w:t>,4 ha, czyli mniejszej niż 750 m wskazanych  w uchwale i o powierzchni większej niż stanowi iloczyn planowanej liczby mieszkańców - 220 oraz wskaźnika wynoszącego 4 m</w:t>
      </w:r>
      <w:r>
        <w:rPr>
          <w:szCs w:val="20"/>
          <w:vertAlign w:val="superscript"/>
        </w:rPr>
        <w:t>2</w:t>
      </w:r>
      <w:r>
        <w:rPr>
          <w:szCs w:val="20"/>
        </w:rPr>
        <w:t xml:space="preserve"> = 880 m</w:t>
      </w:r>
      <w:r>
        <w:rPr>
          <w:szCs w:val="20"/>
          <w:vertAlign w:val="superscript"/>
        </w:rPr>
        <w:t>2</w:t>
      </w:r>
      <w:r>
        <w:rPr>
          <w:szCs w:val="20"/>
        </w:rPr>
        <w:t xml:space="preserve"> ;</w:t>
      </w:r>
    </w:p>
    <w:p w14:paraId="5BCC4815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5) zgodnie z art. 17 ust. 4d i 5 specustawy planowana inwestycja zapewnia minimalny udział powierzchni biologicznie czynnej poprzez realizację ogólnodostępnego, nieogrodzonego, urządzonego terenu wypoczynku oraz rekreacji i sportu w granicach terenu objętego wnioskiem; </w:t>
      </w:r>
    </w:p>
    <w:p w14:paraId="46F64570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6) zgodnie z art. 17 ust. 6 w związku z art. 19 specustawy i lokalnymi standardami urbanistycznymi projektowany budynek będzie miał nie więcej niż VII kondygnacji;</w:t>
      </w:r>
    </w:p>
    <w:p w14:paraId="70D2C488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7) zgodnie z art. 19 ust. 3 specustawy i lokalnymi standardami urbanistycznymi:</w:t>
      </w:r>
    </w:p>
    <w:p w14:paraId="60CA965B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a) inwestycja ma zapewniony dostęp do sieci ciepłowniczej zgodnie z informacją o technicznej możliwości podłączenia do Ciepła Systemowego planowanej inwestycji nr VECP/HRSR/BS/2023 wystawione w dniu 06.10.2023 r. wydana przez </w:t>
      </w:r>
      <w:proofErr w:type="spellStart"/>
      <w:r>
        <w:rPr>
          <w:szCs w:val="20"/>
        </w:rPr>
        <w:t>Veolia</w:t>
      </w:r>
      <w:proofErr w:type="spellEnd"/>
      <w:r>
        <w:rPr>
          <w:szCs w:val="20"/>
        </w:rPr>
        <w:t xml:space="preserve"> Energia Łódź </w:t>
      </w:r>
      <w:proofErr w:type="gramStart"/>
      <w:r>
        <w:rPr>
          <w:szCs w:val="20"/>
        </w:rPr>
        <w:t>S.A. ,</w:t>
      </w:r>
      <w:proofErr w:type="gramEnd"/>
    </w:p>
    <w:p w14:paraId="56F71220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b) zapewniono niezbędna minimalną liczbę miejsc parkingowych dla obsługi inwestycji mieszkaniowej, równą minimalnemu wskaźnikowi 1 </w:t>
      </w:r>
      <w:proofErr w:type="spellStart"/>
      <w:r>
        <w:rPr>
          <w:szCs w:val="20"/>
        </w:rPr>
        <w:t>m.p</w:t>
      </w:r>
      <w:proofErr w:type="spellEnd"/>
      <w:r>
        <w:rPr>
          <w:szCs w:val="20"/>
        </w:rPr>
        <w:t>. na lokal mieszkalny zgodnie z art. 17 ust. 4d specustawy oraz 2 miejsca parkingowego na 100 m</w:t>
      </w:r>
      <w:r>
        <w:rPr>
          <w:szCs w:val="20"/>
          <w:vertAlign w:val="superscript"/>
        </w:rPr>
        <w:t>2</w:t>
      </w:r>
      <w:r>
        <w:rPr>
          <w:szCs w:val="20"/>
        </w:rPr>
        <w:t xml:space="preserve">  powierzchni całkowitej dla usług w obiekcie stanowiącym inwestycję towarzyszącą, tj. przy maksymalnej liczbie mieszkań wynoszącej 105 oraz maksymalnej powierzchni całkowitej dla usług w obiekcie stanowiącym inwestycję towarzyszącą wynoszącą 3934,5 m</w:t>
      </w:r>
      <w:r>
        <w:rPr>
          <w:szCs w:val="20"/>
          <w:vertAlign w:val="superscript"/>
        </w:rPr>
        <w:t>2</w:t>
      </w:r>
      <w:r>
        <w:rPr>
          <w:szCs w:val="20"/>
        </w:rPr>
        <w:t>, minimalna liczba miejsc parkingowych wynosi 185.</w:t>
      </w:r>
    </w:p>
    <w:p w14:paraId="5F7F3322" w14:textId="77777777" w:rsidR="00D34C70" w:rsidRDefault="00CB7B30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Projektowana inwestycja mieszkaniowa i inwestycje towarzyszące nie zostały zlokalizowane na terenach podlegających ochronie przed lokalizowaniem lub zabudową na podstawie odrębnych przepis</w:t>
      </w:r>
      <w:r>
        <w:rPr>
          <w:szCs w:val="20"/>
          <w:lang w:val="x-none"/>
        </w:rPr>
        <w:t>ó</w:t>
      </w:r>
      <w:r>
        <w:rPr>
          <w:szCs w:val="20"/>
        </w:rPr>
        <w:t xml:space="preserve">w, a także w granicach otulin form ochrony przyrody, rodzinnych </w:t>
      </w:r>
      <w:proofErr w:type="spellStart"/>
      <w:r>
        <w:rPr>
          <w:szCs w:val="20"/>
        </w:rPr>
        <w:t>ogrod</w:t>
      </w:r>
      <w:proofErr w:type="spellEnd"/>
      <w:r>
        <w:rPr>
          <w:szCs w:val="20"/>
          <w:lang w:val="x-none"/>
        </w:rPr>
        <w:t>ó</w:t>
      </w:r>
      <w:r>
        <w:rPr>
          <w:szCs w:val="20"/>
        </w:rPr>
        <w:t xml:space="preserve">w działkowych czy obszaru </w:t>
      </w:r>
      <w:proofErr w:type="spellStart"/>
      <w:r>
        <w:rPr>
          <w:szCs w:val="20"/>
        </w:rPr>
        <w:t>szczeg</w:t>
      </w:r>
      <w:r>
        <w:rPr>
          <w:szCs w:val="20"/>
          <w:lang w:val="x-none"/>
        </w:rPr>
        <w:t>ó</w:t>
      </w:r>
      <w:r>
        <w:rPr>
          <w:szCs w:val="20"/>
        </w:rPr>
        <w:t>lnego</w:t>
      </w:r>
      <w:proofErr w:type="spellEnd"/>
      <w:r>
        <w:rPr>
          <w:szCs w:val="20"/>
        </w:rPr>
        <w:t xml:space="preserve"> zagrożenia powodzią, zgodnie z art. 5 ust. 1 i 2 specustawy. </w:t>
      </w:r>
    </w:p>
    <w:p w14:paraId="2DD99391" w14:textId="77777777" w:rsidR="00D34C70" w:rsidRDefault="00CB7B30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lastRenderedPageBreak/>
        <w:t>Przy podejmowaniu niniejszej uchwały Rada Miejska w Łodzi brała pod uwagę stan zaspokojenia potrzeb mieszkaniowych na terenie gminy oraz potrzeby i możliwości rozwoju gminy wynikające z ustaleń studium uwarunkowań i kierunków zagospodarowania przestrzennego gminy i sporządzonym na jego podstawie obowiązującego miejscowego planu zagospodarowania przestrzennego.</w:t>
      </w:r>
    </w:p>
    <w:p w14:paraId="0EFEF0F4" w14:textId="77777777"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Z uwagi na uzyskane w pozytywne stanowiska organów i instytucji opiniujących i uzgadniających wniosek, oraz brak uwag do wniosku publikowanego na stronie podmiotowej Biuletynu Informacji Publicznej Urzędu Miasta Łodzi, uznaje się za zasadne podjęcie uchwały o ustaleniu lokalizacji inwestycji mieszkaniowej i inwestycji towarzyszących zgodnie z parametrami i warunkami określonymi wnioskiem. </w:t>
      </w:r>
    </w:p>
    <w:p w14:paraId="656E7ADC" w14:textId="77777777" w:rsidR="00D34C70" w:rsidRDefault="00D34C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</w:p>
    <w:p w14:paraId="5A6C28EE" w14:textId="77777777" w:rsidR="00D34C70" w:rsidRDefault="00D34C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</w:p>
    <w:p w14:paraId="026B1898" w14:textId="77777777" w:rsidR="00D34C70" w:rsidRDefault="00D34C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</w:p>
    <w:p w14:paraId="619B226F" w14:textId="77777777" w:rsidR="00D34C70" w:rsidRDefault="00D34C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</w:p>
    <w:p w14:paraId="1784E468" w14:textId="77777777" w:rsidR="00D34C70" w:rsidRDefault="00D34C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</w:p>
    <w:p w14:paraId="603B195C" w14:textId="77777777" w:rsidR="00D34C70" w:rsidRDefault="00D34C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</w:p>
    <w:p w14:paraId="5648C55F" w14:textId="77777777" w:rsidR="00D34C70" w:rsidRDefault="00D34C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</w:p>
    <w:p w14:paraId="40C8BD61" w14:textId="77777777" w:rsidR="00D34C70" w:rsidRDefault="00D34C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</w:p>
    <w:p w14:paraId="70161358" w14:textId="77777777" w:rsidR="00D34C70" w:rsidRDefault="00D34C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</w:p>
    <w:p w14:paraId="19F10065" w14:textId="77777777" w:rsidR="00D34C70" w:rsidRDefault="00D34C70">
      <w:pPr>
        <w:spacing w:before="120" w:after="120"/>
        <w:ind w:firstLine="510"/>
        <w:jc w:val="both"/>
        <w:rPr>
          <w:color w:val="00B050"/>
          <w:szCs w:val="20"/>
          <w:u w:color="000000"/>
        </w:rPr>
      </w:pPr>
    </w:p>
    <w:sectPr w:rsidR="00D34C70">
      <w:footerReference w:type="default" r:id="rId21"/>
      <w:endnotePr>
        <w:numFmt w:val="decimal"/>
      </w:endnotePr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80A4D" w14:textId="77777777" w:rsidR="00DC3639" w:rsidRDefault="00DC3639">
      <w:r>
        <w:separator/>
      </w:r>
    </w:p>
  </w:endnote>
  <w:endnote w:type="continuationSeparator" w:id="0">
    <w:p w14:paraId="769C9B7B" w14:textId="77777777" w:rsidR="00DC3639" w:rsidRDefault="00DC3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Greek"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D34C70" w14:paraId="445C7D3D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3C7ACE0" w14:textId="77777777" w:rsidR="00D34C70" w:rsidRDefault="00CB7B3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E3FE5B8" w14:textId="77777777" w:rsidR="00D34C70" w:rsidRDefault="00CB7B3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FB2C0E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B3D6C3F" w14:textId="77777777" w:rsidR="00D34C70" w:rsidRDefault="00D34C70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D34C70" w14:paraId="51E42966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1E566039" w14:textId="77777777" w:rsidR="00D34C70" w:rsidRDefault="00CB7B3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2B62CDE" w14:textId="77777777" w:rsidR="00D34C70" w:rsidRDefault="00CB7B3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FB2C0E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3915057F" w14:textId="77777777" w:rsidR="00D34C70" w:rsidRDefault="00D34C70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D34C70" w14:paraId="43B4D7B8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239942C" w14:textId="77777777" w:rsidR="00D34C70" w:rsidRDefault="00CB7B3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5F644A9" w14:textId="77777777" w:rsidR="00D34C70" w:rsidRDefault="00CB7B3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FB2C0E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BC47CE6" w14:textId="77777777" w:rsidR="00D34C70" w:rsidRDefault="00D34C70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D34C70" w14:paraId="4945586F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A44B805" w14:textId="77777777" w:rsidR="00D34C70" w:rsidRDefault="00CB7B3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9547CD2" w14:textId="77777777" w:rsidR="00D34C70" w:rsidRDefault="00CB7B3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FB2C0E">
            <w:rPr>
              <w:noProof/>
              <w:sz w:val="18"/>
            </w:rPr>
            <w:t>4</w:t>
          </w:r>
          <w:r>
            <w:rPr>
              <w:sz w:val="18"/>
            </w:rPr>
            <w:fldChar w:fldCharType="end"/>
          </w:r>
        </w:p>
      </w:tc>
    </w:tr>
  </w:tbl>
  <w:p w14:paraId="045E737E" w14:textId="77777777" w:rsidR="00D34C70" w:rsidRDefault="00D34C70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3E3F0" w14:textId="77777777" w:rsidR="00DC3639" w:rsidRDefault="00DC3639">
      <w:r>
        <w:separator/>
      </w:r>
    </w:p>
  </w:footnote>
  <w:footnote w:type="continuationSeparator" w:id="0">
    <w:p w14:paraId="69428B13" w14:textId="77777777" w:rsidR="00DC3639" w:rsidRDefault="00DC36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83627A"/>
    <w:rsid w:val="00A77B3E"/>
    <w:rsid w:val="00CA2A55"/>
    <w:rsid w:val="00CB7B30"/>
    <w:rsid w:val="00D34C70"/>
    <w:rsid w:val="00DC3639"/>
    <w:rsid w:val="00FB2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C678AC"/>
  <w15:docId w15:val="{AE051C5F-4EC0-461C-87E2-8F1B4A2B8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20B1D093-68AB-4353-ADC7-EF7CFC5D276A.png" TargetMode="Externa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Zalacznik01C6340B-5692-49D3-A196-43802274EFF6.png" TargetMode="External"/><Relationship Id="rId17" Type="http://schemas.openxmlformats.org/officeDocument/2006/relationships/image" Target="Zalacznik4A32248D-6A56-464C-90AE-8431B54FB767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ZalacznikA0DCE65A-C7F5-4D31-BC66-C60224598BB3.png" TargetMode="External"/><Relationship Id="rId23" Type="http://schemas.openxmlformats.org/officeDocument/2006/relationships/theme" Target="theme/theme1.xml"/><Relationship Id="rId10" Type="http://schemas.openxmlformats.org/officeDocument/2006/relationships/image" Target="Zalacznik3BF96913-763E-4E8A-9920-D34F2D70AAEC.png" TargetMode="External"/><Relationship Id="rId19" Type="http://schemas.openxmlformats.org/officeDocument/2006/relationships/image" Target="ZalacznikC5ED06E7-DBE0-4FCB-AD8F-B9F6A7222F09.p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4746</Words>
  <Characters>28477</Characters>
  <Application>Microsoft Office Word</Application>
  <DocSecurity>0</DocSecurity>
  <Lines>237</Lines>
  <Paragraphs>66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Miejska w Łodzi</Company>
  <LinksUpToDate>false</LinksUpToDate>
  <CharactersWithSpaces>33157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ustalenia lokalizacji inwestycji mieszkaniowej i inwestycji towarzyszących przy ulicy Rzgowskiej 17a i Rzgowskiej bez numeru w Łodzi.</dc:subject>
  <dc:creator>agacka</dc:creator>
  <cp:lastModifiedBy>Agnieszka Gacka</cp:lastModifiedBy>
  <cp:revision>3</cp:revision>
  <dcterms:created xsi:type="dcterms:W3CDTF">2024-03-11T11:44:00Z</dcterms:created>
  <dcterms:modified xsi:type="dcterms:W3CDTF">2026-01-05T09:37:00Z</dcterms:modified>
  <cp:category>Akt prawny</cp:category>
</cp:coreProperties>
</file>