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8D4FBF">
      <w:pPr>
        <w:ind w:left="6236"/>
        <w:jc w:val="left"/>
      </w:pPr>
      <w:r>
        <w:t>Druk Nr</w:t>
      </w:r>
      <w:r w:rsidR="000954B0">
        <w:t xml:space="preserve"> 91/2024</w:t>
      </w:r>
    </w:p>
    <w:p w:rsidR="00A77B3E" w:rsidRDefault="008D4FBF">
      <w:pPr>
        <w:ind w:left="6236"/>
        <w:jc w:val="left"/>
      </w:pPr>
      <w:r>
        <w:t>Projekt z dnia</w:t>
      </w:r>
      <w:r w:rsidR="000954B0">
        <w:t xml:space="preserve"> 27.03.2024 r.</w:t>
      </w:r>
    </w:p>
    <w:p w:rsidR="00A77B3E" w:rsidRDefault="00A77B3E">
      <w:pPr>
        <w:ind w:left="6236"/>
        <w:jc w:val="left"/>
      </w:pPr>
    </w:p>
    <w:p w:rsidR="00A77B3E" w:rsidRDefault="008D4FB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D4FBF">
      <w:pPr>
        <w:spacing w:after="28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8D4FBF">
      <w:pPr>
        <w:keepNext/>
        <w:spacing w:after="480"/>
      </w:pPr>
      <w:r>
        <w:rPr>
          <w:b/>
        </w:rPr>
        <w:t xml:space="preserve">w sprawie uchylenia uchwały w sprawie przyjęcia Programu polityki zdrowotnej w zakresie szczepień przeciw grypie w Łodzi dla osób w wieku </w:t>
      </w:r>
      <w:r>
        <w:rPr>
          <w:b/>
        </w:rPr>
        <w:t>65 lat i więcej.</w:t>
      </w:r>
    </w:p>
    <w:p w:rsidR="00A77B3E" w:rsidRDefault="008D4FBF">
      <w:pPr>
        <w:keepLines/>
        <w:spacing w:before="120" w:after="120"/>
        <w:ind w:firstLine="567"/>
        <w:jc w:val="both"/>
      </w:pPr>
      <w:r>
        <w:t>Na podstawie art. 18 ust. 1 w związku z art. 7 ust. 1 pkt 5 ustawy z dnia 8 marca 1990 r. o samorządzie gminnym (Dz. U. z 2023 r. poz. 40, 572, 1463 i 1688) oraz art. 48 ust. 1 ustawy z dnia 27 sierpnia 2004 r. o świadczeniach  opieki zdro</w:t>
      </w:r>
      <w:r>
        <w:t>wotnej finansowanych ze środków publicznych (Dz. U. z 2024 r. poz. 146), Rada Miejska w Łodzi</w:t>
      </w:r>
    </w:p>
    <w:p w:rsidR="00A77B3E" w:rsidRDefault="008D4FBF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D4FBF">
      <w:pPr>
        <w:keepLines/>
        <w:spacing w:before="240" w:after="120"/>
        <w:ind w:firstLine="567"/>
        <w:jc w:val="both"/>
      </w:pPr>
      <w:r>
        <w:t>§ 1. </w:t>
      </w:r>
      <w:r>
        <w:t>Traci moc uchwała Nr XXVII/926/20 Rady Miejskiej w Łodzi z dnia 24 czerwca 2020 r. w sprawie przyjęcia Programu polityki zdrowotnej w </w:t>
      </w:r>
      <w:r>
        <w:t>zakresie szczepień przeciw grypie w Łodzi dla osób w wieku 65 lat i więcej.</w:t>
      </w:r>
    </w:p>
    <w:p w:rsidR="00A77B3E" w:rsidRDefault="008D4FBF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8D4FBF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3188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880" w:rsidRDefault="00F3188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880" w:rsidRDefault="008D4FBF">
            <w:pPr>
              <w:keepLines/>
              <w:spacing w:before="520" w:after="520"/>
              <w:ind w:left="1134" w:right="1134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8D4FBF">
      <w:pPr>
        <w:ind w:left="283" w:firstLine="227"/>
        <w:jc w:val="both"/>
      </w:pPr>
      <w:r>
        <w:t>Projektodawcą jest</w:t>
      </w:r>
    </w:p>
    <w:p w:rsidR="00A77B3E" w:rsidRDefault="008D4FBF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1134" w:left="850" w:header="708" w:footer="708" w:gutter="0"/>
          <w:cols w:space="708"/>
          <w:docGrid w:linePitch="360"/>
        </w:sectPr>
      </w:pPr>
      <w:r>
        <w:t>Prezydent Miasta Łodzi</w:t>
      </w:r>
    </w:p>
    <w:p w:rsidR="00F31880" w:rsidRDefault="008D4FBF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F31880" w:rsidRDefault="008D4FBF">
      <w:pPr>
        <w:ind w:firstLine="720"/>
        <w:jc w:val="both"/>
        <w:rPr>
          <w:color w:val="1B1B1B"/>
          <w:szCs w:val="20"/>
          <w:shd w:val="clear" w:color="auto" w:fill="FFFFFF"/>
        </w:rPr>
      </w:pPr>
      <w:r>
        <w:rPr>
          <w:color w:val="1B1B1B"/>
          <w:sz w:val="22"/>
          <w:szCs w:val="20"/>
          <w:shd w:val="clear" w:color="auto" w:fill="FFFFFF"/>
        </w:rPr>
        <w:t>Z</w:t>
      </w:r>
      <w:r>
        <w:rPr>
          <w:color w:val="1B1B1B"/>
          <w:szCs w:val="20"/>
          <w:shd w:val="clear" w:color="auto" w:fill="FFFFFF"/>
        </w:rPr>
        <w:t xml:space="preserve">akończenie realizacji Programu jest związane ze zmianą sposobu finansowania szczepień </w:t>
      </w:r>
      <w:r>
        <w:rPr>
          <w:color w:val="1B1B1B"/>
          <w:szCs w:val="20"/>
          <w:shd w:val="clear" w:color="auto" w:fill="FFFFFF"/>
        </w:rPr>
        <w:t>przeciwko grypie dla osób powyżej 65 roku życia, które obecnie są refundowane przez NFZ.</w:t>
      </w:r>
    </w:p>
    <w:p w:rsidR="00F31880" w:rsidRDefault="008D4FBF">
      <w:pPr>
        <w:spacing w:after="240"/>
        <w:jc w:val="both"/>
        <w:rPr>
          <w:color w:val="1B1B1B"/>
          <w:szCs w:val="20"/>
          <w:shd w:val="clear" w:color="auto" w:fill="FFFFFF"/>
          <w:lang w:val="x-none" w:eastAsia="en-US" w:bidi="ar-SA"/>
        </w:rPr>
      </w:pPr>
      <w:r>
        <w:rPr>
          <w:color w:val="1B1B1B"/>
          <w:szCs w:val="20"/>
          <w:shd w:val="clear" w:color="auto" w:fill="FFFFFF"/>
        </w:rPr>
        <w:t>3</w:t>
      </w:r>
      <w:r>
        <w:rPr>
          <w:color w:val="1B1B1B"/>
          <w:szCs w:val="20"/>
          <w:shd w:val="clear" w:color="auto" w:fill="FFFFFF"/>
          <w:lang w:val="x-none" w:eastAsia="en-US" w:bidi="ar-SA"/>
        </w:rPr>
        <w:t xml:space="preserve">0 sierpnia 2023 r. Ministerstwo Zdrowia opublikowało obwieszczenie w sprawie wykazu refundowanych leków, środków spożywczych specjalnego przeznaczenia żywieniowego </w:t>
      </w:r>
      <w:r>
        <w:rPr>
          <w:color w:val="1B1B1B"/>
          <w:szCs w:val="20"/>
          <w:shd w:val="clear" w:color="auto" w:fill="FFFFFF"/>
        </w:rPr>
        <w:br/>
      </w:r>
      <w:r>
        <w:rPr>
          <w:color w:val="1B1B1B"/>
          <w:szCs w:val="20"/>
          <w:shd w:val="clear" w:color="auto" w:fill="FFFFFF"/>
          <w:lang w:val="x-none" w:eastAsia="en-US" w:bidi="ar-SA"/>
        </w:rPr>
        <w:t xml:space="preserve">oraz wyrobów medycznych. </w:t>
      </w:r>
    </w:p>
    <w:p w:rsidR="00F31880" w:rsidRDefault="008D4FBF">
      <w:pPr>
        <w:jc w:val="both"/>
        <w:rPr>
          <w:color w:val="1B1B1B"/>
          <w:szCs w:val="20"/>
          <w:shd w:val="clear" w:color="auto" w:fill="FFFFFF"/>
          <w:lang w:val="x-none" w:eastAsia="en-US" w:bidi="ar-SA"/>
        </w:rPr>
      </w:pPr>
      <w:r>
        <w:rPr>
          <w:color w:val="1B1B1B"/>
          <w:szCs w:val="20"/>
          <w:shd w:val="clear" w:color="auto" w:fill="FFFFFF"/>
        </w:rPr>
        <w:t>Bezpłatne szczepionki przeciw grypie i</w:t>
      </w:r>
      <w:proofErr w:type="spellStart"/>
      <w:r>
        <w:rPr>
          <w:color w:val="1B1B1B"/>
          <w:szCs w:val="20"/>
          <w:shd w:val="clear" w:color="auto" w:fill="FFFFFF"/>
          <w:lang w:val="x-none" w:eastAsia="en-US" w:bidi="ar-SA"/>
        </w:rPr>
        <w:t>naktywowane</w:t>
      </w:r>
      <w:proofErr w:type="spellEnd"/>
      <w:r>
        <w:rPr>
          <w:color w:val="1B1B1B"/>
          <w:szCs w:val="20"/>
          <w:shd w:val="clear" w:color="auto" w:fill="FFFFFF"/>
          <w:lang w:val="x-none" w:eastAsia="en-US" w:bidi="ar-SA"/>
        </w:rPr>
        <w:t xml:space="preserve">, podawane we wstrzyknięciu – </w:t>
      </w:r>
      <w:proofErr w:type="spellStart"/>
      <w:r>
        <w:rPr>
          <w:color w:val="1B1B1B"/>
          <w:szCs w:val="20"/>
          <w:shd w:val="clear" w:color="auto" w:fill="FFFFFF"/>
          <w:lang w:val="x-none" w:eastAsia="en-US" w:bidi="ar-SA"/>
        </w:rPr>
        <w:t>InfluvacTetra</w:t>
      </w:r>
      <w:proofErr w:type="spellEnd"/>
      <w:r>
        <w:rPr>
          <w:color w:val="1B1B1B"/>
          <w:szCs w:val="20"/>
          <w:shd w:val="clear" w:color="auto" w:fill="FFFFFF"/>
          <w:lang w:val="x-none" w:eastAsia="en-US" w:bidi="ar-SA"/>
        </w:rPr>
        <w:t xml:space="preserve">, </w:t>
      </w:r>
      <w:proofErr w:type="spellStart"/>
      <w:r>
        <w:rPr>
          <w:color w:val="1B1B1B"/>
          <w:szCs w:val="20"/>
          <w:shd w:val="clear" w:color="auto" w:fill="FFFFFF"/>
          <w:lang w:val="x-none" w:eastAsia="en-US" w:bidi="ar-SA"/>
        </w:rPr>
        <w:t>Vaxigrip</w:t>
      </w:r>
      <w:proofErr w:type="spellEnd"/>
      <w:r>
        <w:rPr>
          <w:color w:val="1B1B1B"/>
          <w:szCs w:val="20"/>
          <w:shd w:val="clear" w:color="auto" w:fill="FFFFFF"/>
          <w:lang w:val="x-none" w:eastAsia="en-US" w:bidi="ar-SA"/>
        </w:rPr>
        <w:t xml:space="preserve"> Tetra,</w:t>
      </w:r>
      <w:r>
        <w:rPr>
          <w:color w:val="1B1B1B"/>
          <w:szCs w:val="20"/>
          <w:shd w:val="clear" w:color="auto" w:fill="FFFFFF"/>
        </w:rPr>
        <w:t xml:space="preserve"> przysługują obecnie:</w:t>
      </w:r>
    </w:p>
    <w:p w:rsidR="00F31880" w:rsidRDefault="008D4FBF">
      <w:pPr>
        <w:jc w:val="both"/>
        <w:rPr>
          <w:b/>
          <w:color w:val="1B1B1B"/>
          <w:szCs w:val="20"/>
          <w:shd w:val="clear" w:color="auto" w:fill="FFFFFF"/>
          <w:lang w:val="x-none" w:eastAsia="en-US" w:bidi="ar-SA"/>
        </w:rPr>
      </w:pPr>
      <w:r>
        <w:rPr>
          <w:b/>
          <w:color w:val="1B1B1B"/>
          <w:szCs w:val="20"/>
          <w:shd w:val="clear" w:color="auto" w:fill="FFFFFF"/>
        </w:rPr>
        <w:t xml:space="preserve">- </w:t>
      </w:r>
      <w:r>
        <w:rPr>
          <w:color w:val="1B1B1B"/>
          <w:szCs w:val="20"/>
          <w:shd w:val="clear" w:color="auto" w:fill="FFFFFF"/>
        </w:rPr>
        <w:t>d</w:t>
      </w:r>
      <w:proofErr w:type="spellStart"/>
      <w:r>
        <w:rPr>
          <w:color w:val="1B1B1B"/>
          <w:szCs w:val="20"/>
          <w:shd w:val="clear" w:color="auto" w:fill="FFFFFF"/>
          <w:lang w:val="x-none" w:eastAsia="en-US" w:bidi="ar-SA"/>
        </w:rPr>
        <w:t>ziec</w:t>
      </w:r>
      <w:bookmarkStart w:id="0" w:name="_GoBack"/>
      <w:bookmarkEnd w:id="0"/>
      <w:r>
        <w:rPr>
          <w:color w:val="1B1B1B"/>
          <w:szCs w:val="20"/>
          <w:shd w:val="clear" w:color="auto" w:fill="FFFFFF"/>
          <w:lang w:val="x-none" w:eastAsia="en-US" w:bidi="ar-SA"/>
        </w:rPr>
        <w:t>iom</w:t>
      </w:r>
      <w:proofErr w:type="spellEnd"/>
      <w:r>
        <w:rPr>
          <w:color w:val="1B1B1B"/>
          <w:szCs w:val="20"/>
          <w:shd w:val="clear" w:color="auto" w:fill="FFFFFF"/>
          <w:lang w:val="x-none" w:eastAsia="en-US" w:bidi="ar-SA"/>
        </w:rPr>
        <w:t xml:space="preserve"> do 18 r. ż.</w:t>
      </w:r>
      <w:r>
        <w:rPr>
          <w:color w:val="1B1B1B"/>
          <w:szCs w:val="20"/>
          <w:shd w:val="clear" w:color="auto" w:fill="FFFFFF"/>
        </w:rPr>
        <w:t>,</w:t>
      </w:r>
      <w:r>
        <w:rPr>
          <w:b/>
          <w:color w:val="1B1B1B"/>
          <w:szCs w:val="20"/>
          <w:shd w:val="clear" w:color="auto" w:fill="FFFFFF"/>
          <w:lang w:val="x-none" w:eastAsia="en-US" w:bidi="ar-SA"/>
        </w:rPr>
        <w:t xml:space="preserve"> </w:t>
      </w:r>
    </w:p>
    <w:p w:rsidR="00F31880" w:rsidRDefault="008D4FBF">
      <w:pPr>
        <w:jc w:val="both"/>
        <w:rPr>
          <w:color w:val="1B1B1B"/>
          <w:szCs w:val="20"/>
          <w:shd w:val="clear" w:color="auto" w:fill="FFFFFF"/>
        </w:rPr>
      </w:pPr>
      <w:r>
        <w:rPr>
          <w:b/>
          <w:color w:val="1B1B1B"/>
          <w:szCs w:val="20"/>
          <w:shd w:val="clear" w:color="auto" w:fill="FFFFFF"/>
        </w:rPr>
        <w:t xml:space="preserve">- </w:t>
      </w:r>
      <w:r>
        <w:rPr>
          <w:color w:val="1B1B1B"/>
          <w:szCs w:val="20"/>
          <w:shd w:val="clear" w:color="auto" w:fill="FFFFFF"/>
        </w:rPr>
        <w:t>osobom powyżej 65 roku życia,</w:t>
      </w:r>
    </w:p>
    <w:p w:rsidR="00F31880" w:rsidRDefault="008D4FBF">
      <w:pPr>
        <w:jc w:val="both"/>
        <w:rPr>
          <w:color w:val="1B1B1B"/>
          <w:szCs w:val="20"/>
          <w:shd w:val="clear" w:color="auto" w:fill="FFFFFF"/>
          <w:lang w:val="x-none" w:eastAsia="en-US" w:bidi="ar-SA"/>
        </w:rPr>
      </w:pPr>
      <w:r>
        <w:rPr>
          <w:color w:val="1B1B1B"/>
          <w:szCs w:val="20"/>
          <w:shd w:val="clear" w:color="auto" w:fill="FFFFFF"/>
        </w:rPr>
        <w:t>- kobietom w ciąży.</w:t>
      </w:r>
    </w:p>
    <w:p w:rsidR="00F31880" w:rsidRDefault="008D4FBF">
      <w:pPr>
        <w:jc w:val="both"/>
        <w:rPr>
          <w:color w:val="1B1B1B"/>
          <w:szCs w:val="20"/>
          <w:shd w:val="clear" w:color="auto" w:fill="FFFFFF"/>
        </w:rPr>
      </w:pPr>
      <w:r>
        <w:rPr>
          <w:color w:val="1B1B1B"/>
          <w:szCs w:val="20"/>
          <w:shd w:val="clear" w:color="auto" w:fill="FFFFFF"/>
        </w:rPr>
        <w:t>Z powyższego względu n</w:t>
      </w:r>
      <w:r>
        <w:rPr>
          <w:color w:val="1B1B1B"/>
          <w:szCs w:val="20"/>
          <w:shd w:val="clear" w:color="auto" w:fill="FFFFFF"/>
        </w:rPr>
        <w:t xml:space="preserve">ie ma podstaw do wykorzystywania w roku 2024 środków budżetu miasta Łodzi na finansowanie przedmiotowych szczepień. </w:t>
      </w:r>
    </w:p>
    <w:p w:rsidR="00F31880" w:rsidRDefault="00F31880">
      <w:pPr>
        <w:spacing w:after="240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31880" w:rsidRDefault="008D4FBF">
      <w:pPr>
        <w:keepLines/>
        <w:spacing w:before="240"/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Zakończenie realizacji projektu, który został przyjęty uchwałą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Nr XXVII/926/20 Rady Miejskiej w Łodzi z dnia 24 czerwca 2020 r.</w:t>
      </w:r>
      <w:r>
        <w:rPr>
          <w:color w:val="000000"/>
          <w:szCs w:val="20"/>
          <w:shd w:val="clear" w:color="auto" w:fill="FFFFFF"/>
        </w:rPr>
        <w:t xml:space="preserve">  na rok 2020 z możliwością przedłużenia na lata następnie - należy do kompetencji Rady Miejskiej w Łodzi i stanowi przedmiot niniejszego projektu uchwały.</w:t>
      </w:r>
    </w:p>
    <w:p w:rsidR="00F31880" w:rsidRDefault="00F31880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3188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F" w:rsidRDefault="008D4FBF">
      <w:r>
        <w:separator/>
      </w:r>
    </w:p>
  </w:endnote>
  <w:endnote w:type="continuationSeparator" w:id="0">
    <w:p w:rsidR="008D4FBF" w:rsidRDefault="008D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3188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1880" w:rsidRDefault="008D4FB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1880" w:rsidRDefault="008D4F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54B0">
            <w:rPr>
              <w:sz w:val="18"/>
            </w:rPr>
            <w:fldChar w:fldCharType="separate"/>
          </w:r>
          <w:r w:rsidR="000954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1880" w:rsidRDefault="00F3188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3188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1880" w:rsidRDefault="008D4FB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31880" w:rsidRDefault="008D4F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54B0">
            <w:rPr>
              <w:sz w:val="18"/>
            </w:rPr>
            <w:fldChar w:fldCharType="separate"/>
          </w:r>
          <w:r w:rsidR="000954B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31880" w:rsidRDefault="00F318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F" w:rsidRDefault="008D4FBF">
      <w:r>
        <w:separator/>
      </w:r>
    </w:p>
  </w:footnote>
  <w:footnote w:type="continuationSeparator" w:id="0">
    <w:p w:rsidR="008D4FBF" w:rsidRDefault="008D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54B0"/>
    <w:rsid w:val="008D4FBF"/>
    <w:rsid w:val="00A77B3E"/>
    <w:rsid w:val="00CA2A55"/>
    <w:rsid w:val="00F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2167D"/>
  <w15:docId w15:val="{E923C351-4CF3-4A94-9752-B371124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uchylenia uchwały w sprawie przyjęcia Programu polityki zdrowotnej w zakresie szczepień przeciw grypie w Łodzi dla osób w wieku 65 lat i więcej.</dc:subject>
  <dc:creator>elukowicz</dc:creator>
  <cp:lastModifiedBy>Małgorzata Wójcik</cp:lastModifiedBy>
  <cp:revision>2</cp:revision>
  <dcterms:created xsi:type="dcterms:W3CDTF">2024-03-28T07:21:00Z</dcterms:created>
  <dcterms:modified xsi:type="dcterms:W3CDTF">2024-03-28T07:21:00Z</dcterms:modified>
  <cp:category>Akt prawny</cp:category>
</cp:coreProperties>
</file>