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4.0 -->
  <w:body>
    <w:p w:rsidR="00A77B3E">
      <w:pPr>
        <w:spacing w:before="0" w:after="0"/>
        <w:ind w:left="5669" w:right="0"/>
        <w:jc w:val="left"/>
        <w:rPr>
          <w:rFonts w:ascii="Times New Roman" w:eastAsia="Times New Roman" w:hAnsi="Times New Roman" w:cs="Times New Roman"/>
          <w:b w:val="0"/>
          <w:i w:val="0"/>
          <w:sz w:val="24"/>
          <w:u w:val="none"/>
        </w:rPr>
      </w:pPr>
      <w:r>
        <w:rPr>
          <w:rFonts w:ascii="Times New Roman" w:eastAsia="Times New Roman" w:hAnsi="Times New Roman" w:cs="Times New Roman"/>
          <w:b w:val="0"/>
          <w:i w:val="0"/>
          <w:sz w:val="24"/>
          <w:u w:val="none"/>
        </w:rPr>
        <w:t xml:space="preserve">Druk Nr 280/2024 </w:t>
      </w:r>
    </w:p>
    <w:p w:rsidR="00A77B3E">
      <w:pPr>
        <w:spacing w:before="0" w:after="0"/>
        <w:ind w:left="5669" w:right="0"/>
        <w:jc w:val="left"/>
        <w:rPr>
          <w:rFonts w:ascii="Times New Roman" w:eastAsia="Times New Roman" w:hAnsi="Times New Roman" w:cs="Times New Roman"/>
          <w:b w:val="0"/>
          <w:i w:val="0"/>
          <w:sz w:val="24"/>
          <w:u w:val="none"/>
        </w:rPr>
      </w:pPr>
      <w:r>
        <w:rPr>
          <w:rFonts w:ascii="Times New Roman" w:eastAsia="Times New Roman" w:hAnsi="Times New Roman" w:cs="Times New Roman"/>
          <w:b w:val="0"/>
          <w:i w:val="0"/>
          <w:sz w:val="24"/>
          <w:u w:val="none"/>
        </w:rPr>
        <w:t>Projekt z dnia 13 listopada 2024 r.</w:t>
      </w:r>
    </w:p>
    <w:p w:rsidR="00A77B3E">
      <w:pPr>
        <w:spacing w:before="0" w:after="0"/>
        <w:ind w:left="5669" w:right="0"/>
        <w:jc w:val="left"/>
        <w:rPr>
          <w:rFonts w:ascii="Times New Roman" w:eastAsia="Times New Roman" w:hAnsi="Times New Roman" w:cs="Times New Roman"/>
          <w:b w:val="0"/>
          <w:i w:val="0"/>
          <w:sz w:val="24"/>
          <w:u w:val="none"/>
        </w:rPr>
      </w:pPr>
    </w:p>
    <w:p w:rsidR="00A77B3E">
      <w:pPr>
        <w:spacing w:before="0" w:after="0" w:line="240" w:lineRule="auto"/>
        <w:ind w:left="0" w:right="0"/>
        <w:jc w:val="center"/>
        <w:rPr>
          <w:rFonts w:ascii="Times New Roman" w:eastAsia="Times New Roman" w:hAnsi="Times New Roman" w:cs="Times New Roman"/>
          <w:b/>
          <w:i w:val="0"/>
          <w:caps/>
          <w:sz w:val="24"/>
          <w:u w:val="none"/>
        </w:rPr>
      </w:pPr>
      <w:r>
        <w:rPr>
          <w:rFonts w:ascii="Times New Roman" w:eastAsia="Times New Roman" w:hAnsi="Times New Roman" w:cs="Times New Roman"/>
          <w:b/>
          <w:i w:val="0"/>
          <w:caps/>
          <w:sz w:val="24"/>
          <w:u w:val="none"/>
        </w:rPr>
        <w:t>Uchwała</w:t>
      </w:r>
      <w:r>
        <w:rPr>
          <w:rFonts w:ascii="Times New Roman" w:eastAsia="Times New Roman" w:hAnsi="Times New Roman" w:cs="Times New Roman"/>
          <w:b/>
          <w:i w:val="0"/>
          <w:caps/>
          <w:sz w:val="24"/>
          <w:u w:val="none"/>
        </w:rPr>
        <w:t xml:space="preserve"> Nr ^^^^^^^^^^^^^^^^^^^^</w:t>
      </w:r>
      <w:r>
        <w:rPr>
          <w:rFonts w:ascii="Times New Roman" w:eastAsia="Times New Roman" w:hAnsi="Times New Roman" w:cs="Times New Roman"/>
          <w:b/>
          <w:i w:val="0"/>
          <w:caps/>
          <w:sz w:val="24"/>
          <w:u w:val="none"/>
        </w:rPr>
        <w:br/>
      </w:r>
      <w:r>
        <w:rPr>
          <w:rFonts w:ascii="Times New Roman" w:eastAsia="Times New Roman" w:hAnsi="Times New Roman" w:cs="Times New Roman"/>
          <w:b/>
          <w:i w:val="0"/>
          <w:caps/>
          <w:sz w:val="24"/>
          <w:u w:val="none"/>
        </w:rPr>
        <w:t>Rady Miejskiej w Łodzi</w:t>
      </w:r>
    </w:p>
    <w:p w:rsidR="00A77B3E">
      <w:pPr>
        <w:spacing w:before="0" w:after="280" w:line="240" w:lineRule="auto"/>
        <w:ind w:left="0" w:right="0"/>
        <w:jc w:val="center"/>
        <w:rPr>
          <w:rFonts w:ascii="Times New Roman" w:eastAsia="Times New Roman" w:hAnsi="Times New Roman" w:cs="Times New Roman"/>
          <w:b/>
          <w:i w:val="0"/>
          <w:caps/>
          <w:sz w:val="24"/>
          <w:u w:val="none"/>
        </w:rPr>
      </w:pPr>
      <w:r>
        <w:rPr>
          <w:rFonts w:ascii="Times New Roman" w:eastAsia="Times New Roman" w:hAnsi="Times New Roman" w:cs="Times New Roman"/>
          <w:b/>
          <w:caps w:val="0"/>
          <w:sz w:val="24"/>
        </w:rPr>
        <w:t>z dnia                      2024 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auto"/>
          <w:sz w:val="24"/>
          <w:u w:val="none"/>
        </w:rPr>
      </w:pPr>
      <w:r>
        <w:rPr>
          <w:rFonts w:ascii="Times New Roman" w:eastAsia="Times New Roman" w:hAnsi="Times New Roman" w:cs="Times New Roman"/>
          <w:b/>
          <w:i w:val="0"/>
          <w:caps w:val="0"/>
          <w:sz w:val="24"/>
          <w:u w:val="none"/>
        </w:rPr>
        <w:t>w sprawie uchwalenia miejscowego planu zagospodarowania przestrzennego dla części obszaru miasta Łodzi położonej w rejonie ulic: Namiotowej, Krakowskiej, Konstantynowskiej i Krańcowej.</w:t>
      </w:r>
    </w:p>
    <w:p w:rsidR="00A77B3E">
      <w:pPr>
        <w:keepNext w:val="0"/>
        <w:keepLines/>
        <w:spacing w:before="120" w:after="120" w:line="240" w:lineRule="auto"/>
        <w:ind w:left="0" w:right="0" w:firstLine="567"/>
        <w:jc w:val="both"/>
        <w:rPr>
          <w:rFonts w:ascii="Times New Roman" w:eastAsia="Times New Roman" w:hAnsi="Times New Roman" w:cs="Times New Roman"/>
          <w:b w:val="0"/>
          <w:i w:val="0"/>
          <w:caps w:val="0"/>
          <w:strike w:val="0"/>
          <w:color w:val="auto"/>
          <w:sz w:val="24"/>
          <w:u w:val="none"/>
        </w:rPr>
      </w:pPr>
      <w:r>
        <w:rPr>
          <w:rFonts w:ascii="Times New Roman" w:eastAsia="Times New Roman" w:hAnsi="Times New Roman" w:cs="Times New Roman"/>
          <w:b w:val="0"/>
          <w:i w:val="0"/>
          <w:caps w:val="0"/>
          <w:strike w:val="0"/>
          <w:color w:val="auto"/>
          <w:sz w:val="24"/>
          <w:u w:val="none"/>
        </w:rPr>
        <w:t>Na podstawie art. 18 ust. 2 pkt 5 i art. 40 ust. 1 ustawy z dnia 8 marca 1990 r.</w:t>
      </w:r>
      <w:r>
        <w:rPr>
          <w:rFonts w:ascii="Times New Roman" w:eastAsia="Times New Roman" w:hAnsi="Times New Roman" w:cs="Times New Roman"/>
          <w:b w:val="0"/>
          <w:i w:val="0"/>
          <w:caps w:val="0"/>
          <w:strike w:val="0"/>
          <w:color w:val="auto"/>
          <w:sz w:val="24"/>
          <w:u w:val="none"/>
        </w:rPr>
        <w:br/>
      </w:r>
      <w:r>
        <w:rPr>
          <w:rFonts w:ascii="Times New Roman" w:eastAsia="Times New Roman" w:hAnsi="Times New Roman" w:cs="Times New Roman"/>
          <w:b w:val="0"/>
          <w:i w:val="0"/>
          <w:caps w:val="0"/>
          <w:strike w:val="0"/>
          <w:color w:val="auto"/>
          <w:sz w:val="24"/>
          <w:u w:val="none"/>
        </w:rPr>
        <w:t>o</w:t>
      </w:r>
      <w:r>
        <w:rPr>
          <w:rFonts w:ascii="Times New Roman" w:eastAsia="Times New Roman" w:hAnsi="Times New Roman" w:cs="Times New Roman"/>
          <w:b w:val="0"/>
          <w:i w:val="0"/>
          <w:caps w:val="0"/>
          <w:strike w:val="0"/>
          <w:color w:val="auto"/>
          <w:sz w:val="24"/>
          <w:u w:val="none"/>
        </w:rPr>
        <w:t> </w:t>
      </w:r>
      <w:r>
        <w:rPr>
          <w:rFonts w:ascii="Times New Roman" w:eastAsia="Times New Roman" w:hAnsi="Times New Roman" w:cs="Times New Roman"/>
          <w:b w:val="0"/>
          <w:i w:val="0"/>
          <w:caps w:val="0"/>
          <w:strike w:val="0"/>
          <w:color w:val="auto"/>
          <w:sz w:val="24"/>
          <w:u w:val="none"/>
        </w:rPr>
        <w:t>samorządzie gminnym (Dz. U. z 2024 r. poz. 1465) oraz art. 14 ust. 8</w:t>
      </w:r>
      <w:r>
        <w:rPr>
          <w:rFonts w:ascii="Times New Roman" w:eastAsia="Times New Roman" w:hAnsi="Times New Roman" w:cs="Times New Roman"/>
          <w:b w:val="0"/>
          <w:i w:val="0"/>
          <w:caps w:val="0"/>
          <w:strike w:val="0"/>
          <w:color w:val="auto"/>
          <w:sz w:val="24"/>
          <w:u w:val="none"/>
        </w:rPr>
        <w:br/>
      </w:r>
      <w:r>
        <w:rPr>
          <w:rFonts w:ascii="Times New Roman" w:eastAsia="Times New Roman" w:hAnsi="Times New Roman" w:cs="Times New Roman"/>
          <w:b w:val="0"/>
          <w:i w:val="0"/>
          <w:caps w:val="0"/>
          <w:strike w:val="0"/>
          <w:color w:val="auto"/>
          <w:sz w:val="24"/>
          <w:u w:val="none"/>
        </w:rPr>
        <w:t>i</w:t>
      </w:r>
      <w:r>
        <w:rPr>
          <w:rFonts w:ascii="Times New Roman" w:eastAsia="Times New Roman" w:hAnsi="Times New Roman" w:cs="Times New Roman"/>
          <w:b w:val="0"/>
          <w:i w:val="0"/>
          <w:caps w:val="0"/>
          <w:strike w:val="0"/>
          <w:color w:val="auto"/>
          <w:sz w:val="24"/>
          <w:u w:val="none"/>
        </w:rPr>
        <w:t> </w:t>
      </w:r>
      <w:r>
        <w:rPr>
          <w:rFonts w:ascii="Times New Roman" w:eastAsia="Times New Roman" w:hAnsi="Times New Roman" w:cs="Times New Roman"/>
          <w:b w:val="0"/>
          <w:i w:val="0"/>
          <w:caps w:val="0"/>
          <w:strike w:val="0"/>
          <w:color w:val="auto"/>
          <w:sz w:val="24"/>
          <w:u w:val="none"/>
        </w:rPr>
        <w:t>art. 20 ust. 1 ustawy z dnia 27 marca 2003 r. o planowaniu i zagospodarowaniu przestrzennym (Dz. U. z 2024 r. poz. 1130) w związku z art. 67 ust. 3 pkt 2 i 4 ustawy z dnia 7 lipca 2023 r. o</w:t>
      </w:r>
      <w:r>
        <w:rPr>
          <w:rFonts w:ascii="Times New Roman" w:eastAsia="Times New Roman" w:hAnsi="Times New Roman" w:cs="Times New Roman"/>
          <w:b w:val="0"/>
          <w:i w:val="0"/>
          <w:caps w:val="0"/>
          <w:strike w:val="0"/>
          <w:color w:val="auto"/>
          <w:sz w:val="24"/>
          <w:u w:val="none"/>
        </w:rPr>
        <w:t> </w:t>
      </w:r>
      <w:r>
        <w:rPr>
          <w:rFonts w:ascii="Times New Roman" w:eastAsia="Times New Roman" w:hAnsi="Times New Roman" w:cs="Times New Roman"/>
          <w:b w:val="0"/>
          <w:i w:val="0"/>
          <w:caps w:val="0"/>
          <w:strike w:val="0"/>
          <w:color w:val="auto"/>
          <w:sz w:val="24"/>
          <w:u w:val="none"/>
        </w:rPr>
        <w:t>zmianie ustawy o planowaniu i zagospodarowaniu przestrzennym oraz niektórych innych ustaw (Dz. U. poz. 1688), Rada Miejska w Łodzi</w:t>
      </w:r>
    </w:p>
    <w:p w:rsidR="00A77B3E">
      <w:pPr>
        <w:keepNext w:val="0"/>
        <w:keepLines w:val="0"/>
        <w:spacing w:before="280" w:after="280" w:line="240" w:lineRule="auto"/>
        <w:ind w:left="0" w:right="0" w:firstLine="0"/>
        <w:jc w:val="center"/>
        <w:rPr>
          <w:rFonts w:ascii="Times New Roman" w:eastAsia="Times New Roman" w:hAnsi="Times New Roman" w:cs="Times New Roman"/>
          <w:b/>
          <w:i w:val="0"/>
          <w:caps w:val="0"/>
          <w:strike w:val="0"/>
          <w:color w:val="auto"/>
          <w:sz w:val="24"/>
          <w:u w:val="none"/>
        </w:rPr>
      </w:pPr>
      <w:r>
        <w:rPr>
          <w:rFonts w:ascii="Times New Roman" w:eastAsia="Times New Roman" w:hAnsi="Times New Roman" w:cs="Times New Roman"/>
          <w:b/>
          <w:i w:val="0"/>
          <w:caps w:val="0"/>
          <w:strike w:val="0"/>
          <w:color w:val="auto"/>
          <w:sz w:val="24"/>
          <w:u w:val="none"/>
        </w:rPr>
        <w:t>uchwala, co następuje:</w:t>
      </w:r>
    </w:p>
    <w:p w:rsidR="00A77B3E">
      <w:pPr>
        <w:keepNext/>
        <w:keepLines w:val="0"/>
        <w:spacing w:before="280" w:after="280" w:line="240" w:lineRule="auto"/>
        <w:ind w:left="0" w:right="0" w:firstLine="0"/>
        <w:jc w:val="center"/>
        <w:rPr>
          <w:rFonts w:ascii="Times New Roman" w:eastAsia="Times New Roman" w:hAnsi="Times New Roman" w:cs="Times New Roman"/>
          <w:b w:val="0"/>
          <w:i w:val="0"/>
          <w:caps w:val="0"/>
          <w:strike w:val="0"/>
          <w:color w:val="auto"/>
          <w:sz w:val="24"/>
          <w:u w:val="none"/>
        </w:rPr>
      </w:pPr>
      <w:r>
        <w:rPr>
          <w:rFonts w:ascii="Times New Roman" w:eastAsia="Times New Roman" w:hAnsi="Times New Roman" w:cs="Times New Roman"/>
          <w:b/>
          <w:caps w:val="0"/>
          <w:sz w:val="24"/>
        </w:rPr>
        <w:t>Rozdział 1</w:t>
      </w:r>
      <w:r>
        <w:rPr>
          <w:rFonts w:ascii="Times New Roman" w:eastAsia="Times New Roman" w:hAnsi="Times New Roman" w:cs="Times New Roman"/>
          <w:b/>
          <w:i w:val="0"/>
          <w:caps w:val="0"/>
          <w:strike w:val="0"/>
          <w:color w:val="auto"/>
          <w:sz w:val="24"/>
          <w:u w:val="none"/>
        </w:rPr>
        <w:br/>
      </w:r>
      <w:r>
        <w:rPr>
          <w:rFonts w:ascii="Times New Roman" w:eastAsia="Times New Roman" w:hAnsi="Times New Roman" w:cs="Times New Roman"/>
          <w:b/>
          <w:i w:val="0"/>
          <w:caps w:val="0"/>
          <w:strike w:val="0"/>
          <w:color w:val="auto"/>
          <w:sz w:val="24"/>
          <w:u w:val="none"/>
        </w:rPr>
        <w:t>Przepisy ogólne</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auto"/>
          <w:sz w:val="24"/>
          <w:u w:val="none"/>
          <w:vertAlign w:val="baseline"/>
        </w:rPr>
        <w:t>Przedmiotem uchwały są ustalenia miejscowego planu zagospodarowania przestrzennego dla części obszaru miasta Łodzi położonej w rejonie ulic: Namiotowej, Krakowskiej, Konstantynowskiej i Krańcowej, zwanego dalej „planem”, wraz z jej integralnymi częściami w postaci: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rysunku planu wykonanego w skali 1:1000, stanowiącego załącznik Nr 1 do uchwały;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rozstrzygnięcia o sposobie rozpatrzenia uwag do projektu planu wniesionych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wyłożeniem do publicznego wglądu, stanowiącego załącznik Nr 2 do uchwały;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Granice obszaru objętego planem określono na rysunku planu, o którym mowa w ust. 1 pkt 1.</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 </w:t>
      </w:r>
      <w:r>
        <w:rPr>
          <w:rFonts w:ascii="Times New Roman" w:eastAsia="Times New Roman" w:hAnsi="Times New Roman" w:cs="Times New Roman"/>
          <w:b w:val="0"/>
          <w:i w:val="0"/>
          <w:caps w:val="0"/>
          <w:strike w:val="0"/>
          <w:color w:val="000000"/>
          <w:sz w:val="24"/>
          <w:u w:val="none" w:color="000000"/>
          <w:vertAlign w:val="baseline"/>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Ze względu na brak podstaw wynikających ze stanu faktycznego, w planie nie określa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zasad ochrony dóbr kultury współczesnej;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granic i sposobów zagospodarowania terenów górniczych, a także obszarów szczególnego zagrożenia powodzią, obszarów osuwania się mas ziemnych, krajobrazów priorytetowych określonych w audycie krajobrazowym oraz w planach zagospodarowania przestrzennego województwa;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sposobu i terminu tymczasowego zagospodarowania, urządzania i użytkowania terenów.</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Rysunek planu zawiera ustalenia obowiązujące oraz oznaczenia informacyjne, zgodnie z legendą zamieszczoną na rysunku planu.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zabudowy i zagospodarowania oraz sposoby użytkowania poszczególnych terenów wyznaczonych liniami rozgraniczającymi określa się łącznie na podstawie: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ustaleń dla całego obszaru objętego planem zawartych w rozdziale 2;</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ustaleń szczegółowych dla terenów zawartych w rozdziale 3;</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ustaleń obowiązujących zawartych na rysunku planu.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Położenie linii rozgraniczających i linii zabudowy w miejscach, które nie zostały zwymiarowane na rysunku planu, należy ustalać poprzez odczyt rysunku planu w oparciu o jego skalę.</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Określenia stosowane w uchwale należy rozumieć następująco:</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dach płaski – dach o spadkach połaci do 15º;</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elewacja frontowa – elewacja zabudowy frontowej zlokalizowana od strony przestrzeni publicznej;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front działki – odcinek granicy działki budowlanej przylegającej do drogi publicznej lub innego ciągu komunikacyjnego, z którego odbywa się główny wjazd lub wejście na tę działkę;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infrastruktura techniczna – przewody i urządzenia oraz obiekty budowlane: wodociągowe, kanalizacyjne, ciepłownicze, elektroenergetyczne,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gazowe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telekomunikacyjne;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linia rozgraniczająca – wyznaczona na rysunku planu linia ciągła, stanowiąca granicę między terenami o różnym przeznaczeniu lub różnych zasadach zagospodarowania;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linia zabudowy nieprzekraczalna – wyznaczona na rysunku planu linia określająca część działki budowlanej, na której możliwe jest sytuowanie budynków, z zakazem jej przekraczania, który to zakaz nie dotyczy: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elementów wejścia do budynku, takich jak: schody, pochylnia, podest, rampa, zadaszenie,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elementów nadwieszeń takich jak: łącznik, balkon, wykusz, gzyms, okap dachu,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tarasów, werand i ogrodów zimowych,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podziemnych części budynku i urządzeń budowlanych związanych z budynkiem,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zewnętrznych warstw izolacji termicznej, okładzin elewacyjnych oraz zewnętrznych elementów komunikacji pionowej, takich jak klatki schodowe i szyby windowe – wyłącznie w przypadku zabudowy istniejącej;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linia zabudowy obowiązująca – rodzaj linii zabudowy nieprzekraczalnej, wzdłuż której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 sytuowanie minimum 50% powierzchni elewacji frontowej budynku;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linia zabudowy równoległej – rodzaj linii zabudowy nieprzekraczalnej, wzdłuż której lub równolegle do której w odległości nie większej niż 10 m obowiązuje sytuowanie elewacji frontowej budynku na minimum 50% długości linii;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miejsce zmiany linii zabudowy – wskazany na rysunku planu punkt, w którym następuje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zmiana rodzaju linii zabudowy;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nadzór archeologiczny – rodzaj badań archeologicznych polegających na obserwacji i analizie nawarstwień w wykopach budowlanych podczas realizacji robót ziemnych lub przy dokonywaniu zmiany charakteru dotychczasowej działalności wiążącej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naruszeniem struktury gruntu;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podniesienie standardów jakości użytkowania – działania budowlane przy budynkach istniejących obejmujące: dobudowę ciągów komunikacji pionowej, łączników pomiędzy budynkami, tarasów, werand, ogrodów zimowych;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przepisy odrębne – przepisy prawa powszechnie obowiązującego, w szczególności ustawy i rozporządzenia, a także akty prawa miejscowego obowiązującego na obszarze miasta Łodzi;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przeznaczenie terenu – obiekty budowlane i urządzenia budowlane oraz zagospodarowanie tworzące całość funkcjonalną, określone ustaleniami planu na danym terenie odpowiednio: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przeznaczenie podstawowe – przeznaczenie, które przeważa na danej działce,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przeznaczenie uzupełniające – przeznaczenie, które uzupełnia przeznaczenie podstawowe;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strefa ochrony archeologicznej – rodzaj strefy ochrony konserwatorskiej obejmującej obszar, na którym zlokalizowane są zabytki archeologiczne lub istnieje uzasadnione podejrzenie, że mogą się one na nim znajdować;</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system RAL – system opisu barw publikowany w formie wzorników kolorów; oznaczenie koloru składa się z napisu „RAL” oraz czterech cyfr, z których pierwsze dwie oznaczają przynależność koloru do umownie określonych grup odcieni (np. RAL10xx – grupa odcieni żółtych, RAL90xx – grupa odcieni białych i czarnych);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teren – wydzielone liniami rozgraniczającymi lub liniami granic opracowania planu nieruchomości lub ich części, oznaczone symbolami liczbowymi i literowymi, z których liczby oznaczają numer porządkowy terenu, a litery przeznaczenie podstawowe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terenów dróg publicznych – także klasę techniczną drogi;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uchwała – niniejsza uchwała Rady Miejskiej w Łodzi;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19) </w:t>
      </w:r>
      <w:r>
        <w:rPr>
          <w:rFonts w:ascii="Times New Roman" w:eastAsia="Times New Roman" w:hAnsi="Times New Roman" w:cs="Times New Roman"/>
          <w:b w:val="0"/>
          <w:i w:val="0"/>
          <w:caps w:val="0"/>
          <w:strike w:val="0"/>
          <w:color w:val="000000"/>
          <w:sz w:val="24"/>
          <w:u w:val="none" w:color="000000"/>
          <w:vertAlign w:val="baseline"/>
        </w:rPr>
        <w:t>usługi lokalne – nieuciążliwe usługi z zakresu: oświaty, wychowania, ochrony zdrowia, opieki społecznej i socjalnej, pielęgnacji urody, kultury, rekreacji, turystyki, zamieszkania zbiorowego, gastronomii, administracji, biurowości, finansów, rzemiosła usługowego;</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20) </w:t>
      </w:r>
      <w:r>
        <w:rPr>
          <w:rFonts w:ascii="Times New Roman" w:eastAsia="Times New Roman" w:hAnsi="Times New Roman" w:cs="Times New Roman"/>
          <w:b w:val="0"/>
          <w:i w:val="0"/>
          <w:caps w:val="0"/>
          <w:strike w:val="0"/>
          <w:color w:val="000000"/>
          <w:sz w:val="24"/>
          <w:u w:val="none" w:color="000000"/>
          <w:vertAlign w:val="baseline"/>
        </w:rPr>
        <w:t>usługi uciążliwe – działalność usługowa powodująca przekroczenie standardów i norm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środowiskowych obowiązujących dla przeznaczenia podstawowego terenu;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21) </w:t>
      </w:r>
      <w:r>
        <w:rPr>
          <w:rFonts w:ascii="Times New Roman" w:eastAsia="Times New Roman" w:hAnsi="Times New Roman" w:cs="Times New Roman"/>
          <w:b w:val="0"/>
          <w:i w:val="0"/>
          <w:caps w:val="0"/>
          <w:strike w:val="0"/>
          <w:color w:val="000000"/>
          <w:sz w:val="24"/>
          <w:u w:val="none" w:color="000000"/>
          <w:vertAlign w:val="baseline"/>
        </w:rPr>
        <w:t>ustawa – ustawa z dnia 27 marca 2003 r. o planowaniu i zagospodarowaniu przestrzennym, o ile z treści przepisu nie wynika inaczej;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22)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udział procentowy terenu biologicznie czynnego w powierzchni działki budowlanej;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23) </w:t>
      </w:r>
      <w:r>
        <w:rPr>
          <w:rFonts w:ascii="Times New Roman" w:eastAsia="Times New Roman" w:hAnsi="Times New Roman" w:cs="Times New Roman"/>
          <w:b w:val="0"/>
          <w:i w:val="0"/>
          <w:caps w:val="0"/>
          <w:strike w:val="0"/>
          <w:color w:val="000000"/>
          <w:sz w:val="24"/>
          <w:u w:val="none" w:color="000000"/>
          <w:vertAlign w:val="baseline"/>
        </w:rPr>
        <w:t>wskaźnik powierzchni zabudowy – udział procentowy powierzchni wyznaczonej przez rzuty pionowe części nadziemnych wszystkich budynków w ich obrysie zewnętrznym w powierzchni działki budowlanej;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24) </w:t>
      </w:r>
      <w:r>
        <w:rPr>
          <w:rFonts w:ascii="Times New Roman" w:eastAsia="Times New Roman" w:hAnsi="Times New Roman" w:cs="Times New Roman"/>
          <w:b w:val="0"/>
          <w:i w:val="0"/>
          <w:caps w:val="0"/>
          <w:strike w:val="0"/>
          <w:color w:val="000000"/>
          <w:sz w:val="24"/>
          <w:u w:val="none" w:color="000000"/>
          <w:vertAlign w:val="baseline"/>
        </w:rPr>
        <w:t>wysokość zabudowy – określona w metrach wysokość obiektu budowlanego mierzona od najniższego poziomu gruntu w miejscu jego lokalizacji do najwyższego punktu jego konstrukcji, a dla budynków – do najwyższego punktu połaci dachu;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25) </w:t>
      </w:r>
      <w:r>
        <w:rPr>
          <w:rFonts w:ascii="Times New Roman" w:eastAsia="Times New Roman" w:hAnsi="Times New Roman" w:cs="Times New Roman"/>
          <w:b w:val="0"/>
          <w:i w:val="0"/>
          <w:caps w:val="0"/>
          <w:strike w:val="0"/>
          <w:color w:val="000000"/>
          <w:sz w:val="24"/>
          <w:u w:val="none" w:color="000000"/>
          <w:vertAlign w:val="baseline"/>
        </w:rPr>
        <w:t>zabudowa frontowa – zabudowa lokalizowana na działce budowlanej od strony przestrzeni publicznej, która nie obejmuje obiektów pomocniczych, gospodarczych i technicznych;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26) </w:t>
      </w:r>
      <w:r>
        <w:rPr>
          <w:rFonts w:ascii="Times New Roman" w:eastAsia="Times New Roman" w:hAnsi="Times New Roman" w:cs="Times New Roman"/>
          <w:b w:val="0"/>
          <w:i w:val="0"/>
          <w:caps w:val="0"/>
          <w:strike w:val="0"/>
          <w:color w:val="000000"/>
          <w:sz w:val="24"/>
          <w:u w:val="none" w:color="000000"/>
          <w:vertAlign w:val="baseline"/>
        </w:rPr>
        <w:t>zabudowa istniejąca – budynek istniejący w dniu wejścia w życie planu, a także budynek posiadający w tej dacie prawo do realizacji na podstawie ostatecznej decyzji o pozwoleniu na budowę lub zgłoszenia, o którym mowa w przepisach odrębnych z zakresu prawa budowlanego.</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Określenia użyte w planie, a niezdefiniowane w ust. 1, dotyczące zagadnień przewidzianych ustawą lub przepisami odrębnymi przywołanymi w treści niniejszej uchwały, należy rozumieć w sposób określony w ustawie lub w tych przepisach, a w przypadku braku definicji – w rozumieniu powszechnym.</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dla całego obszaru objętego planem</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i kształtowania ładu przestrzennego:</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zakresie kształtowania standardów zagospodarowania i użytkowania terenów:</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ochronę układu urbanistycznego osiedla Zdrowie poprzez kształtowanie zabudowy, zieleni i układu komunikacyjnego,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zachowanie i ochronę zieleni wysokiej oraz zieleni leśnej;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terenów - zakaz lokalizacji: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obiektów handlowych o powierzchni sprzedaży równej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 uciążliwych,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usług w zakresie obsługi komunikacji takich jak: stacje paliw, warsztaty samochodowe i stacje obsługi samochodów powyżej 2 stanowisk dla samochodów, myjnie samochodowe,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punktów zbierania i przetwarzania odpadów, w tym złomu;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lokalizacji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ścian bez otworów okiennych lub drzwiowych bezpośrednio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z przestrzenią publiczną,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działek budowlanych, dla których wyznaczono więcej niż jedną linię zabudowy, inną niż linia zabudowy nieprzekraczalna, nakaz lokalizacji obiektu budowlanego zgodnie z przynajmniej jedną z tych linii,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lokalizacji tymczasowych obiektów budowlanych z wyłączeniem terenu 1RW,</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zakaz lokalizacji zabudowy innej niż frontowa w odległości mniejszej niż 12,0 m od linii zabudowy wyznaczonej od strony przestrzeni publicznej, zakaz ten nie dotyczy terenów 1US i 1U,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zabudowy istniejącej o funkcji zgodnej z przeznaczeniem terenu:</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zlokalizowanej w całości poza liniami zabudowy – dopuszczenie remontu, przebudowy oraz wykonywania innych robót budowlanych polegających na doprowadzeniu do zgodności z przepisami odrębnymi z zakresu budownictwa lub podniesieniu standardów jakości użytkowania,</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zlokalizowanej w części poza liniami zabudowy – dopuszczenie remontu, przebudowy i nadbudowy do parametrów określonych w planie oraz rozbudowy uwzględniającej wyznaczone na rysunku planu linie zabudowy oraz wykonania innych robót budowlanych polegających na doprowadzeniu do zgodności z przepisami odrębnymi z zakresu budownictwa lub podniesieniu standardów jakości użytkowania,</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zlokalizowanej w obrębie linii zabudowy – dopuszczenie remontu, przebudowy, nadbudowy i rozbudowy do parametrów określonych w planie bez konieczności jej realizacji w linii zabudowy obowiązującej lub równoległej;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wskaźników i parametrów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intensywność zabudowy określona w ustaleniach szczegółowych dla terenów dotyczy kondygnacji nadziemnych, dla kondygnacji podziemnych dopuszczenie maksymalnej intensywności zabudowy – 0,5,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obiektów budowlanych niewskazanych w ustaleniach szczegółowych tekstu planu,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określa się maksymalną wysokość zabudowy – 30,0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zabudowy istniejącej o funkcji zgodnej z przeznaczeniem terenu, a niespełniającej wymagań określonych w ustaleniach szczegółowych:</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przekraczającej maksymalną intensywność zabudowy, maksymalną powierzchnię zabudowy lub maksymalną wysokość zabudowy – dopuszczenie remontu, przebudowy oraz wykonania innych robót budowlanych polegających na doprowadzeniu do zgodności z przepisami odrębnymi z zakresu budownictwa lub podniesieniu standardów jakości użytkowania,</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nieosiągającej minimalnej intensywności zabudowy albo minimalnej wysokości zabudowy – dopuszczenie remontu, przebudowy oraz wykonania innych robót budowlanych polegających na doprowadzeniu do zgodności z 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 bez konieczności osiągnięcia parametrów określonych w planie,</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dopuszczenie zachowania kształtu dachu, niezgodnego z parametrami określonymi w ustaleniach szczegółowych dla terenów zawartych w rozdziale 3, w przypadku prowadzenia robót budowlanych polegających na rozbudowie, przebudowie lub remoncie zabudowy istniejącej,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kształtowania zabudowy niespełniającej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wyłącznie w przypadku prowadzenia prac konserwatorskich i restauratorskich przy zabytku wpisanym do gminnej ewidencji zabytków;</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kształtowania zabudowy frontowej dla budynków lokalizowanych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obowiązującą lub równoległą: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 dachach kalenicowych – nakaz kształtowania kierunku głównej kalenicy dachu równolegle do linii zabudowy wytyczonej wzdłuż drogi, przy której znajduje się wjazd na daną nieruchomość,</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o dachach płaskich lub kopertowych – nakaz kształtowania układu ścian zewnętrznych równolegle do linii zabudowy wytyczonej wzdłuż drogi, przy której znajduje się wjazd na daną nieruchomość;</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kolorystyki oraz materiałów wykończeniowych elewacji i dachów dla budynków:</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nie więcej niż trzech materiałów wykończeniowych dla ścian spośród: betonu architektonicznego, ceramiki budowlanej, drewna, kamienia naturalnego, metalu, tynku, szkła, włókno-cementu,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nie więcej niż trzech kolorów dla ścian spośród:</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naturalnej kolorystyki zastosowanych materiałów wykończeniowych,</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18"/>
        <w:gridCol w:w="1909"/>
        <w:gridCol w:w="2254"/>
        <w:gridCol w:w="1819"/>
        <w:gridCol w:w="178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93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System i</w:t>
            </w:r>
            <w:r>
              <w:t> </w:t>
            </w:r>
            <w:r>
              <w:t>edycja</w:t>
            </w:r>
          </w:p>
        </w:tc>
        <w:tc>
          <w:tcPr>
            <w:tcW w:w="19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Zawartość czerni (dwie pierwsze cyfry)</w:t>
            </w:r>
          </w:p>
        </w:tc>
        <w:tc>
          <w:tcPr>
            <w:tcW w:w="22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Poziom chromatyczności (dwie kolejne cyfry)</w:t>
            </w:r>
          </w:p>
        </w:tc>
        <w:tc>
          <w:tcPr>
            <w:tcW w:w="18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Symbol koloru</w:t>
            </w:r>
          </w:p>
          <w:p>
            <w:pPr>
              <w:jc w:val="center"/>
            </w:pPr>
            <w:r>
              <w:rPr>
                <w:sz w:val="22"/>
              </w:rPr>
              <w:t>(po myślniku)</w:t>
            </w:r>
          </w:p>
        </w:tc>
        <w:tc>
          <w:tcPr>
            <w:tcW w:w="17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Opis barw</w:t>
            </w:r>
          </w:p>
        </w:tc>
      </w:tr>
      <w:tr>
        <w:tblPrEx>
          <w:tblW w:w="5000" w:type="pct"/>
          <w:tblLayout w:type="fixed"/>
          <w:tblCellMar>
            <w:left w:w="108" w:type="dxa"/>
            <w:right w:w="108" w:type="dxa"/>
          </w:tblCellMar>
        </w:tblPrEx>
        <w:trPr>
          <w:trHeight w:val="600"/>
        </w:trPr>
        <w:tc>
          <w:tcPr>
            <w:tcW w:w="15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NCS S</w:t>
            </w:r>
          </w:p>
        </w:tc>
        <w:tc>
          <w:tcPr>
            <w:tcW w:w="190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maks.  60</w:t>
            </w:r>
          </w:p>
        </w:tc>
        <w:tc>
          <w:tcPr>
            <w:tcW w:w="225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maks. 02</w:t>
            </w:r>
          </w:p>
        </w:tc>
        <w:tc>
          <w:tcPr>
            <w:tcW w:w="18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Y, N, G</w:t>
            </w:r>
          </w:p>
        </w:tc>
        <w:tc>
          <w:tcPr>
            <w:tcW w:w="178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rPr>
                <w:sz w:val="22"/>
              </w:rPr>
              <w:t>neutralne, biele, szarości, grafity</w:t>
            </w:r>
          </w:p>
        </w:tc>
      </w:tr>
    </w:tbl>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dachów innych niż płaskie – nakaz stosowania pokrycia wyłącznie w postaci:</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blachy dachowej lub materiału bitumicznego w kolorze ceglastym, brązowym,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szarym, grafitowym, czarnym lub naturalnym,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dachówki w kolorze ceglastym, brązowym, szarym, grafitowym lub czarnym,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szkła,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innych rozwiązań materiałowych i kolorystycznych niż wymienione w lit. a-c w przypadku zastosowania rozwiązań kolorystycznych i materiałowych wynikających z przeprowadzonych prac konserwatorskich lub restauratorskich;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lokalizowania urządzeń technicznych: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umieszczania na elewacjach frontowych elementów technicznego wyposażenia budynków z wyjątkiem instalacji służących iluminacji budynków lub zapewnienia bezpieczeństwa,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umieszczania na połaciach dachowych widocznych od strony terenów przestrzeni publicznych urządzeń technicznych służących wentylacji i klimatyzacji oraz masztów telekomunikacyjnych,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umieszczania na elewacjach frontowych skrzynek przyłączy infrastruktury technicznej, a skrzynek przyłączy gazowych również na ogrodzeniach, wyłącznie jako wbudowanych w ścianę lub ogrodzenie oraz pod warunkiem zastosowania kolorystyki dla widocznej części skrzynek odpowiadającej barwie elewacji lub ogrodzenia, w które są wbudowane, lub w kolorze grafitowym odpowiadającym barwie 7016 w systemie RAL lub w kolorze, który określają przepisy odrębne,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zakładania na obiektach budowlanych usytuowanych przy granicy z terenami dróg publicznych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 zakresie powierzchni nowo wydzielonych działek budowlanych obowiązują parametry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określone w ustaleniach szczegółowych tekstu planu, z wyjątkiem: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działek  wydzielonych  pod  drogi  publiczne  oraz  wewnętrzne,  poszerzenie  dróg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istniejących i pod urządzenia infrastruktury technicznej,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działek powstałych w wyniku podziałów prowadzonych po wyznaczonych na rysunku planu liniach rozgraniczających.</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6. </w:t>
      </w:r>
      <w:r>
        <w:rPr>
          <w:rFonts w:ascii="Times New Roman" w:eastAsia="Times New Roman" w:hAnsi="Times New Roman" w:cs="Times New Roman"/>
          <w:b w:val="0"/>
          <w:i w:val="0"/>
          <w:caps w:val="0"/>
          <w:strike w:val="0"/>
          <w:color w:val="000000"/>
          <w:sz w:val="24"/>
          <w:u w:val="none" w:color="000000"/>
          <w:vertAlign w:val="baseline"/>
        </w:rPr>
        <w:t>Ustala się wymóg wynikający z potrzeb kształtowania przestrzeni publicznych, do których na obszarze planu należą tereny dróg publicznych oznaczonych na rysunku planu symbolami od 1KDL do 4KDL i od 1KDD do 23KDD oraz teren drogi wewnętrznej oznaczonej na rysunku symbolem 1KDW polegający na nakazie stosowania rozwiązań technicznych uwzględniających potrzeby osób ze szczególnymi potrzebami.</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7.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środowiska, przyrody i krajobrazu oraz zasady kształtowania krajobrazu: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lokalizacji przedsięwzięć mogących zawsze znacząco oddziaływać na środowisko,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lokalizacji przedsięwzięć mogących potencjalnie znacząco oddziaływać na środowisko za wyjątkiem: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przedsięwzięć dotyczących infrastruktury technicznej oraz dróg,</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zalesień;</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ochrony i kształtowania zieleni oraz krajobrazu: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istniejących szpalerów drzew w liniach rozgraniczających tereny ulic, z dopuszczeniem uzupełnienia i wymiany drzewostanu w sposób kontynuujący zasady kompozycji oraz zgodnie z przepisami odrębnymi z zakresu budownictwa,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kształtowania zieleni poprzez tworzenie systemu składającego się z terenów lasów oznaczonych symbolami 1ZL i 2ZL oraz terenów rekreacji i wypoczynku 1RW;</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gospodarki wodnej i odprowadzania ścieków oraz gospodarki odpadami nakaz stosowania kompleksowych rozwiązań poprzez:</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doprowadzenie infrastruktury technicznej wodociągowej i kanalizacji sanitarnej do wszystkich terenów przeznaczonych na cele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realizację urządzeń infrastruktury technicznej odbioru wód opadowych i roztopowych dla terenów przeznaczanych na cele zabudowy i dróg,</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wykorzystanie lub retencjonowanie wód opadowych i roztopowych w miejscu ich powstania, z dopuszczeniem odprowadzenia ich do odbiornika na warunkach określonych w przepisach odrębnych dotyczących zbiorowego zaopatrzenia w wodę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zbiorowego odprowadzenia ścieków oraz prawa wodnego, a także budownictwa,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włączenie terenów zurbanizowanych do miejskiego systemu gospodarki odpadami na zasadach określonych w przepisach odrębnych dotyczących utrzymania czystości i porządku w gminie;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ochrony powietrza – zakaz stosowania indywidualnych źródeł zaopatrzenia w ciepło powodujących emisję substancji przekraczającą dopuszczalne normy;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ochrony przed hałasem: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tereny oznaczone na rysunku planu symbolem MN zalicza się do terenów chronionych akustycznie, określonych jako „tereny zabudowy mieszkaniowej jednorodzinnej”,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dotyczących dopuszczalnych poziomów hałasu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oznaczone na rysunku planu symbolem MW zalicza się do terenów chronionych akustycznie, określonych jako „tereny zabudowy mieszkaniowej wielorodzinnej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zamieszkania zbiorowego”, w rozumieniu przepisów odrębnych dotyczących dopuszczalnych poziomów hałasu w środowisku,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tereny oznaczone na rysunku planu symbolem MN/U, zalicza się do terenów chronionych  akustycznie,  określonych  jako  „tereny  mieszkaniowo-usługowe”, w rozumieniu przepisów odrębnych dotyczących dopuszczalnych poziomów hałasu w środowisku,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teren oznaczony na rysunku planu symbolem U zalicza się do terenów chronionych akustycznie określonych jako „tereny związane ze stałym lub czasowym pobytem dzieci i młodzieży” w rozumieniu przepisów odrębnych dotyczących dopuszczalnych poziomów hałasu w środowisku,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tereny oznaczone na rysunku planu symbolami ZD i RW zalicza się do terenów chronionych akustycznie określonych jako „tereny rekreacyjno - wypoczynkowe” w rozumieniu przepisów odrębnych dotyczących dopuszczalnych poziomów hałasu w środowisku;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ochrony przed polami elektromagnetycznymi – zakaz lokalizacji obiektów, urządzeń i sieci infrastrukturalnych, które powodują przekroczenie dopuszczalnych poziomów pól elektromagnetycznych w środowisku określonych w przepisach odrębnych z zakresu ochrony środowiska w budynkach z pomieszczeniami przeznaczonymi na pobyt ludzi, w rozumieniu przepisów odrębnych z zakresu budownictwa.</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8. </w:t>
      </w:r>
      <w:r>
        <w:rPr>
          <w:rFonts w:ascii="Times New Roman" w:eastAsia="Times New Roman" w:hAnsi="Times New Roman" w:cs="Times New Roman"/>
          <w:b w:val="0"/>
          <w:i w:val="0"/>
          <w:caps w:val="0"/>
          <w:strike w:val="0"/>
          <w:color w:val="000000"/>
          <w:sz w:val="24"/>
          <w:u w:val="none" w:color="000000"/>
          <w:vertAlign w:val="baseline"/>
        </w:rPr>
        <w:t>Ustala się granice i sposoby zagospodarowania terenów lub obiektów podlegających ochronie, ustalonych na podstawie przepisów odrębnych: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na rysunku planu pomnik przyrody ustanowiony rozporządzeniem Nr 12/91 Wojewody Łódzkiego z dnia 16 grudnia 1991 r. w sprawie uznania niektórych tworów przyrody na terenie województwa łódzkiego za pomniki przyrody i ochrony tych pomników (Dz. Urz. Woj. Łódzkiego Nr 11, poz. 253) - dąb szypułkowy „Włodek”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Krakowskiej 28;</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sposób zagospodarowania i zasady ochrony pomnika przyrody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uchwałą Nr XCI/1612/10 Rady Miejskiej w Łodzi z dnia 7 lipca 2010 r. w sprawie ustalenia zasad ochrony dla ustanowionych pomników przyrody oraz zniesienia ochrony prawnej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odniesieniu do niektórych obiektów (Dz. Urz. Woj. Łódzkiego z 2015 r. poz. 251).</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9.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dziedzictwa kulturowego i zabytków, w tym krajobrazów kulturowych: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wprowadza się strefę ochrony archeologicznej wskazaną na rysunku planu, w której przy realizacji robót ziemnych lub dokonywaniu zmiany charakteru dotychczasowej działalności wiążącej się z naruszeniem struktury gruntu nakazuje się prowadzenie nadzoru archeologicznego na zasadach określonych w przepisach odrębnych z zakresu ochrony zabytków;</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wskazuje się zabytek wpisany do gminnej ewidencji zabytków, oznaczony na rysunku planu symbolem E wymieniony w tabeli w ustaleniach szczegółowych zawartych w rozdziale 3, dla którego ustala się ochronę poprzez:</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elementów i parametrów zabytku podlegających ochronie wymienionych w tabeli w ustaleniach szczegółowych,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o którym mowa w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 nie obowiązuje w przypadku prowadzenia prac konserwatorskich i restauratorskich.</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zakresie zasad i warunków scalania i podziału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 wyznacza się granic obszarów wymagających obowiązkowego przeprowadzania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scaleń i podziałów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szczegółowe zasady i warunki scalania i podziału nieruchomości, dokonywanego na wniosek, określono w ustaleniach szczegółowych dla terenów zawartych w rozdziale 3.</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działek powstałych w wyniku scalania i podziału nieruchomości, określone w ustaleniach szczegółowych dla terenów zawartych w rozdziale 3, nie obowiązują dla działek gruntu wydzielonych pod drogi lub infrastrukturę techniczną.</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11. </w:t>
      </w:r>
      <w:r>
        <w:rPr>
          <w:rFonts w:ascii="Times New Roman" w:eastAsia="Times New Roman" w:hAnsi="Times New Roman" w:cs="Times New Roman"/>
          <w:b w:val="0"/>
          <w:i w:val="0"/>
          <w:caps w:val="0"/>
          <w:strike w:val="0"/>
          <w:color w:val="000000"/>
          <w:sz w:val="24"/>
          <w:u w:val="none" w:color="000000"/>
          <w:vertAlign w:val="baseline"/>
        </w:rPr>
        <w:t>Ustala się następujące szczególne warunki zagospodarowania terenów oraz ograniczenia w ich użytkowaniu: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budynków z pomieszczeniami przeznaczonymi na pobyt ludzi w strefach ochronnych od istniejących napowietrznych linii elektroenergetycznych o napięciu 15 kV, po 7,5 m od osi linii;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 użytkowaniu wskazanych na rysunku planu stref kontrolowanych od gazociągów określają przepisy odrębne dotyczące lokalizacji infrastruktury technicznej gazowej;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przypadku likwidacji infrastruktury, o której mowa w pkt 1 i 2 zakazy dotyczące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odpowiednio stref ochronnych i stref kontrolowanych nie obowiązują;</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wynikające z przepisów odrębnych dotyczących prawa lotniczego: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ograniczenie wysokości obiektów naturalnych i sztucznych, w tym obiektów budowlanych, obejmujące również kominy, anteny oraz inne urządzenia umieszczane na obiekcie,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stanowiące inwestycje celu publicznego z zakresu łączności publicznej, ze względu na położenie obszaru planu w zasięgu powierzchni ograniczających przeszkody dla Portu Lotniczego Łódź im. Władysława Reymonta – na obszarze całego planu,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budowy lub rozbudowy obiektów budowlanych sprzyjających występowaniu zwierząt stwarzających zagrożenie dla ruchu statków powietrznych – na obszarze całego planu.</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12.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 budowy systemów komunikacji oraz obsługi komunikacyjnej terenów przyległych: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układ komunikacyjny obszaru objętego planem, służący obsłudze ruchu z terenów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przyległych, stanowią tereny: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ulic lokalnych, oznaczonych na rysunku planu symbolami: 1KDL (ul. Biegunowa), 2KDL (ul. Jerzego Michałowicza), 3KDL (ul. Krańcowa) i 4 KDL (ul. Krańcowa),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ulic dojazdowych, oznaczonych na rysunku planu symbolami: 1KDD (ul. Prezydenta Thomasa Wilsona), 2KDD (ul. Minerska), 3KDD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Rokitny), 4KDD</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Władysława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Syrokomli), 5KDD (ul. Rzeszowska), 6KDD (ul. Tarnowska), 7KDD (ul. Gwardzistów), 8KDD i 9KDD (ul. Warneńska), 10KDD, 11KDD i 12KDD (ul. Barska), 13KDD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Namiotowa), 14KDD (ul. Kusa), 15KDD (ul. Zakręt), 16KDD (ul. Filarecka), 17KDD,19 KDD i 22KDD (ul. gen. Józefa Sułkowskiego), 18KDD, 20KDD i 23KDD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gen. Józefa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Chłopickiego),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21KDD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Mikołaja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Zyndrama),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ulicy wewnętrznej, oznaczonej na rysunku planu symbolem 1KDW (ul. Filomatów);</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połączenie układu komunikacyjnego obszaru objętego planem z zewnętrznym układem komunikacyjnym zapewniają ulice Konstantynowska i Krakowska zlokalizowane poza granicą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budowy nowych dróg i innych szlaków komunikacyjnych, a także remontu, przebudowy i rozbudowy istniejących: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obrębie linii rozgraniczających terenów przeznaczonych pod komunikację, o których stanowi pkt 1,</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zgodnie z klasyfikacją i parametrami wskazanymi w ustaleniach szczegółowych dla terenów zawartych w rozdziale 3;</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dopuszczenie lokalizacji i budowy dróg wewnętrznych niewyznaczonych na rysunku planu.</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liczbę miejsc do parkowania dla samochodów i rowerów dotyczącą nowo projektowanych budynków lub ich części: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samochodów osobowych – minimum: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w budynkach mieszkalnych lub mieszkalno-usługowych – 1 miejsce parkingowe na każde mieszkanie,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usług hotelarskich i innych budynków zamieszkania zbiorowego – 1 miejsce parkingowe na każde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usług administracyjno-biurowych – 2 miejsca parkingowe na każde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usług handlu – 3 miejsca parkingowe na każde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sprzedaży,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obiektów sportowych i rekreacyjnych oraz dla usług gastronomicznych – 10 miejsc parkingowych na każde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pozostałych usług niewymienionych powyżej – 2 miejsca parkingowe na każde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rowerów – minimum: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usług handlu – 5 stanowisk na każde 500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sprzedaży,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usług hotelarskich i innych budynków zamieszkania zbiorowego – 2 stanowiska 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każde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obiektów sportowych i rekreacyjnych – 2 stanowiska na każde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pozostałych usług niewymienionych powyżej – 5 stanowisk na każde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Wymaganą liczbę miejsc do parkowania dla samochodów i rowerów należy określać:</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proporcjonalnie  względem  przyjętej  jednostki  przeliczeniowej  i zaokrąglać  w górę do kolejnej liczby całkowitej;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poprzez sumowanie łącznej minimalnej liczby miejsc parkingowych dla równoczesnego użytkowania dla obiektów wielofunkcyjnych, zgodnie z wymogami określonymi w ust. 1.</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 parkowanie pojazdów zaopatrzonych w kartę parkingową, o której mowa w przepisach o ruchu drogowym należy przeznaczyć minimum: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4 % ogólnej liczby miejsc - na parkingach dla samochodów osobowych liczących od 5 do 500 miejsc przeznaczonych na postój pojazdów, lecz nie mniej niż 1 miejsce postojowe,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2 % ogólnej liczby miejsc - na parkingach dla samochodów osobowych liczących więcej niż 500 miejsc przeznaczonych na postój pojazdów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zastrzeżeniem: dróg publicznych, stref zamieszkania i stref ruchu, dla których minimalną liczbę stanowisk postojowych dla pojazdów zaopatrzonych w kartę parkingową określają przepisy odrębne dotyczące dróg publicznych.</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 budowy systemów infrastruktury technicznej: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wyposażanie terenów w infrastrukturę techniczną w oparciu o istniejące systemy, jej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przebudowę i rozbudowę, a także budowę nowych systemów;</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lokalizacji infrastruktury technicznej w terenach dróg publicznych w sposób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niewykluczający realizacji dróg wewnętrznych, ciągów pieszych lub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pieszo - rowerowych;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lokalizacji sieci i urządzeń infrastruktury technicznej w terenach o innym przeznaczeniu, zgodnie z ustaleniami planu, z zachowaniem możliwości lokalizowania budynków na podstawie wyznaczonych na rysunku planu linii zabudowy;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lokalizacji nowej oraz przebudowywanej i rozbudowywanej infrastruktury technicznej jako podziemnej, z wyłączeniem stacji transformatorowych zlokalizowanych poza przestrzeniami publicznymi oraz elementów infrastruktury technicznej, które jedynie jako nadziemne mogą pełnić swoją funkcję.</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warunki powiązań sieci infrastruktury technicznej na obszarze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układem zewnętrznym: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podstawowy element zaopatrzenia w wodę – magistrala wodociągowa POLESIE 16;</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podstawowy odbiornik ścieków bytowych – kolektor Va;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podstawowy odbiornik nadmiaru wód opadowych i roztopowych – rzeka Łódka i rzeka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Bałutka;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podstawowe źródła zaopatrzenia w gaz - gazociąg średniego ciśnienia Dn  200 zlokalizowany  w ul.  Krańcowej  oraz  gazociąg  niskiego  ciśnienia  Dn 250 zlokalizowany także w ul. Krańcowej;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podstawowe źródło zaopatrzenia w energię elektryczną - Rejonowy Punkt Zasilania Koziny 110/15 kV.</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15. </w:t>
      </w:r>
      <w:r>
        <w:rPr>
          <w:rFonts w:ascii="Times New Roman" w:eastAsia="Times New Roman" w:hAnsi="Times New Roman" w:cs="Times New Roman"/>
          <w:b w:val="0"/>
          <w:i w:val="0"/>
          <w:caps w:val="0"/>
          <w:strike w:val="0"/>
          <w:color w:val="000000"/>
          <w:sz w:val="24"/>
          <w:u w:val="none" w:color="000000"/>
          <w:vertAlign w:val="baseline"/>
        </w:rPr>
        <w:t>Ustala się wysokość stawki procentowej służącej określeniu opłaty, o której mowa w art. 36 ust. 4 ustawy, dla wszystkich terenów w wysokości 30%.</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 xml:space="preserve"> Ustala się granice terenów rozmieszczenia inwestycji celu publicznego o znaczeniu lokalnym, które stanowią wskazane na rysunku planu linie rozgraniczające terenów stacji transformatorowych oraz dróg publicznych oznaczonych symbolami: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od 1E do 4E;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od 1KDL do 4KDL;</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od 1KDD do 23KDD.</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 znaczeniu lokalnym w granicach  terenów  niewymienionych  w ust. 1,  pod  warunkiem  ich  zgodności z przeznaczeniem terenów.</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szczegółowe dla terenów</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 xml:space="preserve"> Dla terenów oznaczonych na rysunku planu symbolami od 1MN do 21MN i od 23MN do 26MN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zabudowa mieszkaniowa jednorodzinna;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typologię budynków mieszkalnych jednorodzinnych – budynki wolnostojące lub w zabudowie bliźniaczej;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25%,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0,05, maksimum 0,45,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o dachach płaskich – maksimum 8,5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o dachach o kącie nachylenia połaci dachowych powyżej 15° do 35° – maksimum 9,5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o dachach  o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usługowych, gospodarczych i garaży – maksimum 6,0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 dachy dwuspadowe lub wielospadowe o jednakowym spadku głównych połaci dachowych oraz o kącie nachylenia do 45° lub dachy płaskie,</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usługowych, gospodarczych i garaży – dachy dwuspadowe lub wielospadowe o jednakowym spadku głównych połaci dachowych oraz o kącie nachylenia do 45° lub dachy płaskie, z dopuszczeniem jednospadowych o kącie nachylenia do 45° dla budynków zlokalizowanych przy granicy z sąsiednią działką budowlaną,</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frontowej nakaz kształtowania dachów innych niż płaskie w formie dachów kalenicowych;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w zabudowie 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budynków mieszkalnych jednorodzinnych zwróconych ścianą bez otworów okiennych lub drzwiowych bezpośrednio przy granicy z sąsiednią działką budowlaną,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budynków usługowych, gospodarczych i garażowych zwróconych ścianą bez otworów okiennych lub drzwiowych bezpośrednio przy granicy z sąsiednią działką budowlaną, na odcinku nie dłuższym niż 10,0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maksymalna powierzchnia zabudowy budynków mieszkalnych i usługowych łącznie na działce budowlanej –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wydzielanych działek budowlanych –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2°.</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symbolami 22MN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27MN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zabudowa mieszkaniowa jednorodzinna;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typologię budynków mieszkalnych jednorodzinnych – budynki w zabudowie szeregowej;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50%,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0,7, maksimum 1,0,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10,0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geometria dachów - płaskie lub dwuspadowe o kącie nachylenia połaci dachowych do 40º;</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lokalizacji lokali usługowych wyłącznie w ramach kubatury budynków mieszkalnych,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budynków mieszkalnych jednorodzinnych zwróconych ścianą bez otworów okiennych lub drzwiowych bezpośrednio przy granicy z sąsiednią działką budowlaną,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lokalizacji wolno stojących budynków gospodarczych i garażowych,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w zabudowie szeregowej.</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wydzielanych działek budowlanych –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6,5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2º.</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2MN/U obowiązują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jednorodzinna,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gastronomiczne,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usługi handlu o powierzchni sprzedaży do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usługi edukacji,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usługi kultury;</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parkingi,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urządzenia sportowo – rekreacyjne.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ochrony dziedzictwa kulturowego i zabytków wskazuje się zabytek wpisany do gminnej ewidencji zabytków wraz z elementami i parametrami zabytku podlegającemu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849"/>
        <w:gridCol w:w="2795"/>
        <w:gridCol w:w="464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Symbol na</w:t>
            </w:r>
            <w:r>
              <w:t> </w:t>
            </w:r>
            <w:r>
              <w:t>rysunku planu</w:t>
            </w:r>
          </w:p>
        </w:tc>
        <w:tc>
          <w:tcPr>
            <w:tcW w:w="27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Nazwa zabytku</w:t>
            </w:r>
          </w:p>
        </w:tc>
        <w:tc>
          <w:tcPr>
            <w:tcW w:w="46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Elementy i parametry zabytku podlegające ochronie</w:t>
            </w:r>
          </w:p>
        </w:tc>
      </w:tr>
      <w:tr>
        <w:tblPrEx>
          <w:tblW w:w="5000" w:type="pct"/>
          <w:tblLayout w:type="fixed"/>
          <w:tblCellMar>
            <w:left w:w="108" w:type="dxa"/>
            <w:right w:w="108" w:type="dxa"/>
          </w:tblCellMar>
        </w:tblPrEx>
        <w:trPr>
          <w:trHeight w:val="1231"/>
        </w:trPr>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E</w:t>
            </w:r>
          </w:p>
        </w:tc>
        <w:tc>
          <w:tcPr>
            <w:tcW w:w="279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Dom mieszkalny Klemensa Ksawerego Grabowskiego</w:t>
            </w:r>
          </w:p>
        </w:tc>
        <w:tc>
          <w:tcPr>
            <w:tcW w:w="463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left"/>
              <w:rPr>
                <w:rFonts w:ascii="Times New Roman" w:eastAsia="Times New Roman" w:hAnsi="Times New Roman" w:cs="Times New Roman"/>
                <w:b w:val="0"/>
                <w:i w:val="0"/>
                <w:caps w:val="0"/>
                <w:strike w:val="0"/>
                <w:color w:val="000000"/>
                <w:sz w:val="24"/>
                <w:u w:val="none" w:color="000000"/>
                <w:vertAlign w:val="baseline"/>
              </w:rPr>
            </w:pPr>
            <w:r>
              <w:t>– kształt dachu,</w:t>
            </w:r>
          </w:p>
          <w:p>
            <w:pPr>
              <w:jc w:val="left"/>
            </w:pPr>
            <w:r>
              <w:t>– drewniane wykończenie elewacji,</w:t>
            </w:r>
          </w:p>
          <w:p>
            <w:pPr>
              <w:jc w:val="left"/>
            </w:pPr>
            <w:r>
              <w:t>– artykulacja elewacji.</w:t>
            </w:r>
          </w:p>
        </w:tc>
      </w:tr>
    </w:tbl>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10%,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0,03, maksimum 0,3,</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20%;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8,0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mieszkalnych i usługowych – płaskie lub spadowe o jednakowym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połaci dachowych wynoszącym od 25° do 45°,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gospodarczych i garaży – płaskie lub spadowe o jednakowym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wynoszącym od 25° do 45°;</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forma budynków mieszkalnych lub usługowych wolno stojąca lub w zabudowie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lokalizowanych w zabudowie bliźniaczej.</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4000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4000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40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5º.</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1MN/U i 3MN/U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jednorodzinna,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zabudowa usługowa;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20%,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0,03, maksimum 0,45,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40%;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8,0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mieszkalnych i usługowych – płaskie lub spadowe o jednakowym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połaci dachowych wynoszącym od 25° do 45°,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gospodarczych i garaży – płaskie lub spadowe o jednakowym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wynoszącym od 25° do 45°,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frontowej nakaz kształtowania dachów innych niż płaskie w formie dachów kalenicowych;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forma budynków mieszkalnych lub usługowych wolno stojąca lub w zabudowie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lokalizowanych w zabudowie 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budynków mieszkalnych jednorodzinnych i usługowych zwróconych ścianą bez otworów okiennych lub drzwiowych bezpośrednio przy granicy z sąsiednią działką budowlaną.</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dla zabudowy wolno stojącej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30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90º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od 4MN/U do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10MN/U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jednorodzinna,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typologię budynków mieszkalnych jednorodzinnych lub usługowych – budynki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wolnostojące lub w zabudowie bliźniaczej;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25%,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0,05, maksimum 0,45,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9,5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gospodarczych i garaży – maksimum 6,0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 dachy dwuspadowe lub wielospadowe o jednakowym spadku głównych połaci dachowych oraz o kącie nachylenia do 45° lub dachy płaskie,</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gospodarczych i garaży – dachy dwuspadowe lub wielospadowe o jednakowym spadku głównych połaci dachowych oraz o kącie nachylenia do 45° lub dachy płaskie, z dopuszczeniem jednospadowych o kącie nachylenia do 45° dla budynków zlokalizowanych przy granicy z sąsiednią działką budowlaną,</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frontowej nakaz kształtowania dachów innych niż płaskie w formie dachów kalenicowych;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w zabudowie 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budynków mieszkalnych jednorodzinnych i usługowych zwróconych ścianą bez otworów okiennych lub drzwiowych bezpośrednio przy granicy z sąsiednią działką budowlaną,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budynków gospodarczych i garażowych zwróconych ścianą bez otworów okiennych lub drzwiowych bezpośrednio przy granicy z sąsiednią działką budowlaną, na odcinku nie dłuższym niż 10,0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maksymalna powierzchnia zabudowy budynków mieszkalnych lub usługowych 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działce budowlanej –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wydzielanych działek budowlanych –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2°.</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11MN/U i 12MN/U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jednorodzinna,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11MN/U - maksimum 38%,</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12MN/U - maksimum 70%,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11MN/U - minimum 0,05, maksimum 0,65,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12MN/U - minimum 0,05, maksimum 1,8,</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11MN/U - minimum 40%,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12MN/U - minimum 10%;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9,5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gospodarczych i garaży – maksimum 6,0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 dachy dwuspadowe lub wielospadowe o jednakowym spadku głównych połaci dachowych oraz o kącie nachylenia do 45° lub dachy płaskie,</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gospodarczych i garaży – dachy dwuspadowe lub wielospadowe o jednakowym spadku głównych połaci dachowych oraz o kącie nachylenia do 45° lub dachy płaskie, z dopuszczeniem jednospadowych o kącie nachylenia do 45° dla budynków zlokalizowanych przy granicy z sąsiednią działką budowlaną,</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frontowej nakaz kształtowania dachów innych niż płaskie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dachów kalenicowych;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forma budynków mieszkalnych lub usługowych wolno stojąca lub w zabudowie 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w zabudowie bliźniaczej,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budynków mieszkalnych jednorodzinnych i usługowych zwróconych ścianą bez otworów okiennych lub drzwiowych bezpośrednio przy granicy z sąsiednią działką budowlaną,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dopuszczenie lokalizacji budynków gospodarczych i garażowych zwróconych ścianą bez otworów okiennych lub drzwiowych bezpośrednio przy granicy z sąsiednią działką budowlaną, na odcinku nie dłuższym niż 10,0 m.</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wydzielanych działek budowlanych: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terenie 11MN/U - 1500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terenie 12MN/U - 1200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11MN/U - minimum 1500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12MN/U - minimum 1200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2°.</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1MW, 2MW, 3MW i 4MW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zabudowa mieszkaniowa wielorodzinna;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30%,</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0,8, maksimum 1,2,</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2MW - minimum 40%,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terenach: 1MW, 3MW, 4MW - minimum 30%;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terenach 1MW i 2MW – maksimum 9,5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3MW– maksimum 14,0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w terenie 4MW – maksimum 11,5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dachy – płaskie;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wolno stojących budynków gospodarczych i garażowych,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usług handlu w bryle budynku mieszkalnego o łącznej</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maksymalnie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dla zabudowy wolno stojącej 2500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2 500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30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1U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oświaty,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sportu i rekreacji;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boiska i urządzenia sportowe,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budynki gospodarcze i garaże,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parkingi,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7%,</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0,1, maksimum 0,4,</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10%;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usługowej zlokalizowanej w strefie wysokości zabudowy oznaczonej na rysunku planu symbolem „SWZ 15” – maksimum 15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zabudowy usługowej poza strefą oznaczoną symbolem „SWZ 15” na rysunku planu – maksimum 10,5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gospodarczych i garażowych – maksimum 8,0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usługowych - wielospadowe o spadkach 20°- 45°,</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budynków gospodarczych i garażowych – dachy dwuspadowe, wielospadowe o spadku 20° - 45° lub płaskie;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 - dopuszczenie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wolnostojących budynków gospodarczych i garażowych.</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10 000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parametry działek uzyskiwanych w wyniku scalenia i podziału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minimalna - 10 000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minimalna - 60,0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1US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usługi sportu i rekreacji;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hotelowo – gastronomiczne,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budynki gospodarcze i garaże,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parkingi,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15%,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0,1, maksimum 0,8,</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40%;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budynków: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usługowych - maksimum 11,0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gospodarczych i garażowych – maksimum 8,0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 budynków:</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usługowych – płaskie, dwuspadowe lub wielospadowe o spadkach 20°- 40°,</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gospodarczych i garażowych – płaskie, dwuspadowe, wielospadowe o spadku 20° - 40°;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wolnostojących budynków gospodarczych i garażowych,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usług handlu jako wbudowanych w bryłę obiektu sportowego o powierzchni nieprzekraczającej 10% powierzchni wszystkich obiektów usługowych zlokalizowanych w granicach terenu.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 xml:space="preserve">Określa się minimalną powierzchnię nowo wydzielonych działek budowlanych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3 000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 ustala się parametry działek uzyskiwanych w wyniku scalenia i podziału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minimalna - 3 000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minimalna - 150,0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1ZD, obowiązują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ogrody działkowe;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 i ogrodowa.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nieprzekraczalną linię zabudowy stanowi linia rozgraniczająca terenu;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obowiązuje zagospodarowanie terenu, zgodnie z przepisami odrębnymi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zakresu rodzinnych ogrodów działkowych;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wskaźniki zagospodarowania terenu ogólnego: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0,001, maksimum 0,05,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65%;</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wskaźniki zagospodarowania terenu działek – zgodnie z przepisami odrębnymi z zakresu rodzinnych ogrodów działkowych;</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dla budynków terenu ogólnego – maksimum 6,0 m,</w:t>
      </w:r>
    </w:p>
    <w:p w:rsidR="00A77B3E">
      <w:pPr>
        <w:keepNext w:val="0"/>
        <w:keepLines/>
        <w:spacing w:before="0" w:after="0" w:line="240" w:lineRule="auto"/>
        <w:ind w:left="680" w:right="0" w:hanging="113"/>
        <w:jc w:val="both"/>
        <w:rPr>
          <w:rFonts w:ascii="Times New Roman" w:eastAsia="Times New Roman" w:hAnsi="Times New Roman" w:cs="Times New Roman"/>
          <w:b w:val="0"/>
          <w:i w:val="0"/>
          <w:caps w:val="0"/>
          <w:strike w:val="0"/>
          <w:color w:val="000000"/>
          <w:sz w:val="24"/>
          <w:u w:val="none" w:color="000000"/>
          <w:vertAlign w:val="baseline"/>
        </w:rPr>
      </w:pPr>
      <w:r>
        <w:t>- </w:t>
      </w:r>
      <w:r>
        <w:rPr>
          <w:rFonts w:ascii="Times New Roman" w:eastAsia="Times New Roman" w:hAnsi="Times New Roman" w:cs="Times New Roman"/>
          <w:b w:val="0"/>
          <w:i w:val="0"/>
          <w:caps w:val="0"/>
          <w:strike w:val="0"/>
          <w:color w:val="000000"/>
          <w:sz w:val="24"/>
          <w:u w:val="none" w:color="000000"/>
          <w:vertAlign w:val="baseline"/>
        </w:rPr>
        <w:t>altany  działkowe  i obiekty  gospodarcze  na  działkach  –  zgodnie  z przepisami odrębnymi z zakresu rodzinnych ogrodów działkowych,</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 – dla budynków w ramach terenu ogólnego dachy wielospadowe o kącie nachylenia połaci dachowych do 30° lub dachy płaskie.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minimum 40 000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190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1ZL, 2ZL 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terenów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lasy i zalesienia;</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istniejąca 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terenów oraz zasad ochrony i kształtowania ładu przestrzennego ustala się zakaz lokalizacji budynków.</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1RW obowiązują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rekreacji i wypoczynku;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urządzenia sportowo - rekreacyjne,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gastronomiczne;</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usługi handlu o powierzchni sprzedaży do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parkingi,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15%,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0,05, maksimum 0,15,</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60%;</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budynków usługowych - maksimum 5,0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geometria dachów budynków usługowych - dwu lub wielospadowe o spadkach 20°- 45° lub dachy płaskie;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 funkcji: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dopuszczenie wolnostojących budynków usługowych w zabudowie bliźniaczej lub szeregowej,</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budynków usługowych zwróconych ścianą bez otworów okiennych lub drzwiowych bezpośrednio przy granicy z sąsiednią działką budowlaną,</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lokalizacji tymczasowych obiektów budowlanych związanych z obsługą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imprez plenerowych, na czas nie dłuższy niż czas trwania imprezy,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stosowania ujednoliconych rozwiązań materiałowych i kolorystycznych dla budynków lokalizowanych w zabudowie bliźniaczej lub szeregowej.</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 xml:space="preserve">Określa się minimalną powierzchnię nowo wydzielonych działek budowlanych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1 000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 dla zabudowy bliźniaczej lub szeregowej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parametry działek uzyskiwanych w wyniku scalenia i podziału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minimalna - 1000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minimalna - 22,0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29.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1E do 4E obowiązują</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 przeznaczenie podstawowe – urządzenia infrastruktury technicznej – stacje transformatorowe.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nieprzekraczalne linie zabudowy stanowią linie rozgraniczające terenów od 1E do 4E;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 - maksimum 70 %,</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 - minimum 0,15, maksimum 0,7;</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3,50 m,</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 - dachy płaskie.</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40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 warunków scalania i podziału nieruchomości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ustala się parametry działek uzyskiwanych w wyniku scalenia i podziału nieruchomości:</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powierzchnia działki - minimalna - 40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minimalna - 6,0 m;</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działek w stosunku do pasa drogowego - 90° z tolerancją 5°.</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KDL i KDD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drogi publiczne;</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 parametrów funkcjonalno-technicznych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ulicy oznaczonej symbolem 1KDL – ul. Biegunowa: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19,5 m do 25,7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ulicy oznaczonej symbolem 2KDL – ul. Jerzego Michałowicza: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24,8 m do 27,1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ulicy oznaczonej symbolami 3KDL i 4KDL – ul. Krańcowa: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4,6 m do 28,8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ulicy oznaczonej symbolem 1KDD – ul. Prezydenta Thomasa Wilsona: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19,7 m do 22,3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dla ulicy oznaczonej symbolem 2KDD – ul. Minerska: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16,8 m do 22,7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dla ulicy oznaczonej symbolem 3KDD – ul. Rokitny:</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12,0 m do 17,0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dla ulicy oznaczonej symbolem 4KDD – ul. Władysława Syrokomli:</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16,1 m do 17,9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dla ulicy oznaczonej symbolem 5KDD – ul. Rzeszowska: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14,5 m do 16,8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dla ulicy oznaczonej symbolem 6KDD – ul. Tarnowska: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11,6 m do 12,7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dla ulicy oznaczonej symbolem 7KDD – ul. Gwardzistów:</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równa 14,7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dla ulicy oznaczonej symbolami 8KDD i 9KDD – ul. Warneńska: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15,6 m do 17,3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dla ulicy oznaczonej symbolami: 10KDD, 11KDD i 12KDD – ul. Barska: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16,8 m do 17,4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dla ulicy oznaczonej symbolem 13KDD – ul. Namiotowa: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11,1 m do 12,2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dla ulicy oznaczonej symbolem 14KDD – ul. Kusa: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17,0 m do 17,3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dla ulicy oznaczonej symbolem 15KDD – ul. Zakręt:</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17,0 m do 17,7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dla ulicy oznaczonej symbolem 16KDD – ul. Filarecka: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16,3 m do 17,3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dla ulicy oznaczonej  symbolami:  17KDD,  19KDD  i 22KDD  –  ul.  gen.  Józefa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Sułkowskiego: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16,3 m do 17,4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dla ulicy oznaczonej symbolami: 18KDD 20KDD i 23 KDD – ul. gen. Józefa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Chłopickiego:</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16,7 m do 17,6 m, zgodnie z rysunkiem planu;</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19) </w:t>
      </w:r>
      <w:r>
        <w:rPr>
          <w:rFonts w:ascii="Times New Roman" w:eastAsia="Times New Roman" w:hAnsi="Times New Roman" w:cs="Times New Roman"/>
          <w:b w:val="0"/>
          <w:i w:val="0"/>
          <w:caps w:val="0"/>
          <w:strike w:val="0"/>
          <w:color w:val="000000"/>
          <w:sz w:val="24"/>
          <w:u w:val="none" w:color="000000"/>
          <w:vertAlign w:val="baseline"/>
        </w:rPr>
        <w:t>dla ulicy oznaczonej symbolem 21KDD – ul. Mikołaja Zyndrama: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454"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 liniach rozgraniczających zmienna od 15,6 m do 20,0 m, zgodnie z rysunkiem planu.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Podane szerokości w liniach rozgraniczających nie obejmują lokalnych poszerzeń w rejonie skrzyżowań i na łukach dróg, zgodnych z rysunkiem planu.</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1KDW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Filomatów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ustalenia zawarte w kolejnych ustępach niniejszego paragrafu.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 drogi wewnętrznej;</w:t>
      </w:r>
    </w:p>
    <w:p w:rsidR="00A77B3E">
      <w:pPr>
        <w:keepNext w:val="0"/>
        <w:keepLines w:val="0"/>
        <w:spacing w:before="0" w:after="0" w:line="240" w:lineRule="auto"/>
        <w:ind w:left="22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 parametrów funkcjonalno-technicznych ustala się szerokość</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liniach rozgraniczających zmienną od 7,0 m do 10,0 m, zgodnie z rysunkiem planu.</w:t>
      </w:r>
    </w:p>
    <w:p w:rsidR="00A77B3E">
      <w:pPr>
        <w:keepNext w:val="0"/>
        <w:keepLines/>
        <w:spacing w:before="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Podane szerokości w liniach rozgraniczających nie obejmują lokalnych poszerzeń w rejonie skrzyżowania, na łukach drogi, a także wymaganych odrębnymi przepisami placów do zawracania, zgodnych z rysunkiem planu.</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Przepisy końcowe</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32. </w:t>
      </w:r>
      <w:r>
        <w:rPr>
          <w:rFonts w:ascii="Times New Roman" w:eastAsia="Times New Roman" w:hAnsi="Times New Roman" w:cs="Times New Roman"/>
          <w:b w:val="0"/>
          <w:i w:val="0"/>
          <w:caps w:val="0"/>
          <w:strike w:val="0"/>
          <w:color w:val="000000"/>
          <w:sz w:val="24"/>
          <w:u w:val="none" w:color="000000"/>
          <w:vertAlign w:val="baseline"/>
        </w:rPr>
        <w:t>Dane przestrzenne dla planu w postaci dokumentu elektronicznego, o których mowa w art. 67 a ust. 3 ustawy, stanowią załącznik Nr 4 do uchwały.</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33. </w:t>
      </w:r>
      <w:r>
        <w:rPr>
          <w:rFonts w:ascii="Times New Roman" w:eastAsia="Times New Roman" w:hAnsi="Times New Roman" w:cs="Times New Roman"/>
          <w:b w:val="0"/>
          <w:i w:val="0"/>
          <w:caps w:val="0"/>
          <w:strike w:val="0"/>
          <w:color w:val="000000"/>
          <w:sz w:val="24"/>
          <w:u w:val="none" w:color="000000"/>
          <w:vertAlign w:val="baseline"/>
        </w:rPr>
        <w:t>Wykonanie uchwały powierza się Prezydentowi Miasta Łodzi.</w:t>
      </w:r>
    </w:p>
    <w:p w:rsidR="00A77B3E">
      <w:pPr>
        <w:keepNext w:val="0"/>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34. </w:t>
      </w:r>
      <w:r>
        <w:rPr>
          <w:rFonts w:ascii="Times New Roman" w:eastAsia="Times New Roman" w:hAnsi="Times New Roman" w:cs="Times New Roman"/>
          <w:b w:val="0"/>
          <w:i w:val="0"/>
          <w:caps w:val="0"/>
          <w:strike w:val="0"/>
          <w:color w:val="000000"/>
          <w:sz w:val="24"/>
          <w:u w:val="none" w:color="000000"/>
          <w:vertAlign w:val="baseline"/>
        </w:rPr>
        <w:t>Traci moc uchwała Nr LXIV/1460/01 Rady Miejskiej w Łodzi z dnia 18 lipca 2001 r. o miejscowym planie zagospodarowania przestrzennego dla części obszaru miasta Łodzi położonej w rejonie ulic: Krańcowej, Rokitny, Zyndrama i Minerskiej (Dz. Urz. Woj. Łódzkiego Nr 165, poz. 2305).</w:t>
      </w:r>
    </w:p>
    <w:p w:rsidR="00A77B3E">
      <w:pPr>
        <w:keepNext/>
        <w:keepLines/>
        <w:spacing w:before="120" w:after="0" w:line="240" w:lineRule="auto"/>
        <w:ind w:left="0" w:right="0" w:firstLine="56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35. </w:t>
      </w:r>
      <w:r>
        <w:rPr>
          <w:rFonts w:ascii="Times New Roman" w:eastAsia="Times New Roman" w:hAnsi="Times New Roman" w:cs="Times New Roman"/>
          <w:b w:val="0"/>
          <w:i w:val="0"/>
          <w:caps w:val="0"/>
          <w:strike w:val="0"/>
          <w:color w:val="000000"/>
          <w:sz w:val="24"/>
          <w:u w:val="none" w:color="000000"/>
          <w:vertAlign w:val="baseline"/>
        </w:rPr>
        <w:t>Uchwała wchodzi w życie po upływie 14 dni od dnia jej ogłoszenia w Dzienniku Urzędowym Województwa Łódzkiego.</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hideMark/>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hideMark/>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Bartosz DOMASZEWICZ</w:t>
            </w:r>
          </w:p>
        </w:tc>
      </w:tr>
    </w:tbl>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Projektodawcą jest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sectPr>
          <w:footerReference w:type="default" r:id="rId4"/>
          <w:endnotePr>
            <w:numFmt w:val="decimal"/>
          </w:endnotePr>
          <w:pgSz w:w="11906" w:h="16838"/>
          <w:pgMar w:top="1417" w:right="1417" w:bottom="1417" w:left="1417" w:header="708" w:footer="708" w:gutter="0"/>
          <w:cols w:space="708"/>
          <w:docGrid w:linePitch="360"/>
        </w:sectPr>
      </w:pPr>
      <w:r>
        <w:rPr>
          <w:rFonts w:ascii="Times New Roman" w:eastAsia="Times New Roman" w:hAnsi="Times New Roman" w:cs="Times New Roman"/>
          <w:b w:val="0"/>
          <w:i w:val="0"/>
          <w:caps w:val="0"/>
          <w:strike w:val="0"/>
          <w:color w:val="000000"/>
          <w:sz w:val="24"/>
          <w:u w:val="none" w:color="000000"/>
          <w:vertAlign w:val="baseline"/>
        </w:rPr>
        <w:t>Prezydent Miasta Łodzi</w:t>
      </w:r>
    </w:p>
    <w:p w:rsidR="00A77B3E">
      <w:pPr>
        <w:spacing w:before="120" w:after="120" w:line="240" w:lineRule="auto"/>
        <w:ind w:left="5346"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4972987" cy="7997879"/>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4972987" cy="799787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1554" cy="6313902"/>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r:link="rId8"/>
                    <a:stretch>
                      <a:fillRect/>
                    </a:stretch>
                  </pic:blipFill>
                  <pic:spPr>
                    <a:xfrm>
                      <a:off x="0" y="0"/>
                      <a:ext cx="5761554" cy="6313902"/>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152" cy="5436441"/>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r:link="rId10"/>
                    <a:stretch>
                      <a:fillRect/>
                    </a:stretch>
                  </pic:blipFill>
                  <pic:spPr>
                    <a:xfrm>
                      <a:off x="0" y="0"/>
                      <a:ext cx="5760152" cy="5436441"/>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9861" cy="5283839"/>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r:link="rId12"/>
                    <a:stretch>
                      <a:fillRect/>
                    </a:stretch>
                  </pic:blipFill>
                  <pic:spPr>
                    <a:xfrm>
                      <a:off x="0" y="0"/>
                      <a:ext cx="5759861" cy="528383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461" cy="5608118"/>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3" r:link="rId14"/>
                    <a:stretch>
                      <a:fillRect/>
                    </a:stretch>
                  </pic:blipFill>
                  <pic:spPr>
                    <a:xfrm>
                      <a:off x="0" y="0"/>
                      <a:ext cx="5760461" cy="5608118"/>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57265" cy="5471781"/>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r:link="rId16"/>
                    <a:stretch>
                      <a:fillRect/>
                    </a:stretch>
                  </pic:blipFill>
                  <pic:spPr>
                    <a:xfrm>
                      <a:off x="0" y="0"/>
                      <a:ext cx="5757265" cy="5471781"/>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236993" cy="5877551"/>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7" r:link="rId18"/>
                    <a:stretch>
                      <a:fillRect/>
                    </a:stretch>
                  </pic:blipFill>
                  <pic:spPr>
                    <a:xfrm>
                      <a:off x="0" y="0"/>
                      <a:ext cx="5236993" cy="5877551"/>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001" cy="5493423"/>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9" r:link="rId20"/>
                    <a:stretch>
                      <a:fillRect/>
                    </a:stretch>
                  </pic:blipFill>
                  <pic:spPr>
                    <a:xfrm>
                      <a:off x="0" y="0"/>
                      <a:ext cx="5760001" cy="5493423"/>
                    </a:xfrm>
                    <a:prstGeom prst="rect">
                      <a:avLst/>
                    </a:prstGeom>
                  </pic:spPr>
                </pic:pic>
              </a:graphicData>
            </a:graphic>
          </wp:inline>
        </w:drawing>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045" cy="5379215"/>
            <wp:docPr id="10001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1" r:link="rId22"/>
                    <a:stretch>
                      <a:fillRect/>
                    </a:stretch>
                  </pic:blipFill>
                  <pic:spPr>
                    <a:xfrm>
                      <a:off x="0" y="0"/>
                      <a:ext cx="5760045" cy="5379215"/>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335123" cy="5379215"/>
            <wp:docPr id="10001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3" r:link="rId24"/>
                    <a:stretch>
                      <a:fillRect/>
                    </a:stretch>
                  </pic:blipFill>
                  <pic:spPr>
                    <a:xfrm>
                      <a:off x="0" y="0"/>
                      <a:ext cx="5335123" cy="5379215"/>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906028" cy="5808408"/>
            <wp:docPr id="10002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5" r:link="rId26"/>
                    <a:stretch>
                      <a:fillRect/>
                    </a:stretch>
                  </pic:blipFill>
                  <pic:spPr>
                    <a:xfrm>
                      <a:off x="0" y="0"/>
                      <a:ext cx="5906028" cy="5808408"/>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301643" cy="5660928"/>
            <wp:docPr id="10002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7" r:link="rId28"/>
                    <a:stretch>
                      <a:fillRect/>
                    </a:stretch>
                  </pic:blipFill>
                  <pic:spPr>
                    <a:xfrm>
                      <a:off x="0" y="0"/>
                      <a:ext cx="5301643" cy="5660928"/>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6754657" cy="6151762"/>
            <wp:docPr id="10002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9" r:link="rId30"/>
                    <a:stretch>
                      <a:fillRect/>
                    </a:stretch>
                  </pic:blipFill>
                  <pic:spPr>
                    <a:xfrm>
                      <a:off x="0" y="0"/>
                      <a:ext cx="6754657" cy="6151762"/>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909947" cy="5245689"/>
            <wp:docPr id="10002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1" r:link="rId32"/>
                    <a:stretch>
                      <a:fillRect/>
                    </a:stretch>
                  </pic:blipFill>
                  <pic:spPr>
                    <a:xfrm>
                      <a:off x="0" y="0"/>
                      <a:ext cx="5909947" cy="524568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369545" cy="5112162"/>
            <wp:docPr id="10002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3" r:link="rId34"/>
                    <a:stretch>
                      <a:fillRect/>
                    </a:stretch>
                  </pic:blipFill>
                  <pic:spPr>
                    <a:xfrm>
                      <a:off x="0" y="0"/>
                      <a:ext cx="5369545" cy="5112162"/>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893247" cy="5484129"/>
            <wp:docPr id="10003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5" r:link="rId36"/>
                    <a:stretch>
                      <a:fillRect/>
                    </a:stretch>
                  </pic:blipFill>
                  <pic:spPr>
                    <a:xfrm>
                      <a:off x="0" y="0"/>
                      <a:ext cx="5893247" cy="548412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4"/>
          <w:u w:val="none" w:color="000000"/>
          <w:vertAlign w:val="baseline"/>
        </w:rPr>
        <w:sectPr>
          <w:footerReference w:type="default" r:id="rId37"/>
          <w:endnotePr>
            <w:numFmt w:val="decimal"/>
          </w:endnotePr>
          <w:type w:val="nextPage"/>
          <w:pgSz w:w="11906" w:h="16838"/>
          <w:pgMar w:top="1417" w:right="1417" w:bottom="1417" w:left="1417" w:header="708" w:footer="708" w:gutter="0"/>
          <w:pgNumType w:start="1"/>
          <w:cols w:space="708"/>
          <w:docGrid w:linePitch="360"/>
        </w:sectPr>
      </w:pPr>
    </w:p>
    <w:p w:rsidR="00A77B3E">
      <w:pPr>
        <w:keepNext/>
        <w:spacing w:before="120" w:after="120" w:line="240" w:lineRule="auto"/>
        <w:ind w:left="5346"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ROZPATRZENIA UWAG DO PROJEKTU  PLANU WNIESIONYCH W ZWIĄZKU Z WYŁOŻENIEM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miejscowego planu zagospodarowania przestrzennego dla części obszaru miasta Łodzi położonej, w rejonie ulic Namiotowej, Krakowskiej, Konstantynowskiej i Krańcowej został wyłożony do publicznego wglądu dwukrotnie.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Pierwsze wyłożenie do publicznego wglądu miało miejsce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dniach od 25</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kwietnia 2023</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 do 16</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maja 2023</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r.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 31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maja 2023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wpłynęły 62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Złożone uwagi zostały ponumerowane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ułatwienia ich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identyfikacji. Prezydent Miasta Łodzi rozpatrzył uwagi dotyczące projektu planu miejscowego,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dzień podpisania zarządzenia. Używane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treściach uwag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symbole terenów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odwołania do zapisów projektu planu dotyczą projektu planu, jaki podlegał wyłożeniu 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terminie. Uwzględnionych częściowo zostało 60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uwag nie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 częściowo nieuwzględnionych oraz uwag nieuwzględnionych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1, Nr 3, Nr 13, Nr 19</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dotyczą terenów oznaczonych na rysunku planu symbolami od 1MN do 20MN oraz od 22MN do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„Niniejszym zgłaszam następujące uwagi do Miejscowego Planu Zagospodarowania Przestrzennego wraz z uzasadnieniem: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I.W zakresie ochrony i kształtowania ładu przestrzennego dla całego obszaru wnoszę 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W zakresie przeznaczenia terenów: rozszerzenie zakazu lokalizacji obiektów handlowych poprzez wprowadzenie zakazu lokalizacji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 5 pkt 2a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 zakresie wskaźników i parametrów zabudowy ustalenie dla obiektów budowlanych niewskazanych w ustaleniach szczegółowych tekstu planu maksymalnej wysokości zabudowy na poziomie 15 m (§ 5 pkt 4b projektu uchwały).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 Projekcie parametry znacznie przekraczają parametry ustalone w częściach szczegółowych dot. poszczególnych obszarów Osiedla. Takie zróżnicowanie wydaje się niezasadne, dlatego też wnosimy o zmianę jak wyżej. W przypadku, gdyby nawet kiedyś zaistniała konieczność budowy napowietrznej linii wysokiego napięcia, to nie mogłaby ona być zlokalizowana ponad budynkami mieszkalnymi.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W zakresie ustalenia minimalnej liczby miejsc do parkowania dla samochodów osobowych dotyczących nowo projektowanych budynków lub ich części: ustalenie minimum dla usług hotelarskich i innych budynków zamieszkania zbiorowego w 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powierzchni użytkowej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1 pkt 1 h projektu uchwały).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na terenie Osiedla są bardzo duże problemy z miejscami parkingowymi. Należy zauważyć, iż budując dotychczasowe obiekty sportowe czy infrastrukturę rekreacyjną nie zadbano o zapewnienie wystarczającej liczby miejsc parkingowych dla tych obiektów.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przeciwdziałania takiemu zjawisku na przyszłość proponuję powyższą zmianę.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II.</w:t>
      </w:r>
      <w:r>
        <w:rPr>
          <w:rFonts w:ascii="Times New Roman" w:eastAsia="Times New Roman" w:hAnsi="Times New Roman" w:cs="Times New Roman"/>
          <w:b w:val="0"/>
          <w:i w:val="0"/>
          <w:caps w:val="0"/>
          <w:strike w:val="0"/>
          <w:color w:val="000000"/>
          <w:sz w:val="24"/>
          <w:u w:val="none" w:color="000000"/>
          <w:vertAlign w:val="baseline"/>
        </w:rPr>
        <w:t>Dla obszarów zabudowy oznaczonych na rysunku planu symbolami od 1MN do 20MN i od 22MN do 25MN wnoszę o przeniesienie usług lokalnych i usług handlu do przeznaczenia uzupełniającego (§ 17 ust. 2 punkt 1 i 2 Projektu). Z tym się wiąże się konieczność pozostawienia w § 17 ust. 3 punkt 1 tylko budynków mieszkalnych jednorodzinnych. Wnioskujemy także o ustanowienie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 § 17 ust. 3 punkt 4c Projektu, natomiast dla budynków gospodarczych lub garażowych maksymalnej powierzchni zabudowy 40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uwagi na zabudowę tradycyjnie jednorodzinną na osiedlu nie ma sensu wprowadzać w ramach wyżej wspomnianych terenów możliwości budowy budynków usługowych i handlowych równorzędnie z mieszkalnymi, (co stworzyłoby także możliwość przebudowy budynków mieszkalnych na budynki usługowe i handlowe), zaburzając dotychczasowy charakter osiedla. Jednocześnie będzie możliwe prowadzenie działalności usługowej i handlowej w ramach istniejących budynków mieszkalnych. Ponadto mieszkańcy osiedla decydując się w przeszłości na budowę własnego budynku na terenie zabudowy tradycyjnie mieszkaniowej jednorodzinnej zakładali utrzymanie takiego właśnie jej charakteru bez możliwości wypierania zabudowy mieszkaniowej przez zabudowę pod handel i usługi. Dodatkowo zwracam uwagę na fakt ścisłego zabezpieczenia funkcji mieszkaniowej naszego osiedla (a także dbałość o parametry ekologiczne powiązaną z sąsiedztwem parku „Zdrowie”) w poprzednim miejscowym planie ogólnym zagospodarowanie przestrzennego zatwierdzonym uchwałą</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LVII/491/93 R. M. w Łodzi z dnia 02.06.1993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od 1MN do 20MN i od 22MN do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I.1.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I.2. Uwaga nie została uwzględniona w zakresie zmiany wskaźników i parametrów zabudowy ustalonych dla obiektów budowlanych niewskazanych w ustaleniach szczegółowych tekstu planu dotyczących ustalenia maksymalnej wysokości zabudowy na poziomie 15,0 m a nie jak to zostało zapisane w projekcie planu 30,0 m (§ 5 pkt 4b projektu uchwały). Przyjęte ograniczenie wysokości zabudowy na poziomie 30,0 m jest niezbędne w celu umożliwienia lokalizacji masztów sieci telekomunikacyjnej. Zgodnie z art. 46 ust. 1 ustawy z dnia 7 maja 2010 r. o wspieraniu rozwoju usług i sieci telekomunikacyjnych (Dz. U. z 2024 r. poz. 604,834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1222)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I.3. Uwaga nie została uwzględniona również w zakresie ustalenia minimalnej liczby miejsc do parkowania dla samochodów osobowych dotyczących nowo projektowanych budynków lub ich części dla usług hotelarskich i innych budynków zamieszkania zbiorowego w 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 13 ust. 1 pkt 1 b projektu uchwały). W projekcie planu miejscowego przyjęto, że minimalna liczba miejsc do parkowania dla ww. budynków usługowych powinna wynosić minimum 1 stanowisko na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Wartość ta wynika z polityki parkingowej miasta i znajduje swoje odzwierciedlenie w ustaleniach zdecydowanej większości obowiązujących planów miejscowych. Zwiększenie powierzchni utwardzonej w granicach nieruchomości zmniejszyłoby powierzchnię biologicznie czynną i tym samym mogłoby negatywnie wpłynąć na jakość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II. Uwaga nie została uwzględniona w zakresie ustanowienia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ponieważ uwagę uwzględniono w części dotyczącej rezygnacji z przeznaczenia terenów od 1MN do 20MN i od 22MN do 25MN jednocześnie pod zabudowę mieszkaniową jednorodzinną, usługi lokalne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zostaje uwzględniona uwaga w zakresie ustalenia 40,0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jako maksymalnej powierzchni zabudowy dla budynków gospodarczych i garaży. Zgodnie z ustaleniami planu powierzchnia zabudowy bud. gospodarczych zawiera się w maksymalnym wskaźniku zabudowy, który dla terenów od 1MN do 25MN i od 22MN do 25 MN wynosi 25% powierzchni działki.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wpłynęła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dotyczy całego obszaru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wnikliwej analizie Rada Osiedla zgłasza następujące uwagi do Miejscowego Planu Zagospodarowania Przestrzennego wraz z uzasadnieniem: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 zakresie ochrony i kształtowania ładu przestrzennego wnosimy 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terenów: rozszerzenie zakazu lokalizacji obiektów handlowych poprzez wprowadzenie zakazu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lub wyższej (§ 5 pkt 2a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wskaźników i parametrów zabudowy ustalenie dla obiektów budowlanych niewskazanych w ustaleniach szczegółowych tekstu planu maksymalnej wysokości zabudowy na poziomie 10 m (§ 5 pkt 4b projektu uchwały).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 Projekcie parametry znacznie przekraczają parametry ustalone w częściach szczegółowych dot. poszczególnych obszarów Osiedla. Takie zróżnicowanie wydaje się niezasadne, dlatego też wnosimy o zmianę jak wyżej. W przypadku, gdyby nawet kiedyś zaistniała konieczność budowy napowietrznej linii wysokiego napięcia, to nie mogłaby ona być zlokalizowana ponad budynkami mieszkalnymi,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 zakresie ustalenia minimalnej liczby miejsc do parkowania dla samochodów osobowych dotyczących nowo projektowanych budynków lub ich części: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ustalenie minimum dla usług hotelarskich i innych budynków zamieszkania zbiorowego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13 ust. 1 pkt 1 b projektu uchwały).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na terenie Osiedla są bardzo duże problemy z miejscami parkingowymi. Należy zauważyć, iż budując dotychczasowe obiekty sportowe czy infrastrukturę rekreacyjną nie zadbano o zapewnienie wystarczającej liczby miejsc parkingowych dla tych obiektów. W celu przeciwdziałaniu takiemu zjawisku na przyszłość proponujemy powyższą zmianę.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Dla obszarów zabudowy oznaczonych na rysunku planu symbolami od 1MN do 20MN i od 22MN do 25MN wnosimy o przeniesienie usług lokalnych i usług handlu do przeznaczenia uzupełniającego (§ 17 ust. 2 punkt 1 i 2 Projektu). Wnioskujemy także o ustanowienie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 § 17 ust. 3 punkt 4c Projektu, natomiast dla budynków gospodarczych lub garażowych maksymalnej powierzchni zabudowy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uwagi na zabudowę tradycyjnie jednorodzinną na osiedlu nie ma sensu wprowadzać w ramach wyżej wspomnianych terenów możliwości budowy budynków usługowych i handlowych równorzędnie z mieszkalnymi, (co stworzyłoby także możliwość przebudowy budynków mieszkalnych na budynki usługowe i handlowe), zaburzając dotychczasowy charakter osiedla. Jednocześnie będzie możliwe prowadzenie działalności usługowej i handlowej w ramach istniejących budynków mieszkalnych. Ponadto mieszkańcy osiedla decydując się w przeszłości na budowę własnego budynku na terenie zabudowy tradycyjnie mieszkaniowej jednorodzinnej zakładali utrzymanie takiego właśnie jej charakteru bez możliwości wypierania zabudowy mieszkaniowej przez zabudowę pod handel i usługi.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obszaru zabudowy oznaczonego na rysunku planu symbolem 2MN/U wnioskujemy o zmianę wskaźnika powierzchni biologicznie czynnej z min. 20%</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min 30% (§ 19 ust. 4 pkt 1c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Wskaźnik ten należy zwiększyć z uwagi na zielony charakter osiedla i na różnorodność biologiczno-przyrodniczą (obecność dzikich zwierząt i istniejące zadrzewienie).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5)Wnioskujemy o zmianę przeznaczenia terenu dla obszaru oznaczonego 3MN/U z obszaru mieszkaniowo-usługowego MN/U na obszar przeznaczony wyłącznie w funkcji podstawowej pod zabudowę mieszkaniową jednorodzinną MN, a jedynie w przeznaczeniu uzupełniającym pod działalność usługową. W przypadku takiej zmiany zbędnym jest przeznaczenie tego terenu na infrastrukturę techniczną czy drogi wewnętrzne.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20 ust. 1 i 2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warunków  zabudowy  i  zagospodarowania  terenu  oraz  zasad  ochrony i kształtowania ładu przestrzennego na tym terenie postulujemy: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-ustalenie wskaźnika powierzchni biologicznie czynnej na minimum 55% w miejsce projektowanych 40% (§ 20 ust. 3 pkt 1 c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-dla parametrów kształtowania zabudowy ustalenie maksymalnej wysokości zabudowy budynków mieszkalnych jednorodzinnych lub usługowych na poziomie 8,5 m w miejsce zaproponowanych 10,5 m, zaś dla budynków gospodarczych i garaży maksymalnie 6 m w miejsce zaproponowanych 8 m. (§ 20 ust. 3 pkt 2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Włączając wskazane tereny pod zabudowę usługową nie wzięto pod uwagę stanu systemów komunikacji i infrastruktury technicznej (art. 10 ust. 1 pkt. 13 ustawy z dnia 27 marca 2003 r. o planowaniu i zagospodarowaniu przestrzennym Dz. U. Nr 80, poz. 717). W tej chwili na obszarze tym nie jest zlokalizowana zabudowa usługowa a jedynie mieszkaniowa jednorodzinna. Już obecnie infrastruktura drogowa jest niewystarczająca dla ruchu samochodów osobowych oraz ciężarowych. Tworzą się ogromne korki. Ponadto przy tzw. Błoniach Łódzkich w trakcie budowy jest budynek wielorodzinny do którego jedyną drogą dojazdową jest ulica Konstantynowska. Oddanie tego budynku do użytkowania spowoduje wzmożony ruch drogowy. Usytuowanie dodatkowo obiektów usługowych, a co z tym się wiąże, wzmożonego ruchu pojazdów tak osobowych, jak i ciężarowych, mogłoby doprowadzić do paraliżu komunikacyjnego. Ewentualna działalność na tym terenie obiektów usługowych stanowiłaby nadmierne obciążenie dla istniejącej infrastruktury drogowej. Zgodnie natomiast z jedną z głównych dyrektyw przy planowaniu nowej zabudowy należy tak kształtować strukturę przestrzenną, aby dążyć do minimalizowania transportochłonności układu przestrzennego (art. 1 ust. 4 pkt 1 upzp).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Ponadto projektowanie na tym terenie zabudowy usługowej, a co z tym się wiąże wzmożonego natężenia ruchu jest sprzeczne z wymaganiami ochrony środowiska (</w:t>
      </w:r>
      <w:r>
        <w:rPr>
          <w:rFonts w:ascii="Times New Roman" w:eastAsia="Times New Roman" w:hAnsi="Times New Roman" w:cs="Times New Roman"/>
          <w:b w:val="0"/>
          <w:i w:val="0"/>
          <w:caps w:val="0"/>
          <w:strike w:val="0"/>
          <w:color w:val="000000"/>
          <w:sz w:val="24"/>
          <w:u w:val="single" w:color="000000"/>
          <w:vertAlign w:val="baseline"/>
        </w:rPr>
        <w:t>art. 1 ust. 2 pkt</w:t>
      </w:r>
      <w:r>
        <w:rPr>
          <w:rFonts w:ascii="Times New Roman" w:eastAsia="Times New Roman" w:hAnsi="Times New Roman" w:cs="Times New Roman"/>
          <w:b w:val="0"/>
          <w:i w:val="0"/>
          <w:caps w:val="0"/>
          <w:strike w:val="0"/>
          <w:color w:val="000000"/>
          <w:sz w:val="24"/>
          <w:u w:val="none" w:color="000000"/>
          <w:vertAlign w:val="baseline"/>
        </w:rPr>
        <w:t xml:space="preserve"> 3 upzp). Jak wskazano w załączonej do Projektu Prognozie Oddziaływania na Środowisko, już obecnie natężenie ruchu drogowego na ulicy Konstantynowskiej powoduje przekroczenie określonego w przepisach z zakresu ochrony środowiska dopuszczalnego poziomu hałasu w środowisku o 5 -10 dB (str. 30 Prognozy).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Ustalając w Projekcie powierzchnię biologicznie czynną na poziomie 40% również nic wzięto pod uwagę </w:t>
      </w:r>
      <w:r>
        <w:rPr>
          <w:rFonts w:ascii="Times New Roman" w:eastAsia="Times New Roman" w:hAnsi="Times New Roman" w:cs="Times New Roman"/>
          <w:b w:val="0"/>
          <w:i/>
          <w:caps w:val="0"/>
          <w:strike w:val="0"/>
          <w:color w:val="000000"/>
          <w:sz w:val="24"/>
          <w:u w:val="none" w:color="000000"/>
          <w:vertAlign w:val="baseline"/>
        </w:rPr>
        <w:t xml:space="preserve">wymagań </w:t>
      </w:r>
      <w:r>
        <w:rPr>
          <w:rFonts w:ascii="Times New Roman" w:eastAsia="Times New Roman" w:hAnsi="Times New Roman" w:cs="Times New Roman"/>
          <w:b w:val="0"/>
          <w:i w:val="0"/>
          <w:caps w:val="0"/>
          <w:strike w:val="0"/>
          <w:color w:val="000000"/>
          <w:sz w:val="24"/>
          <w:u w:val="none" w:color="000000"/>
          <w:vertAlign w:val="baseline"/>
        </w:rPr>
        <w:t>ochrony środowiska, w tym gospodarowania wodami (</w:t>
      </w:r>
      <w:r>
        <w:rPr>
          <w:rFonts w:ascii="Times New Roman" w:eastAsia="Times New Roman" w:hAnsi="Times New Roman" w:cs="Times New Roman"/>
          <w:b w:val="0"/>
          <w:i w:val="0"/>
          <w:caps w:val="0"/>
          <w:strike w:val="0"/>
          <w:color w:val="000000"/>
          <w:sz w:val="24"/>
          <w:u w:val="single" w:color="000000"/>
          <w:vertAlign w:val="baseline"/>
        </w:rPr>
        <w:t>art. 1 ust. 2 pkt</w:t>
      </w:r>
      <w:r>
        <w:rPr>
          <w:rFonts w:ascii="Times New Roman" w:eastAsia="Times New Roman" w:hAnsi="Times New Roman" w:cs="Times New Roman"/>
          <w:b w:val="0"/>
          <w:i w:val="0"/>
          <w:caps w:val="0"/>
          <w:strike w:val="0"/>
          <w:color w:val="000000"/>
          <w:sz w:val="24"/>
          <w:u w:val="none" w:color="000000"/>
          <w:vertAlign w:val="baseline"/>
        </w:rPr>
        <w:t xml:space="preserve"> 3 upzp). Jak wskazuje się w załączonej do Projektu Prognozie Oddziaływania na Środowisko stan wód powierzchniowych jest zły. (str. 18 Prognozy). Warto w tym miejscu podkreślić, iż w Prognozie oparto się na badaniach z 2017r., a więc nie uwzględniających negatywnego wpływu na środowisko, w tym na stan wód budowy Orientarium. Jak wskazano w Prognozie (str. 28) duża część omawianego obszaru pokryta jest nawierzchnią utwardzoną, nieprzepuszczalną (ulice, tereny zabudowy mieszkaniowej i usługowej), co również powoduje zaburzenia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naturalnym obiegu wody (utrudniona infiltracja wód opadowych do gruntu i zmniejszenie retencji powierzchniowej. Ponadto część południowa terenu (a więc właśnie teren oznaczony na Projekcie jako 3 MN/U) narażony jest na niebezpieczeństwo podtopień wodami spływu powierzchniowego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(str. 20 Prognozy). Z uwagi na powyższe uzasadnionym jest zwiększenie powierzchni biologicznie czynnej dla planowanych inwestycji do poziomu min.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Parametry kształtowania zabudowy zostały zaproponowane w kształcie takim jak dla innych terenów MN na terenie Osiedla.Wnioskowana zmiana przeznaczenia będzie odpowiadała obecnemu przeznaczeniu tego terenu. W tej chwili na obszarze tym nie jest zlokalizowana zabudowa usługowa. Teren ten jest wykorzystywany pod zabudowę jednorodzinną. Nie ma żadnych przyczyn dla których powinno zmienić się dotychczasowe przeznaczenie tego terenu. Należy również wskazać, iż teren ten bezpośrednio graniczy z terenem oznaczonym na mapie 25MN, terenem na którym w większości wypadków usytuowane są domy jednorodzinne parterowe. Usytuowanie na tyłach tych nieruchomości obiektów usługowych stanowiłoby znaczną uciążliwość dla dotychczasowych nieruchomości.”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Ad.3 Uwaga została uwzględniona częściowo w zakresie rezygnacji z przeznaczenia terenów od 1MN do 20MN i od 22MN do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uwaga nie została uwzględniona w zakresie ustanowienia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ponieważ uwagę uwzględniono w części dotyczącej rezygnacji z przeznaczenia terenów od 1MN do 20MN i od 22MN do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zostaje uwzględniona uwaga w zakresie ustalenia 50,0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jako maksymalnej powierzchni zabudowy dla budynków gospodarczych i garaży. Zgodnie z ustaleniami planu powierzchnia zabudowy bud. gospodarczych zawiera się w maksymalnym wskaźniku zabudowy, który dla terenów od 1MN do 25MN i od 22MN do 25 MN wynosi 25% powierzchni działki.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Jednocześnie ze względu na charakter obszaru projekt planu dla części terenów wprowadza różnego rodzaju ograniczenia dostosowane do poszczególnych rodzajów przeznaczeń, które uniemożliwiają realizację obiektów handlowych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 (§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Ad.2 Uwaga nie została uwzględniona również w zakresie ustalenia minimalnej liczby miejsc do parkowania dla samochodów osobowych dotyczących nowo projektowanych budynków lub ich części dla usług hotelarskich i innych budynków zamieszkania zbiorowego w 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powierzchni użytkowej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13 ust. 1 pkt 1 b projektu uchwały). W projekcie planu miejscowego przyjęto, że minimalna liczba miejsc do parkowania dla ww. budynków usługowych powinna wynosić minimum 1 stanowisko na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Wartość ta wynika z polityki parkingowej miasta i znajduje swoje odzwierciedlenie w ustaleniach zdecydowanej większości obowiązujących planów miejscowych. Zwiększenie powierzchni utwardzonej w granicach nieruchomości zmniejszyłoby powierzchnię biologicznie czynną i tym samym mogłoby negatywnie wpłynąć na jakość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Ad.4 Nie uwzględnia się uwagi w zakresie zmiany dla terenu 2MN/U wskaźnika powierzchni biologicznie czynnej z min. 20% na min. 30%. Teren 2MN/U jest położony w bezpośrednim sąsiedztwie terenów zieleni leśnej - 1ZL i terenów rekreacji i wypoczynku z dużym udziałem zieleni - 1RW. Biorąc pod uwagę powierzchnię terenu 2MN/U i zakres usług przewidzianych do realizacji w granicach tego terenu oraz sąsiedztwo terenów zieleni, nie ma uzasadnienia podwyższenie postulowanego wskaźnika powierzchni biologicznie czynnej. Ustalony minimalny wskaźnik powierzchni biologicznie czynnej pozwala na zastosowanie również wskaźnika wskazanego w uwadze.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5 Nie uwzględnia się uwagi w zakresie zmiany przeznaczenia terenu 3MN/U na tereny o funkcji wyłącznie mieszkaniowej jednorodzinnej.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Obszar opracowania planu w obowiązującym Studium uwarunkowań i kierunków zagospodarowania przestrzennego miasta Łodzi (uchwała Nr LXIX/1753/18 Rady Miejskiej w Łodzi z dnia 28 marca 2018 r., zmieniona uchwałami Rady Miejskiej w Łodzi Nr VI/215/19 z dnia 6 marca 2019 r. i Nr LII/1605/21 z dnia 22 grudnia 2021 r.) znajduje się w strefie terenów zabudowy mieszkaniowej jednorodzinnej, oznaczonej symbolem „M3”. Dla przedmiotowego obszaru Studium dopuszcza jako równoważne lokalizowanie zabudowy mieszkaniowej jednorodzinnej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4, Nr 5, Nr 14, Nr 15, Nr 16, Nr 17, Nr 18</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terenów oznaczonych na rysunku planu symbolami od 1MN do 20MN oraz od 22MN do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„Niniejszym zgłaszam następujące uwagi do Miejscowego Planu Zagospodarowania Przestrzennego wraz z uzasadnieniem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I.W zakresie ochrony i kształtowania ładu przestrzennego dla całego obszaru wnoszę 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W zakresie przeznaczenia terenów, rozszerzenie zakazu lokalizacji obiektów handlowych poprzez wprowadzenie zakazu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 5 pkt 2a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 zakresie wskaźników i parametrów zabudowy ustalenie dla obiektów budowlanych niewskazanych w ustaleniach szczegółowych tekstu planu maksymalnej wysokości zabudowy na poziomie 15 m (§ 5 pkt 4b projektu uchwały).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Wskazane w Projekcie parametry znacznie przekraczają parametry ustalone w częściach szczegółowych dot. poszczególnych obszarów Osiedla. Takie zróżnicowanie wydaje się niezasadne, dlatego też wnosimy o zmianę jak wyżej. W przypadku, gdyby nawet kiedyś zaistniała konieczność budowy napowietrznej linii wysokiego napięcia, to nie mogłaby ona być zlokalizowana ponad budynkami mieszkalnymi.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W zakresie ustalenia minimalnej liczby miejsc do parkowania dla samochodów osobowych dotyczących nowo projektowanych budynków lub ich części: ustalenie minimum dla usług hotelarskich i innych budynków zamieszkania zbiorowego w 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powierzchni użytkowej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13 ust. 1 pkt 1 b projektu).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Obecnie na terenie Osiedla są bardzo duże problemy z miejscami parkingowymi. Należy zauważyć, iż budując dotychczasowe obiekty sportowe czy infrastrukturę rekreacyjną nie zadbano o zapewnienie wystarczającej liczby miejsc parkingowych - dla tych obiektów. W celu przeciwdziałaniu takiemu zjawisku na przyszłość proponuję powyższą zmianę.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II.Dla obszarów zabudowy oznaczonych na rysunku planu symbolami od 1MN do 20MN i od 22MN do 25MN wnoszę o przeniesienie usług lokalnych i usług handlu do przeznaczenia uzupełniającego (§17 ust. 2 punkt 1 i 2 Projektu). Z tym się wiąże się konieczność pozostawienia w §17 ust. 3 punkt 1 tylko budynków mieszkalnych jednorodzinnych.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Wnioskujemy także o ustanowienie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 § 17 ust. 3 punkt 4c Projektu, natomiast dla budynków gospodarczych lub garażowych maksymalnej powierzchni zabudowy 40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uwagi na zabudowę tradycyjnie jednorodzinną na osiedlu nie ma sensu wprowadzać w ramach wyżej wspomnianych terenów możliwości budowy budynków usługowych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handlowych równorzędnie z mieszkalnymi, (co stworzyłoby także możliwość przebudowy budynków mieszkalnych na budynki usługowe i handlowe), zaburzając dotychczasowy charakter osiedla. Jednocześnie będzie możliwe prowadzenie działalności usługowej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handlowej w ramach istniejących budynków mieszkalnych. Ponadto mieszkańcy osiedla decydując się w przeszłości na budowę własnego budynku na terenie zabudowy tradycyjnie mieszkaniowej jednorodzinnej zakładali utrzymanie takiego właśnie jej charakteru bez możliwości wypierania zabudowy mieszkaniowej przez zabudowę pod handel i usługi.”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od 1MN do 20MN i od 22MN do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I.1.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I.2. Uwaga nie została uwzględniona w zakresie zmiany wskaźników i parametrów zabudowy ustalonych dla obiektów budowlanych niewskazanych w ustaleniach szczegółowych tekstu planu dotyczących ustalenia maksymalnej wysokości zabudowy na poziomie 15,0 m a nie jak to zostało zapisane w projekcie planu 30,0 m (§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I.3. Uwaga nie może zostać uwzględniona również w zakresie ustalenia minimalnej liczby miejsc do parkowania dla samochodów osobowych dotyczących nowo projektowanych budynków lub ich części dla usług hotelarskich i innych budynków zamieszkania zbiorowego w wymiarze 1 miejsce parkingowe na każde 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powierzchni użytkowej (§ 13 ust. 1 pkt 1 b projektu uchwały). W projekcie planu miejscowego przyjęto, że minimalna liczba miejsc do parkowania dla ww. budynków usługowych powinna wynosić minimum 1 stanowisko na 100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 Wartość ta wynika z polityki parkingowej miasta i znajduje swoje odzwierciedlenie w ustaleniach zdecydowanej większości obowiązujących planów miejscowych. Zwiększenie powierzchni utwardzonej w granicach nieruchomości zmniejszyłoby powierzchnię biologicznie czynną i tym samym mogłoby negatywnie wpłynąć na jakość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II. Uwaga nie została uwzględniona w zakresie ustanowienia dla budynków usługowych w tym handlowych maksymalnej powierzchni zabudowy – 50m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ponieważ uwagę uwzględniono w części dotyczącej rezygnacji z przeznaczenia terenów od 1MN do 20MN i od 22MN do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zostaje uwzględniona uwaga w zakresie ustalenia 40,0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jako maksymalnej powierzchni zabudowy dla budynków gospodarczych i garaży. Zgodnie z ustaleniami planu powierzchnia zabudowy bud. gospodarczych zawiera się w maksymalnym wskaźniku zabudowy, który dla terenów od 1MN do 25MN i od 22MN do 25 MN wynosi 25% powierzchni działki.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całego obszaru objętego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których dotyczy uwaga: cały obszar objęty planem ze szczególnym uwzględnieniem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 - 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 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lit. a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w §20 ust. 4 tekstu projektu planu słowa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pozostałych budynków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od 1MN do 20MN i od 22MN do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caps w:val="0"/>
          <w:strike w:val="0"/>
          <w:color w:val="000000"/>
          <w:sz w:val="24"/>
          <w:u w:val="none" w:color="000000"/>
          <w:vertAlign w:val="baseline"/>
        </w:rPr>
        <w:t>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W §17 ust. 3 pkt 1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 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 nia połaci dachowych powyżej 35° do 45</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 17 ust. 3 pkt 3 lit. b tiret drugie tekstu projektu planu wykreślić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budynków usługowych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150m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pozostałych budynków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 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 xml:space="preserve">W §17 ust. 4 tekstu projektu planu wykreślić słowa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 xml:space="preserve">„zabudowy frontowej" </w:t>
      </w:r>
      <w:r>
        <w:rPr>
          <w:rFonts w:ascii="Times New Roman" w:eastAsia="Times New Roman" w:hAnsi="Times New Roman" w:cs="Times New Roman"/>
          <w:b w:val="0"/>
          <w:i w:val="0"/>
          <w:caps w:val="0"/>
          <w:strike w:val="0"/>
          <w:color w:val="000000"/>
          <w:sz w:val="24"/>
          <w:u w:val="none" w:color="000000"/>
          <w:vertAlign w:val="baseline"/>
        </w:rPr>
        <w:t>zastosowana w §4 ust. 1 pkt 25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w:t>
      </w:r>
      <w:r>
        <w:rPr>
          <w:rFonts w:ascii="Times New Roman" w:eastAsia="Times New Roman" w:hAnsi="Times New Roman" w:cs="Times New Roman"/>
          <w:b w:val="0"/>
          <w:i/>
          <w:caps w:val="0"/>
          <w:strike w:val="0"/>
          <w:color w:val="000000"/>
          <w:sz w:val="24"/>
          <w:u w:val="none" w:color="000000"/>
          <w:vertAlign w:val="baseline"/>
        </w:rPr>
        <w:t xml:space="preserve">„od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„Funkcja przypisana warsztatowi samochodowemu nie przystaje do funkcji zabudowy mieszkaniowej i nie daje się z tą funkcję pogodzić." (Wyrok Wojewódzkiego Sądu Administracyjnego w Łodzi, z dn. 21 października 2008 r., sygn. akt II SA/Ld 479/08.) </w:t>
      </w:r>
      <w:r>
        <w:rPr>
          <w:rFonts w:ascii="Times New Roman" w:eastAsia="Times New Roman" w:hAnsi="Times New Roman" w:cs="Times New Roman"/>
          <w:b w:val="0"/>
          <w:i w:val="0"/>
          <w:caps w:val="0"/>
          <w:strike w:val="0"/>
          <w:color w:val="000000"/>
          <w:sz w:val="24"/>
          <w:u w:val="none" w:color="000000"/>
          <w:vertAlign w:val="baseline"/>
        </w:rPr>
        <w:t>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w:t>
      </w:r>
      <w:r>
        <w:rPr>
          <w:rFonts w:ascii="Times New Roman" w:eastAsia="Times New Roman" w:hAnsi="Times New Roman" w:cs="Times New Roman"/>
          <w:b w:val="0"/>
          <w:i/>
          <w:caps w:val="0"/>
          <w:strike w:val="0"/>
          <w:color w:val="000000"/>
          <w:sz w:val="24"/>
          <w:u w:val="none" w:color="000000"/>
          <w:vertAlign w:val="baseline"/>
        </w:rPr>
        <w:t xml:space="preserve">„przekroczenia standardów i norm środowiskowych", </w:t>
      </w:r>
      <w:r>
        <w:rPr>
          <w:rFonts w:ascii="Times New Roman" w:eastAsia="Times New Roman" w:hAnsi="Times New Roman" w:cs="Times New Roman"/>
          <w:b w:val="0"/>
          <w:i w:val="0"/>
          <w:caps w:val="0"/>
          <w:strike w:val="0"/>
          <w:color w:val="000000"/>
          <w:sz w:val="24"/>
          <w:u w:val="none" w:color="000000"/>
          <w:vertAlign w:val="baseline"/>
        </w:rPr>
        <w:t xml:space="preserve">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 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 Brak jest uzasadnienia dla wyznaczenia odrębnego terenu zabudowy mieszkaniowej jednorodzinnej i usługowej o symbolu 3MN/U, w świetle faktu,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2.b) 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 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 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 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 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 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 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 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 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 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 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 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 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 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 Tereny oznaczone w projekcie planu symbolami od 1MN do 20MN i od 22MN do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 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 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 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 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Ad.4.k) 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uwarunkowań i kierunków zagospodarowania przestrzennego miasta Łodzi uchwalonym uchwałą Nr LXIX/1753/18 Rady Miejskiej w Łodzi z dnia 28 marca 2018 r. zmienioną uchwałami 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od 1MN do 20MN i od 22MN do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 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 (Dz. U. z 2024 r. poz. 1361).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(Dz. U. z 2022 r. poz. 1225 z 2023 r. poz. 2442 oraz z 2024 r. poz.474 i 726).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 Teren 3MN/U położony jest bezpośrednio wzdłuż ul. Konstantynowskiej. Z inwentaryzacji urbanistycznej terenu wynika, że w chwili obecnej przy 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a-k) Uwaga została uwzględniona częściowo w zakresie rezygnacji z przeznaczenia terenów od 1MN do 20MN i od 22MN do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od 1MN do 20MN i od 22MN do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budynków gospodarczych i garaży oraz usług zawiera się w maksymalnym wskaźniku zabudowy, który dla terenów od 1MN do 25MN i od 22MN do 25 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7, 46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wpłynęły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dotyczą całego obszaru objętego planem oraz terenów: 3MN/U, 4MW, 24MN,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których dotyczy uwaga: cały obszar objęty planem, tereny 3MN/U, 4MW, 24MN,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Wnoszę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b)Dodać w §4 tekstu projektu planu definicję „szpaleru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a)nakaz stosowania bezemisyjnych lub niskoemisyjnych źródeł ciepła spełniających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w §20 ust. 3 pkt</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3 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caps w:val="0"/>
          <w:strike w:val="0"/>
          <w:color w:val="000000"/>
          <w:sz w:val="24"/>
          <w:u w:val="none" w:color="000000"/>
          <w:vertAlign w:val="baseline"/>
        </w:rPr>
        <w:t>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W §17 ust. 3 pkt 1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35° do 45</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 17 ust. 3 pkt 3 lit. b tiret drugie tekstu projektu planu wykreślić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budynków usługowych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150m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pozostałych budynków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 dopuszczenie lokalizacji usług handlu o łącznej maksymalnej powierzchni użytkowej 100m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t>
      </w:r>
      <w:r>
        <w:rPr>
          <w:rFonts w:ascii="Times New Roman" w:eastAsia="Times New Roman" w:hAnsi="Times New Roman" w:cs="Times New Roman"/>
          <w:b w:val="0"/>
          <w:i w:val="0"/>
          <w:caps w:val="0"/>
          <w:strike w:val="0"/>
          <w:color w:val="000000"/>
          <w:sz w:val="24"/>
          <w:u w:val="none" w:color="000000"/>
          <w:vertAlign w:val="baseline"/>
        </w:rPr>
        <w:t xml:space="preserve">W §17 ust. 4 tekstu projektu planu wykreślić słowa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24MN, 25MN, 4MW i 3MN/U znajdujące się w kwartałach ograniczonych ulicami: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•Krakowska, Krańcowa, Minerska,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•Konstantynowska, Krakowska, Krańcowa,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są już w bardzo znacznym stopniu zainwestowane w formie osiedla mieszkaniowego z czytelnym układem przestrzennym i spójną skalą zabudowy. Załącznik nr 1 przedstawia istniejące zagospodarowanie, obrysem koloru żółtego oznaczono ww. dwa kwartały łącznie.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 Załącznik nr 2 przedstawia wyrys z projektu planu, obrysem koloru żółtego ponownie oznaczono ww. dwa kwartały łącznie - w ich skład wchodzą tereny oznaczone symbolami 24MN, 25MN, 4MW i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 xml:space="preserve">„zabudowy frontowej" </w:t>
      </w:r>
      <w:r>
        <w:rPr>
          <w:rFonts w:ascii="Times New Roman" w:eastAsia="Times New Roman" w:hAnsi="Times New Roman" w:cs="Times New Roman"/>
          <w:b w:val="0"/>
          <w:i w:val="0"/>
          <w:caps w:val="0"/>
          <w:strike w:val="0"/>
          <w:color w:val="000000"/>
          <w:sz w:val="24"/>
          <w:u w:val="none" w:color="000000"/>
          <w:vertAlign w:val="baseline"/>
        </w:rPr>
        <w:t>zastosowana w §4 ust. 1 pkt 25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w:t>
      </w:r>
      <w:r>
        <w:rPr>
          <w:rFonts w:ascii="Times New Roman" w:eastAsia="Times New Roman" w:hAnsi="Times New Roman" w:cs="Times New Roman"/>
          <w:b w:val="0"/>
          <w:i/>
          <w:caps w:val="0"/>
          <w:strike w:val="0"/>
          <w:color w:val="000000"/>
          <w:sz w:val="24"/>
          <w:u w:val="none" w:color="000000"/>
          <w:vertAlign w:val="baseline"/>
        </w:rPr>
        <w:t xml:space="preserve">„od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Równocześnie mając na uwadze definicję usług uciążliwych (por. §4 ust. 1 pkt 20 tekstu projektu planu), należy zauważyć, że istnieje wiele rodzajów usług, które nie powodują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„przekroczenia standardów i norm środowiskowych", </w:t>
      </w:r>
      <w:r>
        <w:rPr>
          <w:rFonts w:ascii="Times New Roman" w:eastAsia="Times New Roman" w:hAnsi="Times New Roman" w:cs="Times New Roman"/>
          <w:b w:val="0"/>
          <w:i w:val="0"/>
          <w:caps w:val="0"/>
          <w:strike w:val="0"/>
          <w:color w:val="000000"/>
          <w:sz w:val="24"/>
          <w:u w:val="none" w:color="000000"/>
          <w:vertAlign w:val="baseline"/>
        </w:rPr>
        <w:t xml:space="preserve">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 xml:space="preserve">wyraźnie dominuje zabudowa mieszkaniowa </w:t>
      </w:r>
      <w:r>
        <w:rPr>
          <w:rFonts w:ascii="Times New Roman" w:eastAsia="Times New Roman" w:hAnsi="Times New Roman" w:cs="Times New Roman"/>
          <w:b w:val="0"/>
          <w:i w:val="0"/>
          <w:caps w:val="0"/>
          <w:strike w:val="0"/>
          <w:color w:val="000000"/>
          <w:sz w:val="24"/>
          <w:u w:val="single" w:color="000000"/>
          <w:vertAlign w:val="baseline"/>
        </w:rPr>
        <w:t>wolnostojąca</w:t>
      </w:r>
      <w:r>
        <w:rPr>
          <w:rFonts w:ascii="Times New Roman" w:eastAsia="Times New Roman" w:hAnsi="Times New Roman" w:cs="Times New Roman"/>
          <w:b w:val="0"/>
          <w:i w:val="0"/>
          <w:caps w:val="0"/>
          <w:strike w:val="0"/>
          <w:color w:val="000000"/>
          <w:sz w:val="24"/>
          <w:u w:val="none" w:color="000000"/>
          <w:vertAlign w:val="baseline"/>
        </w:rPr>
        <w:t>. Brak jest uzasadnienia dla dopuszczania zabudowy bliźniaczej.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 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24MN i 25MN (por. §17 ust. 3 pkt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24MN i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24MN i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wzdłuż ul. Wilsona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ul. Minerskiej jak również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24MN,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Uwagi nie uwzględniono w nw. zagadnieniach: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Użyta w §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nakazu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tekstu projektu planu poprzez usunięcie słowa „mieszkań”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Kwestionowany zapis dotyczy ustalenia liczby miejsc do parkowania dla samochodów i rowerów dla wszystkich mieszkań w nowo projektowanych budynkach mieszkalnych lub mieszkalno - usługowych w granicach opracowania projektu planu. Zgodnie z</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a-h) Nie uwzględnia się uwagi w zakresie zmiany przeznaczenia terenu 3MN/U i włączenia go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a-j) 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 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od 1MN do 25MN i od 22MN do 25 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8, Nr 9, Nr 25, Nr 29, Nr 39, Nr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całego obszaru objętego planem ze szczególnym uwzględnieniem terenów mieszkaniowych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 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dlazaspokojenia potrzeb rekreacyjno-wypoczynkowych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w:t>
      </w:r>
      <w:r>
        <w:rPr>
          <w:rFonts w:ascii="Times New Roman" w:eastAsia="Times New Roman" w:hAnsi="Times New Roman" w:cs="Times New Roman"/>
          <w:b w:val="0"/>
          <w:i w:val="0"/>
          <w:caps w:val="0"/>
          <w:strike w:val="0"/>
          <w:color w:val="000000"/>
          <w:sz w:val="24"/>
          <w:u w:val="none" w:color="000000"/>
          <w:vertAlign w:val="baseline"/>
        </w:rPr>
        <w:t>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obiektów handlowych o powierzchni sprzedaży równej 100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dla obiektów budowlanych niewskazanych w ustaleniach szczegółowych tekstu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nakaz stosowania bezemisyjnych lub niskoemisyjnych źródeł ciepła spełniających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 §20 ust. 3 pkt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3 lit. a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w §20 ust. 4 tekstu projektu planu słowa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i)Subsydiarnie, w przypadku nieuwzględnienia uwagi w pkt 2.a), dodać §20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pozostałych budynków -50m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caps w:val="0"/>
          <w:strike w:val="0"/>
          <w:color w:val="000000"/>
          <w:sz w:val="24"/>
          <w:u w:val="none" w:color="000000"/>
          <w:vertAlign w:val="baseline"/>
        </w:rPr>
        <w:t>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W §17 ust. 3 pkt 1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35° do 45</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 17 ust. 3 pkt 3 lit. b tiret drugie tekstu projektu planu wykreślić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budynków usługowych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150m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 xml:space="preserve">pozostałych budynków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 dopuszczenie lokalizacji usług handlu o łącznej maksymalnej powierzchni użytkowej 100m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t>
      </w:r>
      <w:r>
        <w:rPr>
          <w:rFonts w:ascii="Times New Roman" w:eastAsia="Times New Roman" w:hAnsi="Times New Roman" w:cs="Times New Roman"/>
          <w:b w:val="0"/>
          <w:i w:val="0"/>
          <w:caps w:val="0"/>
          <w:strike w:val="0"/>
          <w:color w:val="000000"/>
          <w:sz w:val="24"/>
          <w:u w:val="none" w:color="000000"/>
          <w:vertAlign w:val="baseline"/>
        </w:rPr>
        <w:t xml:space="preserve">W §17 ust. 4 tekstu projektu planu wykreślić słowa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 xml:space="preserve">„zabudowy frontowej" </w:t>
      </w:r>
      <w:r>
        <w:rPr>
          <w:rFonts w:ascii="Times New Roman" w:eastAsia="Times New Roman" w:hAnsi="Times New Roman" w:cs="Times New Roman"/>
          <w:b w:val="0"/>
          <w:i w:val="0"/>
          <w:caps w:val="0"/>
          <w:strike w:val="0"/>
          <w:color w:val="000000"/>
          <w:sz w:val="24"/>
          <w:u w:val="none" w:color="000000"/>
          <w:vertAlign w:val="baseline"/>
        </w:rPr>
        <w:t>zastosowana w §4 ust. 1 pkt 25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w:t>
      </w:r>
      <w:r>
        <w:rPr>
          <w:rFonts w:ascii="Times New Roman" w:eastAsia="Times New Roman" w:hAnsi="Times New Roman" w:cs="Times New Roman"/>
          <w:b w:val="0"/>
          <w:i/>
          <w:caps w:val="0"/>
          <w:strike w:val="0"/>
          <w:color w:val="000000"/>
          <w:sz w:val="24"/>
          <w:u w:val="none" w:color="000000"/>
          <w:vertAlign w:val="baseline"/>
        </w:rPr>
        <w:t xml:space="preserve">„od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„Funkcja przypisana warsztatowi samochodowemu nie przystaje do funkcji zabudowy mieszkaniowej i nie daje się z tą funkcję pogodzić." (Wyrok Wojewódzkiego Sądu Administracyjnego w Łodzi, z dn. 21 października 2008 r., sygn. akt II SA/Ld 479/08.) </w:t>
      </w:r>
      <w:r>
        <w:rPr>
          <w:rFonts w:ascii="Times New Roman" w:eastAsia="Times New Roman" w:hAnsi="Times New Roman" w:cs="Times New Roman"/>
          <w:b w:val="0"/>
          <w:i w:val="0"/>
          <w:caps w:val="0"/>
          <w:strike w:val="0"/>
          <w:color w:val="000000"/>
          <w:sz w:val="24"/>
          <w:u w:val="none" w:color="000000"/>
          <w:vertAlign w:val="baseline"/>
        </w:rPr>
        <w:t>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„Uciążliwość prowadzonej działalności winna być bowiem oceniana w odniesieniu do charak- 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w:t>
      </w:r>
      <w:r>
        <w:rPr>
          <w:rFonts w:ascii="Times New Roman" w:eastAsia="Times New Roman" w:hAnsi="Times New Roman" w:cs="Times New Roman"/>
          <w:b w:val="0"/>
          <w:i/>
          <w:caps w:val="0"/>
          <w:strike w:val="0"/>
          <w:color w:val="000000"/>
          <w:sz w:val="24"/>
          <w:u w:val="none" w:color="000000"/>
          <w:vertAlign w:val="baseline"/>
        </w:rPr>
        <w:t xml:space="preserve">„przekroczenia standardów i norm środowiskowych", </w:t>
      </w:r>
      <w:r>
        <w:rPr>
          <w:rFonts w:ascii="Times New Roman" w:eastAsia="Times New Roman" w:hAnsi="Times New Roman" w:cs="Times New Roman"/>
          <w:b w:val="0"/>
          <w:i w:val="0"/>
          <w:caps w:val="0"/>
          <w:strike w:val="0"/>
          <w:color w:val="000000"/>
          <w:sz w:val="24"/>
          <w:u w:val="none" w:color="000000"/>
          <w:vertAlign w:val="baseline"/>
        </w:rPr>
        <w:t xml:space="preserve">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24MN i 25MN (por. §17 ust. 3 pkt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obowiązującym Studium uwarunkowań i kierunków zagospodarowania przestrzennego miasta Łodzi uchwalonym uchwałą Nr LXIX/1753/18 Rady Miejskiej w Łodzi z dnia 28 marca 2018 r. zmienioną uchwałami Rady Miejskiej w Łodzi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tekstu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 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tekstu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 Teren 3MN/U położony jest bezpośrednio wzdłuż ul. Konstantynowskiej. Z inwentaryzacji urbanistycznej terenu wynika, że w chwili obecnej przy 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a-j)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od 1MN do 20MN i od 22MN do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od 1MN do 25MN i od 22MN do 25 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10, Nr 24, Nr 26, Nr 32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wpłynęły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dotyczą całego obszaru objętego planem ze szczególnym uwzględnieniem terenów mieszkaniowych oznaczonych jako MN oraz 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 terenów oznaczonych jako MN oraz 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nakaz stosowania bezemisyjnych lub niskoemisyjnych źródeł ciepła spełniających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 lit. a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wykreślić w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§20 ust. 4 tekstu projektu planu słowa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 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pozostałych budynków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caps w:val="0"/>
          <w:strike w:val="0"/>
          <w:color w:val="000000"/>
          <w:sz w:val="24"/>
          <w:u w:val="none" w:color="000000"/>
          <w:vertAlign w:val="baseline"/>
        </w:rPr>
        <w:t>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W §17 ust. 3 pkt 1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35° do 45</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xml:space="preserve">W 17 ust. 3 pkt 3 lit. b tiret drugie tekstu projektu planu wykreślić słowa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- 150m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pozostałych budynków - 75m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100m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t>
      </w:r>
      <w:r>
        <w:rPr>
          <w:rFonts w:ascii="Times New Roman" w:eastAsia="Times New Roman" w:hAnsi="Times New Roman" w:cs="Times New Roman"/>
          <w:b w:val="0"/>
          <w:i w:val="0"/>
          <w:caps w:val="0"/>
          <w:strike w:val="0"/>
          <w:color w:val="000000"/>
          <w:sz w:val="24"/>
          <w:u w:val="none" w:color="000000"/>
          <w:vertAlign w:val="baseline"/>
        </w:rPr>
        <w:t xml:space="preserve">W §17 ust. 4 tekstu projektu planu wykreślić słowa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 xml:space="preserve">„zabudowy frontowej" </w:t>
      </w:r>
      <w:r>
        <w:rPr>
          <w:rFonts w:ascii="Times New Roman" w:eastAsia="Times New Roman" w:hAnsi="Times New Roman" w:cs="Times New Roman"/>
          <w:b w:val="0"/>
          <w:i w:val="0"/>
          <w:caps w:val="0"/>
          <w:strike w:val="0"/>
          <w:color w:val="000000"/>
          <w:sz w:val="24"/>
          <w:u w:val="none" w:color="000000"/>
          <w:vertAlign w:val="baseline"/>
        </w:rPr>
        <w:t>zastosowana w §4 ust. 1 pkt 25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w:t>
      </w:r>
      <w:r>
        <w:rPr>
          <w:rFonts w:ascii="Times New Roman" w:eastAsia="Times New Roman" w:hAnsi="Times New Roman" w:cs="Times New Roman"/>
          <w:b w:val="0"/>
          <w:i/>
          <w:caps w:val="0"/>
          <w:strike w:val="0"/>
          <w:color w:val="000000"/>
          <w:sz w:val="24"/>
          <w:u w:val="none" w:color="000000"/>
          <w:vertAlign w:val="baseline"/>
        </w:rPr>
        <w:t xml:space="preserve">„od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„Funkcja przypisana warsztatowi samochodowemu nie przystaje do funkcji zabudowy mieszkaniowej i nie daje się z tą funkcję pogodzić." (Wyrok Wojewódzkiego Sądu Administracyjnego w Łodzi, z dn. 21 października 2008 r.,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 xml:space="preserve">sygn. akt II SA/Ld 479/08.) </w:t>
      </w:r>
      <w:r>
        <w:rPr>
          <w:rFonts w:ascii="Times New Roman" w:eastAsia="Times New Roman" w:hAnsi="Times New Roman" w:cs="Times New Roman"/>
          <w:b w:val="0"/>
          <w:i w:val="0"/>
          <w:caps w:val="0"/>
          <w:strike w:val="0"/>
          <w:color w:val="000000"/>
          <w:sz w:val="24"/>
          <w:u w:val="none" w:color="000000"/>
          <w:vertAlign w:val="baseline"/>
        </w:rPr>
        <w:t>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w:t>
      </w:r>
      <w:r>
        <w:rPr>
          <w:rFonts w:ascii="Times New Roman" w:eastAsia="Times New Roman" w:hAnsi="Times New Roman" w:cs="Times New Roman"/>
          <w:b w:val="0"/>
          <w:i/>
          <w:caps w:val="0"/>
          <w:strike w:val="0"/>
          <w:color w:val="000000"/>
          <w:sz w:val="24"/>
          <w:u w:val="none" w:color="000000"/>
          <w:vertAlign w:val="baseline"/>
        </w:rPr>
        <w:t xml:space="preserve">„przekroczenia standardów i norm środowiskowych", </w:t>
      </w:r>
      <w:r>
        <w:rPr>
          <w:rFonts w:ascii="Times New Roman" w:eastAsia="Times New Roman" w:hAnsi="Times New Roman" w:cs="Times New Roman"/>
          <w:b w:val="0"/>
          <w:i w:val="0"/>
          <w:caps w:val="0"/>
          <w:strike w:val="0"/>
          <w:color w:val="000000"/>
          <w:sz w:val="24"/>
          <w:u w:val="none" w:color="000000"/>
          <w:vertAlign w:val="baseline"/>
        </w:rPr>
        <w:t xml:space="preserve">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obowiązującym Studium uwarunkowań i kierunków zagospodarowania przestrzennego miasta Łodzi uchwalonym uchwałą Nr LXIX/1753/18 Rady Miejskiej w Łodzi z dnia 28 marca 2018 r. zmienioną uchwałami Rady Miejskiej w Łodzi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 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  Teren  3MN/U  położony  jest  bezpośrednio  wzdłuż ul. Konstantynowskiej. Z inwentaryzacji urbanistycznej terenu wynika, że w chwili obecnej przy ul. Konstantynowskiej zlokalizowane są zarówno budynki o funkcji mieszkaniowej jak i budynki o funkcji usługowej. Biorąc pod uwagę ustalenia Studium oraz natężenie ruchu na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a-j)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 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 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 Zgodnie z ustaleniami planu powierzchnia zabudowy bud. gospodarczych i garaży oraz usług zawiera się w maksymalnym wskaźniku zabudowy, który dla terenów 24MN i 25 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11, Nr 12, Nr 21, Nr 22, Nr 23, Nr 27, Nr 28, Nr 30, Nr 33, Nr 34, Nr 40, Nr 41, Nr 42, Nr 43, Nr 44, Nr 49, Nr 50, Nr 55, Nr 56, Nr 58, Nr 61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uwagi nr: 11, 12, 21, 22, 23,27, 28,30, 33, 34, 40, 41, 42, 43, 44, 49 i 50 wpłynęły 31 maja 2023 r., uwaga nr 55 przesłana 31 maja wpłynęła 2 czerwca 2023 r., uwagi nr: 56, 58 i 61 przesłane 31 maja 2023 r. wpłynęły 6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całego obszaru objętego planem, tereny 3MN/U, 4MW, 24MN,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„Wnoszę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w §20 ust. 3 pkt 3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lit. a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w §20 ust. 4 tekstu projektu planu słowa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 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pozostałych budynków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caps w:val="0"/>
          <w:strike w:val="0"/>
          <w:color w:val="000000"/>
          <w:sz w:val="24"/>
          <w:u w:val="none" w:color="000000"/>
          <w:vertAlign w:val="baseline"/>
        </w:rPr>
        <w:t>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caps w:val="0"/>
          <w:strike w:val="0"/>
          <w:color w:val="000000"/>
          <w:sz w:val="24"/>
          <w:u w:val="none" w:color="000000"/>
          <w:vertAlign w:val="baseline"/>
        </w:rPr>
        <w:t>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caps w:val="0"/>
          <w:strike w:val="0"/>
          <w:color w:val="000000"/>
          <w:sz w:val="24"/>
          <w:u w:val="none" w:color="000000"/>
          <w:vertAlign w:val="baseline"/>
        </w:rPr>
        <w:t>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W §17 ust. 3 pkt 1 tekstu projektu planu wykreślić słowa </w:t>
      </w:r>
      <w:r>
        <w:rPr>
          <w:rFonts w:ascii="Times New Roman" w:eastAsia="Times New Roman" w:hAnsi="Times New Roman" w:cs="Times New Roman"/>
          <w:b w:val="0"/>
          <w:i/>
          <w:caps w:val="0"/>
          <w:strike w:val="0"/>
          <w:color w:val="000000"/>
          <w:sz w:val="24"/>
          <w:u w:val="none" w:color="000000"/>
          <w:vertAlign w:val="baseline"/>
        </w:rPr>
        <w:t>„lub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do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1000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dla działek o powierzchni powyżej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caps w:val="0"/>
          <w:strike w:val="0"/>
          <w:color w:val="000000"/>
          <w:sz w:val="24"/>
          <w:u w:val="none" w:color="000000"/>
          <w:vertAlign w:val="baseline"/>
        </w:rPr>
        <w:t>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jednorodzinnych lub usługowych o dachach o kącie nachylenia połaci dachowych powyżej 35° do 45</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W 17 ust. 3 pkt 3 lit. b tiret drugie tekstu projektu planu wykreślić słowa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budynków usługowych - 150m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ab/>
      </w:r>
      <w:r>
        <w:rPr>
          <w:rFonts w:ascii="Times New Roman" w:eastAsia="Times New Roman" w:hAnsi="Times New Roman" w:cs="Times New Roman"/>
          <w:b w:val="0"/>
          <w:i/>
          <w:caps w:val="0"/>
          <w:strike w:val="0"/>
          <w:color w:val="000000"/>
          <w:sz w:val="24"/>
          <w:u w:val="none" w:color="000000"/>
          <w:vertAlign w:val="baseline"/>
        </w:rPr>
        <w:t>pozostałych budynków - 75m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100m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 xml:space="preserve">W §17 ust. 4 tekstu projektu planu wykreślić słowa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zgodnego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wymogami</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zasady</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24MN, 25MN, 4MW i 3MN/U znajdujące się w kwartałach ograniczonych ulicami: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•Krakowska, Krańcowa, Minerska,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•Konstantynowska, Krakowska, Krańcowa,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są już w bardzo znacznym stopniu zainwestowane w formie osiedla mieszkaniowego z czytelnym układem przestrzennym i spójną skalą zabudowy. Załącznik nr 1 przedstawia istniejące zagospodarowanie, obrysem koloru żółtego oznaczono ww. dwa kwartały łącznie.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 Załącznik nr 2 przedstawia wyrys z projektu planu, obrysem koloru żółtego ponownie oznaczono ww. dwa kwartały łącznie – w ich skład wchodzą tereny oznaczone symbolami 24MN, 25MN, 4MW i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 xml:space="preserve">„zabudowy frontowej" </w:t>
      </w:r>
      <w:r>
        <w:rPr>
          <w:rFonts w:ascii="Times New Roman" w:eastAsia="Times New Roman" w:hAnsi="Times New Roman" w:cs="Times New Roman"/>
          <w:b w:val="0"/>
          <w:i w:val="0"/>
          <w:caps w:val="0"/>
          <w:strike w:val="0"/>
          <w:color w:val="000000"/>
          <w:sz w:val="24"/>
          <w:u w:val="none" w:color="000000"/>
          <w:vertAlign w:val="baseline"/>
        </w:rPr>
        <w:t>zastosowana w §4 ust. 1 pkt 25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w:t>
      </w:r>
      <w:r>
        <w:rPr>
          <w:rFonts w:ascii="Times New Roman" w:eastAsia="Times New Roman" w:hAnsi="Times New Roman" w:cs="Times New Roman"/>
          <w:b w:val="0"/>
          <w:i/>
          <w:caps w:val="0"/>
          <w:strike w:val="0"/>
          <w:color w:val="000000"/>
          <w:sz w:val="24"/>
          <w:u w:val="none" w:color="000000"/>
          <w:vertAlign w:val="baseline"/>
        </w:rPr>
        <w:t xml:space="preserve">„od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„Funkcja przypisana warsztatowi samochodowemu nie przystaje do funkcji zabudowy mieszkaniowej i nie daje się z tą funkcję pogodzić." (Wyrok Wojewódzkiego Sądu Administracyjnego w Łodzi, z dn. 21 października 2008 r., sygn. akt II SA/Ld 479/08.) </w:t>
      </w:r>
      <w:r>
        <w:rPr>
          <w:rFonts w:ascii="Times New Roman" w:eastAsia="Times New Roman" w:hAnsi="Times New Roman" w:cs="Times New Roman"/>
          <w:b w:val="0"/>
          <w:i w:val="0"/>
          <w:caps w:val="0"/>
          <w:strike w:val="0"/>
          <w:color w:val="000000"/>
          <w:sz w:val="24"/>
          <w:u w:val="none" w:color="000000"/>
          <w:vertAlign w:val="baseline"/>
        </w:rPr>
        <w:t>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w:t>
      </w:r>
      <w:r>
        <w:rPr>
          <w:rFonts w:ascii="Times New Roman" w:eastAsia="Times New Roman" w:hAnsi="Times New Roman" w:cs="Times New Roman"/>
          <w:b w:val="0"/>
          <w:i/>
          <w:caps w:val="0"/>
          <w:strike w:val="0"/>
          <w:color w:val="000000"/>
          <w:sz w:val="24"/>
          <w:u w:val="none" w:color="000000"/>
          <w:vertAlign w:val="baseline"/>
        </w:rPr>
        <w:t xml:space="preserve">„przekroczenia standardów i norm środowiskowych", </w:t>
      </w:r>
      <w:r>
        <w:rPr>
          <w:rFonts w:ascii="Times New Roman" w:eastAsia="Times New Roman" w:hAnsi="Times New Roman" w:cs="Times New Roman"/>
          <w:b w:val="0"/>
          <w:i w:val="0"/>
          <w:caps w:val="0"/>
          <w:strike w:val="0"/>
          <w:color w:val="000000"/>
          <w:sz w:val="24"/>
          <w:u w:val="none" w:color="000000"/>
          <w:vertAlign w:val="baseline"/>
        </w:rPr>
        <w:t xml:space="preserve">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 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24MN i 25MN (por. §17 ust. 3 pkt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24MN i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24MN i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 występują głównie budynki jedno i dwukondygnacyjne.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wzdłuż ul. Wilsona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24MN,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24MN,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§21 ust. 3 pkt 3 lit. b. 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24MN i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załączono: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-zał.1 ortofotomapa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-zał.2 wyrys z rysunku projektu planu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Uwagi nie uwzględniono w nw. zagadnieniach: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4 ust. 1 pkt 25projektu planu definicja jednoznacznie wskazuje, które obiekty w zależności od usytuowania oraz funkcji należy traktować jako zabudowę frontową. Ponadto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nakazu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tekstu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a-k) 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 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24MN i 25 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wpłynęła 31 maja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dotyczy działki nr 510/4 w obrębie P-15, przy ul. Krakowskiej w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„Niniejszym pismem, występujemy do Miejskiej Pracowni Urbanistycznej o niewielkie powiększenie terenu pozwalającego na zabudowę wielorodzinną na działce o numerze ewidencyjnym 510/4 w obrębie P-15 w głąb naszej prywatnej nieruchomości w kierunku ulicy Zyndrama która jest ulicą równoległą do Krakowskiej i oznaczenie symbolem 3MW. Pragniemy zaznaczyć, że na naszej własnej nieruchomości zamierzamy zrealizować inwestycję w postaci budynku wielorodzinnego o identycznych parametrach w zakresie wysokości, powierzchni zabudowy, ilości kondygnacji, nachylenia dachu zagospodarowania terenu do istniejącego wybudowanego przez naszą spółkę budynku przy ulicy Krakowskiej 26.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Chcielibyśmy zwrócić uwagę, że w obecnym aktualizowanym miejscowym planie pojawił się zapis i rysunek planu, który uwzględnia na działce nr 510/5 w obrębie P-15 istniejący i wybudowany na podstawie Decyzji WZ oraz Decyzji pozwolenia na budowę budynek wielorodzinny posiadający już pozwolenie na użytkowanie. Bez wątpienia należy przyjąć, że ten istniejący budynek w niezaprzeczalny sposób wpisał się zarówno w otoczenie tego miejsca oraz że będzie on tam istniał przez co najmniej kilkadziesiąt lat. Pod względem estetycznym, do jego zrealizowania, użyliśmy materiały wykończeniowe o najwyższej jakości, dotyczy to również okładzin na elewacji zewnętrznej. Niewątpliwie, ze względu na istniejące otoczenie zieleni zarówno z lewej i z prawej strony, jak również istniejących drzew wzdłuż ulicy Krakowskiej, bryła budynku niemal wtopiła się w otoczenie. Jednocześnie należy zauważyć że obecna zabudowa nie przesłania przestrzeni w głąb nieruchomości sąsiednich od ulicy Krakowskiej, a jej szerokość od frontu wynosi tylko około 14 metrów, czyli jest to budynek o wąskiej elewacji od strony szczytowej.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Od strony ulicy Krakowskiej, ewentualne wybudowanie w głębi nieruchomości nowej zabudowy nie spowoduje w najmniejszym nawet stopniu, że ten budynek będzie oddziaływał na otoczenie. Można wręcz przyjąć że będzie niemal zupełnie niewidoczny - na potwierdzenie ewentualnego przyszłego stanu rzeczy przedkładamy (wizualizację z dwóch ujęć załącznik nr 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Od strony ulicy Zyndrama perspektywa przesłania istniejący budynek który nie pozwala nawet zauważyć istniejącego, zrealizowanego przez nas kameralnego apartamentu (zdjęcia załącznik nr 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zauważyć, że nasza nieruchomość czyli działka o numerze 510/4 w obrębie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 - 15 przez swój prywatny charakter, będącą nieruchomością ogrodzoną i wydzieloną z ogólnie dostępnej zaplanowanej w studium przestrzeni terenów rekreacyjnych i nigdy nie będzie dostępna dla osób, które nie będą jej właścicielami bez względu czy będzie oznaczona RW czy też jakimkolwiek innym.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zrozumieliśmy podczas wyłożenia do publicznego wglądu i konsultacji społecznej, przestrzeń, w otoczeniu której znajduje się zarówno istniejący budynek, jak również działka o numerze 510/4 w obrębie P-15, w zakresie której wnosimy o uwzględnienie jej w nowym planie miejscowym pozwalającym na zabudowę wielorodzinną, że Miejskiej Pracowni Urbanistycznej i Miastu Łódź zależy na utworzeniu przestrzeni łączącej tereny rekreacji (boiska etc.) przy ulicy Zyndrama, z terenami zielonymi Łódzkiego Parku (choć nie ma w tym miejscu nawet przejść dla pieszych przez ulicę Krakowską). Niemniej jednak chcielibyśmy zauważyć, w realizacji tych zamierzeń nie przeszkodzi powstanie w głębi nieruchomości drugiego identycznego budynku. W żaden sposób nie ograniczy spełnienia założeń takiej właśnie funkcji z kilku powodów które opiszemy poniżej, nie ograniczy praw podmiotów i osób trzecich.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Pierwszym z nich jest fakt, że zarówno z jednej i z drugiej strony działki należącej do naszej spółki znajdują się nieruchomości należące do Gminy Miasta Łódź. Szerokość tych sąsiadujących nieruchomości to około 30 metrów każdej z nich. W związku z powyższym, gdyby ktokolwiek chciał przejść tę strefę powstałą/utworzoną na którejkolwiek z działek miejskich, będzie mógł to zrobić w dowolny sposób mając do dyspozycji przestrzeń o szerokości około 30 metrów (w obecnej chwili pomimo faktu, że miałaby ona być według założeń w przyszłym planie miejscowym ogólnie dostępna, to nie można przez nią przechodzić, ponieważ znajduje się tam ogrodzenie od strony zarówno ulicy Krakowskiej oraz od strony ulicy Zyndrama, gdzie znajdują się również nieruchomości w prywatnej własności. Pomijamy w tym miejscu fakt, że z logicznego punku widzenia zdecydowanie łatwiej, wygodniej oraz bardziej komfortowo byłoby przechodzić do strefy rekreacji i obiektów sportowych zlokalizowanych  przy  ulicy  Zyndrama  poprzez  pięknie  wyremontowaną  niedawno i fantastycznie utrzymaną przez Gminę Miasto Łódź ulicę Minerską. Przy tej ulicy, na skrzyżowaniu z ulicą Krakowską, znajduje się sygnalizacja świetlna wraz z przejściami dla pieszych w każdym kierunku (względy bezpieczeństwa dodatkowo ewidentnie podpowiadają tę właśnie drogę przejścia). Przy tej ulicy znajdują się również miejsca do parkowania samochodów. Jeżeli dobrze staramy się zrozumieć intencję przyświecającą powołaniu na działkach wzdłuż naszych nieruchomości terenów zielonych, rekreacyjnych usług sportowych, z przejściem do istniejących już terenów rekreacji (oczywiście nie oceniamy czy ma to uzasadnienie, w tym również ekonomiczne, pozwalamy sobie jedynie na zasygnalizowanie faktu, że bardzo komfortowy dostęp już istnieje) z naszej perspektywy wydaje się to wątpliwe, ale oczywiście nie podważamy w tym miejscu podjętych decyzji. W przypadku, gdy będzie to teren zielony, być może pojedyncze osoby będą tamtędy przechodzić mając trzydziestometrowy pas zieleni, będzie się to odbywało w sposób dużo mniej komfortowy (załącznik nr 3 mapka z opis własności nieruchomości).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Drugi argument to kwestia stanu prawnego, a konkretnie fakt że nasza nieruchomość to własność prywatna. Tym samym nie będzie ona nigdy dostępna dla osób postronnych. Będzie nieruchomością zamknięta ogrodzeniem i nie będzie tam przejścia. Tym bardziej, że działka o numerze ewidencyjnym 510/4 w obrębie P-15, o której zmianę przeznaczenia wnioskujemy w miejscowym planie zagospodarowania jako teren zabudowy 3MW znajduje się bezpośrednio za istniejącym już budynkiem wielorodzinnym i byłaby jego logiczną kontynuacją. Podkreślamy jeszcze raz, że swobodny dostęp, jeżeli faktycznie i rzeczywiście jest niezbędny i konieczny z punktu widzenia planistycznego, nie będzie mógł odbywać się nigdy poprzez naszą działkę 510/4.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Trzecim również bardzo istotnym argumentem jest fakt, którego nie sposób nie zauważyć, że ewentualne uwzględnienie w nowym planie powiększenia rozszerzenia o 70-80 metrów, w głąb działki terenów pozwalających na zabudowę 3MW nie ogranicza nikogo, nie umniejsza żadnych praw i niczego nie odbiera, i nie pogarsza nikomu warunków korzystania z własności lub uprawnień. Tak więc, czy pozostanie oznaczona jako terem rekreacji 1RW, czy też 3MW, co w konsekwencji pozwoliłoby na powstanie w tym miejscu kameralnego budynku o niskiej zabudowie, konweniującym zarówno gabarytami, jak i wyglądem zewnętrznym oraz estetyką z już istniejącym budynkiem, nie zmienia nic w społecznym, wizerunkowym, oraz urbanistycznym odbiorze tego miejsca. Wynika to również z faktu, że z naszą nieruchomością nie graniczy żadna prywatna działka, a najbliższe zabudowania jednorodzinne znajdują się kilkaset metrów dalej. Jesteśmy przekonani że nasz pogląd w zakresie faktu że ze względu na położenie działki o którą wnioskujemy (brak sąsiedztwa) przyszła zabudowa nie będzie na nikogo oddziaływała (załącznik nr 4 plan zagospodarowania nieruchomości).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Następnym czwartym są kwestie urbanistyczne. W jednoznacznej opinii inżynierów architektów z którymi współpracujemy zmiana planu w tym niewielkim zakresie, z punktu widzenia urbanistycznego, poprzez pojawienie się w tym miejscu drugiego budynku pozwoli odnieść wrażenie, że był pewien logiczny zamysł architektoniczny w celu utworzenia „małej enklawy" mieszkaniowej jako niewielkiego kompleksu dwóch budynków. Tym bardziej, że kilka numerów dalej, przy ulicy Krakowskiej, (działki nr 504/17, 504/18, 504/19, w obrębie P -15) wybudowano inwestycję w formule dwóch budynków, również w głąb nieruchomości, czyli byłby to podobny „zabieg" z punktu widzenia urbanistycznego. Pozostawienie jednego budynku będzie sprawiało wrażenie przypadkowości i braku założeń urbanistycznych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(załącznik nr 5 mapka).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Kolejny piątym argumentem w odniesieniu do wprowadzonych wcześniej aktów prawnych w postaci studium uwarunkowań i kierunków zagospodarowania przestrzennego, na które inżynierowie muszą zwracać uwagę i nim się kierować podczas tworzenia nowego planu miejscowego, nie sposób nie zauważyć i nie podnieść jako argumentu, który pozwala na odstępstwo od założeń studium podczas wydawania decyzji Wz. Wydaje się logiczne że podczas tworzenia zapisów planu planiści również powinni posiadać pewien zakres swobody poprzez uwzględnianie istniejącej zabudowy oraz możliwości jej logicznego, konsekwentnego uzupełnienia. Konkretnie mamy na myśli fakt, że w studium z 2021 roku cały teren rozciągający się pomiędzy ulicą Krakowską, a ulicą Zyndrama, na której znajduje się nasza działka o numerze 510/4, oznaczony był RW. Już na etapie studium można było pokusić się</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zweryfikowanie co znajduje się na terenie, dla którego wprowadzono studium z oznaczeniem RW. Na tamtym etapie można było dostrzec zainwestowanie prywatnych właścicieli w teren zarówno w formie wybudowania budynku oraz przyłączy doprowadzonych do drugiego etapu i znajdujących się na działce 510/4 o którą wnioskujemy.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Chcemy podkreślić, że studium to wytyczne które należy brać pod uwagę ale liczyć powinno się również dobro prywatnych właścicieli i możliwość ustanowienia kompromisowych rozwiązań, które są logiczne i pozwalają na nie ograniczanie własności prywatnej. Jeżeli nie udało się to z przyczyn różnych podczas tworzenia zapisów studium z 2021 roku, to może w trakcie uchwalania nowego planu miejscowego należałoby uwzględnić pewien zakres elastyczności. Wedle ustawy z dnia 27 marca 2003 r. o planowaniu i zagospodarowaniu przestrzennym (Dz. U. z 2022 r. poz. 503, z późn. zm.) Studium uwarunkowań i kierunków zagospodarowania przestrzennego gminy to dokument planistyczny określający politykę przestrzenną</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gminy.</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Studium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ma koordynować ustalenia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 xml:space="preserve">miejscowych planów zagospodarowania przestrzennego. W studium uwzględnia się uwarunkowania wynikające w szczególności z: dotychczasowego przeznaczenia, zagospodarowania i uzbrojenia terenu </w:t>
      </w:r>
      <w:r>
        <w:rPr>
          <w:rFonts w:ascii="Times New Roman" w:eastAsia="Times New Roman" w:hAnsi="Times New Roman" w:cs="Times New Roman"/>
          <w:b w:val="0"/>
          <w:i/>
          <w:caps w:val="0"/>
          <w:strike w:val="0"/>
          <w:color w:val="000000"/>
          <w:sz w:val="24"/>
          <w:u w:val="none" w:color="000000"/>
          <w:vertAlign w:val="baseline"/>
        </w:rPr>
        <w:t xml:space="preserve">(w tamtym okresie wykonane zarówno dla pierwszego i drugiego etapu), </w:t>
      </w:r>
      <w:r>
        <w:rPr>
          <w:rFonts w:ascii="Times New Roman" w:eastAsia="Times New Roman" w:hAnsi="Times New Roman" w:cs="Times New Roman"/>
          <w:b w:val="0"/>
          <w:i w:val="0"/>
          <w:caps w:val="0"/>
          <w:strike w:val="0"/>
          <w:color w:val="000000"/>
          <w:sz w:val="24"/>
          <w:u w:val="none" w:color="000000"/>
          <w:vertAlign w:val="baseline"/>
        </w:rPr>
        <w:t>występowania obiektów (w tamtym czasie budowa trwała i bryła budynku była już zrealizowana i trwały prace wykończeniowe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wewnątrz),</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terenów chronionych,</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stan funkcjonowania środowiska przyrodniczego i kulturowego, prawa własności gruntów (działka 510/4 jest prywatną własnością), jakości życia mieszkańców (uwzględnienie oznaczenia 3MW nie wpływałoby na zmianę życia mieszkańców), zadań służących realizacji ponadlokalnych celów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studium określa się, w szczególności: walory i zagrożenia środowiskowe (nie było walorów i zagrożeń), formy ochronne (nie było), obszary zabudowane (był to już obszar zabudowany), wyłączone z zabudowy i przewidziane do zabudowy z rozróżnieniem ich cech funkcjonalnych (była tam tym czasie funkcja wielorodzinna), stan i kierunki rozwoju infrastruktury usługowej i technicznej, obszary, dla których mają być sporządzane miejscowe plany zagospodarowania przestrzennego oraz obszary przewidywane do realizacji zadań i programów ponadlokalnych. W tamtej chwili istniejąca przy tworzeniu studium uwarunkowań przestrzennych istniejąca inwestycja nie została uwzględniona. Z tego powodu również wnosimy o uwzględnienie w planie terenu jako 3MW ponieważ przy studium zostało to pominięte.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sposób nie zauważyć, że aktualnie wprowadzany nowy plan zagospodarowania przestrzennego będzie odbiegał i tak znacznie od studium z 2021 roku. Trudno tu w ogóle mówić o jego zgodności ze studium. Ma to miejsce nie tylko ze względu na fakt istniejącej zabudowy na podstawie wydanych wcześniej decyzji WZ, ale również pojawiające się na przyszłym planie w wielu miejscach inne przeznaczenie niż zakładane w studium oznaczenie RW. Zdecydowanie bliżej będzie temu wprowadzanemu aktowi prawnemu w postaci nowego planu zagospodarowania przestrzennego do studium z roku 2010, w którym założono symbol UM czyli zabudowę mieszaną a więc usługi i mieszkaniówka.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związku z powyższym nie jest możliwe podczas obecnego tworzenia planu miejscowego trzymanie się wytycznych do studium ani z roku 2010 ani z 2021 roku, ponieważ obszar ten nie był „pustynią" i ulegał przeobrażeniu się przez ostatnie lata i dzisiaj jest ewidentnym przykładem obszaru, w którym przenikają się zabudowa mieszkaniowa jednorodzinna, zabudowa mieszkaniowa wielorodzinna, funkcja usługowo sportowa, funkcja usługowa. Nie realne jest zatem utrzymanie w planie założeń studium, można więc pokusić się o stwierdzenie, że warto wsłuchać się w oczekiwania prywatnych właścicieli nieruchomości, tym bardziej, że nie tworzy to żadnych zagrożeń poprzez uzupełnienie istniejącej zabudowy czy też pod przyszłe przeznaczenie tworząc formy przenikające się w ramach nowego planu miejscowego.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Argumentem numer sześć jest to, że istnieje prawdopodobieństwo, iż gdybyśmy nie podzielili naszej działki na dwie osobne, oznaczenie 3MW pojawiłoby się na całej naszej nieruchomości. Pozwalamy sobie zauważyć, że w stosunku do działki gruntu nr 510/1 (obręb P-15) została wydana w dniu 26.03.2018 r. decyzja o warunkach zabudowy nr DAR-UA-VII.566.2018 w sprawie znak DAR-UA-VII.6730.283.2017, która obejmowała cały teren wtedy działki nr 510/1 dopiero później podzieliliśmy nieruchomość na działki 510/4 i 510/5.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podstawie tej decyzji Prezydent Miasta Łodzi decyzją z dnia 9 kwietnia 2019 roku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DAR- UA-II.776.2019, w sprawie znak DAR-UA-II.6740.701.2018 zatwierdził projekt budowlany i udzielił pozwolenia na budowę dla nieruchomości położonej w 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przy ul. Krakowskiej działka nr 510/1.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działki nr 510/1 - na mocy decyzji Prezydenta Miasta Łodzi nr 120/2021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20.04.2021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czyli już po wydaniu w stosunku do tej działki warunków zabudowy i pozwolenia na budowę, powstały dwie działki gruntu, tj. działka nr 510/4 i 510/5. W powyższym kontekście teren ten (działka gruntu nr 510/1, obecnie 510/4 i 510/5) z założenia nie stanowi obszaru przestrzeni publicznej, skoro wedle wydanych decyzji administracyjnych Prezydenta Miasta Łodzi nasza spółki uzyskała prawo zabudowania tego terenu w całości budynkami mieszkalnymi. Tego prawa nie powinien pozbawiać naszej Spółki w oczywisty sposób miejscowy plan zagospodarowania przestrzennego, a tym bardziej Studium uwarunkowań i kierunków zagospodarowania przestrzennego.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Uwzględniając powyższe podkreślić należy, iż Prezydent Miasta Łodzi decyzjami o warunkach zabudowy oraz pozwoleniem na budowę przesądził, iż cały teren nieruchomości stanowiącej niegdyś działkę gruntu nr 510/1, a obecnie dwie działki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510/4 i 510/5, będzie terenem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Ratio legis uchwalenia przez Radę Miejską uchwały nr N/l/215/19 z dnia 6 marca 2019 r. w sprawie zmiany "Studium uwarunkowań i kierunków zagospodarowania przestrzennego miasta Łodzi" niewątpliwie nie miało na celu wyłączenia spod zabudowy mieszkaniowej terenów, dla których Prezydent Miasta Łodzi przewidział uprzednio możliwość zabudowy mieszkaniowej wydając w tym zakresie stosowne decyzje administracyjne. (Załącznik nr 6 przedstawiający podział nieruchomości nawet kształt działek wskazuje zamiar realizacji drugiego etapu uwzględniliśmy miejsce doprowadzenia mediów)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siódme warto również zwrócić uwagę na podstawę zainwestowania. Należy zauważyć,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że element zainwestowania w teren ma w naszym wypadku odzwierciedlenie w faktach. Doprowadzone zostały wszelkie konieczne do zrealizowania drugiego etapu inwestycji media (opisane precyzyjnie w argumencie nr 8) . Są one niewątpliwie elementem zainwestowania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 naszej działki, czyli potwierdzeniem, że przeprowadzono nie tylko prace budowlane, nie tylko w postaci nowej zabudowy, ale również prace przygotowawcze poprzedzających każdą planowaną budowę (widoczne na załączniku nr 7 w postaci mapy z geodezyjnym wytyczeniem mediów do działki ewidencyjnej numer 510/4)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Powód numer 8 w zakresie którego mamy świadomość, że argumenty które przytoczę w dalszej części, mają istotne znaczenie dla naszej spółki, ponieważ wiążą się z kosztami które już ponieśliśmy, mając nadzieję na zrealizowanie w tym miejscu drugiego etapu inwestycji, czy z ryzykiem prowadzenia działalności gospodarczej. Niemniej jednak mamy nadzieję, że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możliwe będzie wyjście naprzeciwko poprzez zmianę oznaczenia w planie miejscowym na symbol 3MW co pozwoli łódzkiemu przedsiębiorcy zrealizowanie zaplanowanej inwestycji. Tym bardziej, że nie spowoduje to i nie utrudni w rzeczywisty sposób jakiegokolwiek działania, nie ograniczy procesu inwestycyjnego, nie wstrzyma żadnego wcześniej zaplanowanego przez Gminę Miasto Łódź inwestycji na tym terenie. W tym konkretnym przypadku i w tym miejscu Łodzi zmiana oznaczenia, o które występujemy, żadnego z powyższych zdarzeń nie wywoła. Jeżeli jednocześnie mogłoby to być pomocne dla łódzkiego przedsiębiorcy, to być może warto pochylić się nad znalezieniem kompromisowego rozwiązania. W celu wyjaśnienia jak duży byłby to dla nas problem gdyby oznaczenie 3MW ograniczone zostało tylko do części nieruchomości na której już istnieje kameralny apartamentowiec, opiszę wykonane już przez nas prace. W procesie przygotowania do inwestycji, mając w planach realizację dalszego etapu inwestycji, zapewniliśmy wszystkie konieczne przyłącza w postaci poprowadzenia przyłącza gazowego (posiadamy nawet złącze w ogrodzeniu), złącza energetycznego, które również kończy się na granicy naszej pierwszej działki 510/5 w obrębie P-15, oraz tej drugiej 510/4 wydzielonej z działki „tyłu" z jej głębi która była całością. Podobnie sytuacja ma miejsce z pozostałymi przyłączami jak wodociąg, czy też odprowadzenie kanalizacji deszczowej o odpowiednio dużym, zapewniającym przepustowość dla całego należącego do nas terenu oraz zabudowy drugiego etapu przekroju rury kanalizacji deszczowej. Zrealizowaliśmy to przyłącze w ekologicznej formule do rzeki znajdującej się w Parku Miejskim, które wykonaliśmy przewiertem, w celu jak najmniejszej ingerencji w teren zielony (uzyskując wszelkie konieczne pozwolenia, w tym z Wód Polskich, Zieleni Miejskiej, Konserwatora Zabytków, etc.) oraz kanalizacji sanitarnej o odpowiednim przekroju, z włączeniem w ulicy Krakowskiej. Innymi słowy nie musimy już nic więcej w procesie budowlanym wykonać za wyjątkiem ewentualnego wybudowania drugiego budynku. Ponieśliśmy już wszelkie nakłady na drugi planowany etap na wykonanie wszystkich koniecznych przyłączy w kwocie ponad milion złotych. Gdyby nie doszło do rozszerzenia terenu z symbolem 3MW w głąb naszej nieruchomości, byłyby to kwoty które wydaliśmy całkowicie bezproduktywnie umieszczając przyłącza w terenie pod nawierzchnią stanowiącą dojazd do pierwszego budynku (lokalizację tych przyłączy widać na załączonej mapie w zakresie istniejącego uzbrojenia załącznik nr 5) dodatkowo zamontowaliśmy pod ziemią aroty, czyli rury osłonowe do przewodów elektrycznych lub innych instalacji w celu ich doprowadzenia do działki nr 510/4 w obrębie P- 15 z tyłu poprzez działkę numer 510/5 w obrębie P-15. Oczywiście mamy pełną świadomość, że ryzyko zawsze jest po stronie inwestora, nie zamierzamy nim nikogo obarczać. Niemniej jednak zastanawiamy się, czy faktycznie w sytuacji, w której istnieje przecież możliwość wyjścia naprzeciw oczekiwaniom łódzkim przedsiębiorcom, poprzez poszerzenie obszaru oznaczonego symbolem 3MW nie warto dokonać szczegółowej i indywidualnej oceny konkretnego przypadku. Tym bardziej że ewentualne poszerzenie oznaczenia 3MW dotyczy stosunkowo niewielkiej działki o powierzchni dokładnie 2510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Co istotne, poszerzenie terenu z wyjątkiem wprowadzenie oznaczenia 3MW pozwalającego na zabudowę kameralnego drugiego budynku wielorodzinnego konweniującej z już istniejącą nic absolutnie nie zmienia. Patrząc od ulicy Krakowskiej tego drugiego budynku nikt nie zauważy, ponieważ będzie on przesłonięty przez istniejący już budynek w pierwszej linii zabudowy niezależnie z jakiego kąta z lewej bądź prawej strony powstałego wcześniej kameralnego apartamentowca będziemy próbować dostrzec przyszła zabudowę. Przygotowaliśmy profesjonalną wizualizację (którą załączamy do naszego pisma załącznik nr 1) przyszłego budynku na tle istniejącego kameralnego apartamentowca potwierdzającą tylko naszą tezę że nie będzie on wpływał na otoczenie. Jesteśmy przekonani, że przy podjęciu rzetelnej i uczciwej analizy, logicznie rzecz biorąc można pokusić się o zrozumienie zaistniałej sytuacji. Studium jest oczywiście aktem prawnym, którym planiści się oczywiście sugerują i kierują tworząc nowe plany zagospodarowania ale podejście indywidualne w wielu przypadkach codziennego życia ma również duży sens (załącznik nr 8 planowany plan zagospodarowania terenu uwzględniający drugi budynek).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PODSUMOWUJĄC należy zauważyć, że ewentualna przyszła zabudowa, przy założeniu uwzględnienia jej w nowym planie miejscowym, nie wprowadza żadnych utrudnień, nie domyka przestrzeni na której zależy Gminie Miastu Łódź, nie ingeruje w czyjąś inną własność prywatną (brak jakichkolwiek zabudowań mieszkalnych jednorodzinnych), a więc pod względem społecznym nie będzie budziło obiekcji i powodowało sprzeciwu, realizowana na własności prywatnej z brakiem dostępu do niej osób trzecich, w studium nie uwzględniony został fakt istnienia już wybudowanego budynku, oraz zainwestowanie w teren na etapie tworzenia studium poprzez zarówno wybudowanie apartamentowca oraz wykonanie wszelkich przyłączy.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Warto zaznaczyć że działka nr 510/4 spełniała wcześniej warunki dla uzyskania decyzji o warunkach zabudowy (dostęp do drogi publicznej, uzbrojenie, sąsiedztwo) a jedynym powodem odmowy wydania decyzji było objęcie jej w Studium obszarem przestrzeni publicznej, dla którego obowiązkowe jest sporządzenie planu miejscowego.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Proces przekształceń funkcjonalnych, jaki w ostatnim czasie został w przedmiotowym terenie zainicjowany nie mógł być kontynuowany. Na działce nr 510/5 powstał budynek mieszkalny wielorodzinny, jako I etap przedsięwzięcia obejmującego zespół dwóch takich budynków. Wyznaczenie w Studium obszaru przestrzeni publicznej niweczyło ukończenie tak zaplanowanego  przedsięwzięcia  poprzez  wstrzymanie  możliwości  uzyskania  decyzji o warunkach zabudowy na realizację drugiego budynku. Zgodnie z intencją ustaleń Studium (po zmianie z 2021 r.) teren obu działek powinien być wyłączony z obszaru przestrzeni publicznej w ramach terenów rozwoju funkcji rekreacyjno - wypoczynkowych, jako że wykazany jest w ewidencji gruntów i budynków jako użytek budowlany.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Podkreślić należy, że teren ten nigdy nie miał publicznego charakteru i nie spełniał podstawowych cech obszaru przestrzeni publicznej, definiowanej jako cyt.: „obszar o szczególnym znaczeniu dla zaspokojenia potrzeb mieszkańców, poprawy jakości ich życia i sprzyjający nawiązywaniu kontaktów społecznych ze względu na położenie i cechy funkcjonalno-przestrzenne.” Wskazanie prywatnej nieruchomości jako obszaru przestrzeni publicznej jest w przedmiotowym przypadku całkowicie nieuzasadnione i stanowi z naszej perspektywy daleko idącą ingerencję w prawo własności.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związku  z  powyższymi  argumentami  prosimy  i  wnioskujemy  o  uchwalenie w projektowanym planie miejscowym uwzględnienie działki 510/4 jako nieruchomości o zabudowie wielorodzinnej oznaczonej symbolem 3MW.”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załączono: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-zał.1 fotografia istniejącego budynku wielorodzinnego przy ul. Krakowskiej 26,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-zał.2 fotografia – widok od ul. Zyndrama,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-zał.3 mapa własności,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-zał.4 mapa z infrastrukturą techniczną w rejonie ul. Krakowskiej/ ul. Zyndrama,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-zał.5 ortofotomapa dla nieruchomości położonej przy ul. Krakowskiej 48,</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-zał.6 decyzja oraz mapa podziału działki 510/1, obręb P-15,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-zał.7 mapa z infrastrukturą techniczną w rejonie ul. Krakowskiej 26,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-zał.8 mapa do celów projektowych z projektem zagospodarowania dz. nr 512/10, obręb P-15.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art. 15 ust. 1 ustawy z dnia 27 marca 2003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 xml:space="preserve">„(…) prezydent miasta sporządza projekt planu miejscowego (…) zgodnie z zapisami studium oraz z przepisami odrębnymi, odnoszącymi się do obszaru objętego planem(…)”. </w:t>
      </w:r>
      <w:r>
        <w:rPr>
          <w:rFonts w:ascii="Times New Roman" w:eastAsia="Times New Roman" w:hAnsi="Times New Roman" w:cs="Times New Roman"/>
          <w:b w:val="0"/>
          <w:i w:val="0"/>
          <w:caps w:val="0"/>
          <w:strike w:val="0"/>
          <w:color w:val="000000"/>
          <w:sz w:val="24"/>
          <w:u w:val="none" w:color="000000"/>
          <w:vertAlign w:val="baseline"/>
        </w:rPr>
        <w:t xml:space="preserve">Jednocześnie art. 9 ust. 4 ww. ustawy stanowi,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że </w:t>
      </w:r>
      <w:r>
        <w:rPr>
          <w:rFonts w:ascii="Times New Roman" w:eastAsia="Times New Roman" w:hAnsi="Times New Roman" w:cs="Times New Roman"/>
          <w:b w:val="0"/>
          <w:i/>
          <w:caps w:val="0"/>
          <w:strike w:val="0"/>
          <w:color w:val="000000"/>
          <w:sz w:val="24"/>
          <w:u w:val="none" w:color="000000"/>
          <w:vertAlign w:val="baseline"/>
        </w:rPr>
        <w:t xml:space="preserve">„Ustalenia studium są wiążące dla organów gminy przy sporządzaniu planów miejscowych”. </w:t>
      </w:r>
      <w:r>
        <w:rPr>
          <w:rFonts w:ascii="Times New Roman" w:eastAsia="Times New Roman" w:hAnsi="Times New Roman" w:cs="Times New Roman"/>
          <w:b w:val="0"/>
          <w:i w:val="0"/>
          <w:caps w:val="0"/>
          <w:strike w:val="0"/>
          <w:color w:val="000000"/>
          <w:sz w:val="24"/>
          <w:u w:val="none" w:color="000000"/>
          <w:vertAlign w:val="baseline"/>
        </w:rPr>
        <w:t xml:space="preserve">Przedmiotowa nieruchomość położona jest w obszarze, który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i Nr LII/1605/21 z dnia 22 grudnia 2021 r.) stanowi strefę terenów wyłączonych spod zabudowy i ujęty jest jako tereny rekreacyjno-wypoczynkowe oznaczone symbolem „RW”. Podstawowym celem Studium dla ww. jednostki jest zachowanie i tworzenie obszarów rekreacyjno – wypoczynkowych z dużym udziałem terenów aktywnych przyrodniczo oraz ochrona poszczególnych elementów systemu przyrodniczego. Zabudowa mieszkaniowa dopuszczona  została  wyłącznie  w  granicach  istniejącego  zainwestowania.  Zgodnie z ustaleniami projektu planu istniejąca zabudowa obejmuje cyt.: „budynek istniejący w dniu wejścia w życie planu, a także budynek posiadający w tej dacie prawo do realizacji na podstawie ostatecznej decyzji o pozwoleniu na budowę lub zgłoszenia, o którym mowa w przepisach odrębnych z zakresu prawa budowlanego”.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Na wskazanej we wniosku działce nie występują istniejące budynki mieszkalne wielorodzinne, nie została wydana również decyzja o pozwoleniu na budowę na tego rodzaju budynek. W związku z powyższym, mając na uwadze wymóg zachowania zgodności z zapisami Studium nie jest możliwe ustalenie w projekcie planu wnioskowanego przeznaczenia terenu pod zabudowę mieszkaniową wielorodzinną.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31, Nr 35, Nr 36, Nr 37, Nr 38, Nr 47, Nr 48, Nr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uwagi: nr 31, 35, 36, 37, 38, 47 i 48 wpłynęły 31 maja 2023 r., uwaga nr 60 przesłana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31 maja 2023 r. wpłynęła 6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całego obszaru objętego planem ze szczególnym uwzględnieniem terenów mieszkaniowych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 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a)nakaz stosowania bezemisyjnych lub niskoemisyjnych źródeł ciepła spełniających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 §17 ust. 3 pkt 1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 17 ust. 3 pkt 3 lit. b tiret drugie tekstu projektu planu wykreślić słowa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W §17 ust. 4 tekstu projektu planu wykreślić słowa „i dla zabudowy bliźniaczej 500m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Definicja „zabudowy frontowej" zastosowana w §4 ust. 1 pkt 25 tekstu projektu planu „zabudowa lokalizowana na działce budowlanej od strony przestrzeni publicznej, która nie obejmuje obiektów pomocniczych, gospodarczych i technicznych" 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sią „od strony przestrzeni publicznej". 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§7 pkt 2 tekstu projektu planu posłużono się nieostrym pojęciem „zasady kompozycji", podczas gdy prawidłowe zdefiniowanie „szpaleru drzew" 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„zachowania" 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 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„przekroczenia standardów i norm środowiskowych", 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 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uwarunkowań i kierunków zagospodarowania przestrzennego miasta Łodzi uchwalonym uchwałą Nr LXIX/1753/18 Rady Miejskiej w Łodzi z dnia 28 marca 2018 r. zmienioną uchwałami 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 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 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a-k)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budynków gospodarczych i garaży oraz usług zawiera się w maksymalnym wskaźniku zabudowy, który dla terenów od 24MN i 25MN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52, Nr 57</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uwaga nr 52 przesłana 31 maja 2023 r., wpłynęła 2 czerwca 2023 r., uwaga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nr 57 przesłana 31 maja 2023 r., wpłynęła 6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dotyczą całego obszaru objętego planem ze szczególnym uwzględnieniem terenów mieszkaniowych oznaczonych jako MN (szczególnie 24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c)nakaz stosowania bezemisyjnych lub niskoemisyjnych źródeł ciepła spełniających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w §20 ust. 3 pkt 3 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 §17 ust. 3 pkt 1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 17 ust. 3 pkt 3 lit. b tiret drugie tekstu projektu planu wykreślić słowa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W §17 ust. 4 tekstu projektu planu wykreślić słowa „i dla zabudowy bliźniaczej 500m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Definicja „zabudowy frontowej" zastosowana w §4 ust. 1 pkt 25 tekstu projektu planu „zabudowa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„od strony przestrzeni publicznej". 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§7 pkt 2 tekstu projektu planu posłużono się nieostrym pojęciem „zasady kompozycji", podczas gdy prawidłowe zdefiniowanie „szpaleru drzew" 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„zachowania" 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 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„przekroczenia standardów i norm środowiskowych", 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załączono: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-zał.1 ortofotomapa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-zał.2</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wyrys</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z</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rysunku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projektu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planu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rejonie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ulic:</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Minerska,</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uwarunkowań i kierunków zagospodarowania przestrzennego miasta Łodzi uchwalonym uchwałą Nr LXIX/1753/18 Rady Miejskiej w Łodzi z dnia 28 marca 2018 r. zmienioną uchwałami 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 §13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 - k)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od 24MN i 25MN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53, Nr 54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przesłane 31 maja 2023 r., wpłynęły 2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całego obszaru objętego planem ze szczególnym uwzględnieniem terenów mieszkaniowych oznaczonych jako MN (szczególnie 24 i 25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 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 „mieszkań”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 §17 ust. 3 pkt 1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 17 ust. 3 pkt 3 lit. b tiret drugie tekstu projektu planu wykreślić słowa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W §17 ust. 4 tekstu projektu planu wykreślić słowa „i dla zabudowy bliźniaczej 500m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Definicja „zabudowy frontowej" zastosowana w §4 ust. 1 pkt 25 tekstu projektu planu „zabudowa lokalizowana na działce budowlanej od strony przestrzeni publicznej, która nie obejmuje obiektów pomocniczych, gospodarczych i technicznych"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„od strony przestrzeni publicznej". 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§7 pkt 2 tekstu projektu planu posłużono się nieostrym pojęciem „zasady kompozycji", podczas gdy prawidłowe zdefiniowanie „szpaleru drzew" 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„zachowania" 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 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„przekroczenia standardów i norm środowiskowych", 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od 1MN do 20MN i od 22MN do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skala zabudowy – występują głównie budynki jedno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uwarunkowań i kierunków zagospodarowania przestrzennego miasta Łodzi uchwalonym uchwałą Nr LXIX/1753/18 Rady Miejskiej w Łodzi z dnia 28 marca 2018 r. zmienioną uchwałami 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 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 §13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 Teren 3MN/U położony jest bezpośrednio wzdłuż ul. Konstantynowskiej. Z inwentaryzacji urbanistycznej terenu wynika, że w chwili obecnej przy 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 - k)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od 24MN i 25MN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51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przesłana 31 maja 2023 r. wpłynęła 2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całego obszaru objętego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„Tereny</w:t>
      </w:r>
      <w:r>
        <w:rPr>
          <w:rFonts w:ascii="Times New Roman" w:eastAsia="Times New Roman" w:hAnsi="Times New Roman" w:cs="Times New Roman"/>
          <w:b w:val="0"/>
          <w:i w:val="0"/>
          <w:caps w:val="0"/>
          <w:strike w:val="0"/>
          <w:color w:val="000000"/>
          <w:sz w:val="24"/>
          <w:u w:val="none" w:color="000000"/>
          <w:vertAlign w:val="baseline"/>
        </w:rPr>
        <w:t xml:space="preserve">, </w:t>
      </w:r>
      <w:r>
        <w:rPr>
          <w:rFonts w:ascii="Times New Roman" w:eastAsia="Times New Roman" w:hAnsi="Times New Roman" w:cs="Times New Roman"/>
          <w:b w:val="0"/>
          <w:i/>
          <w:caps w:val="0"/>
          <w:strike w:val="0"/>
          <w:color w:val="000000"/>
          <w:sz w:val="24"/>
          <w:u w:val="none" w:color="000000"/>
          <w:vertAlign w:val="baseline"/>
        </w:rPr>
        <w:t>których dotyczy uwaga: cały obszar objęty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wnoszę/wnosimy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xml:space="preserve">Dodać w §4 tekstu projektu planu definicję </w:t>
      </w:r>
      <w:r>
        <w:rPr>
          <w:rFonts w:ascii="Times New Roman" w:eastAsia="Times New Roman" w:hAnsi="Times New Roman" w:cs="Times New Roman"/>
          <w:b w:val="0"/>
          <w:i/>
          <w:caps w:val="0"/>
          <w:strike w:val="0"/>
          <w:color w:val="000000"/>
          <w:sz w:val="24"/>
          <w:u w:val="none" w:color="000000"/>
          <w:vertAlign w:val="baseline"/>
        </w:rPr>
        <w:t>„szpaleru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 „mieszkań”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2.a), wykreślić w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 §17 ust. 3 pkt 1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 17 ust. 3 pkt 3 lit. b tiret drugie tekstu projektu planu wykreślić słowa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w:t>
      </w:r>
      <w:r>
        <w:rPr>
          <w:rFonts w:ascii="Times New Roman" w:eastAsia="Times New Roman" w:hAnsi="Times New Roman" w:cs="Times New Roman"/>
          <w:b w:val="0"/>
          <w:i w:val="0"/>
          <w:caps w:val="0"/>
          <w:strike w:val="0"/>
          <w:color w:val="000000"/>
          <w:sz w:val="24"/>
          <w:u w:val="none" w:color="000000"/>
          <w:vertAlign w:val="baseline"/>
        </w:rPr>
        <w:t>W §17 ust. 4 tekstu projektu planu wykreślić słowa „i dla zabudowy bliźniaczej 500m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24MN, 25MN, 4MW i 3MN/U znajdujące się w kwartałach ograniczonych ulicami: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•Krakowska, Krańcowa, Minerska,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•Konstantynowska, Krakowska, Krańcowa, Wilsona są już w bardzo znacznym stopniu zainwestowane w formie osiedla mieszkaniowego z czytelnym układem przestrzennym i spójną skalą zabudowy. Załącznik nr 1 przedstawia istniejące zagospodarowanie, obrysem koloru żółtego oznaczono ww. dwa kwartały łącznie.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Definicja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zabudowy frontowej" zastosowana w §4 ust. 1 pkt 25 tekstu projektu planu „zabudowa lokalizowana na działce budowlanej od strony przestrzeni publicznej, która nie obejmuje obiektów pomocniczych, gospodarczych i technicznych" 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w:t>
      </w:r>
      <w:r>
        <w:rPr>
          <w:rFonts w:ascii="Times New Roman" w:eastAsia="Times New Roman" w:hAnsi="Times New Roman" w:cs="Times New Roman"/>
          <w:b w:val="0"/>
          <w:i/>
          <w:caps w:val="0"/>
          <w:strike w:val="0"/>
          <w:color w:val="000000"/>
          <w:sz w:val="24"/>
          <w:u w:val="none" w:color="000000"/>
          <w:vertAlign w:val="baseline"/>
        </w:rPr>
        <w:t xml:space="preserve">ą „od strony przestrzeni publicznej". </w:t>
      </w:r>
      <w:r>
        <w:rPr>
          <w:rFonts w:ascii="Times New Roman" w:eastAsia="Times New Roman" w:hAnsi="Times New Roman" w:cs="Times New Roman"/>
          <w:b w:val="0"/>
          <w:i w:val="0"/>
          <w:caps w:val="0"/>
          <w:strike w:val="0"/>
          <w:color w:val="000000"/>
          <w:sz w:val="24"/>
          <w:u w:val="none" w:color="000000"/>
          <w:vertAlign w:val="baseline"/>
        </w:rPr>
        <w:t>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§7 pkt 2 tekstu projektu planu posłużono się nieostrym pojęciem „zasady kompozycji", podczas gdy prawidłowe zdefiniowanie </w:t>
      </w:r>
      <w:r>
        <w:rPr>
          <w:rFonts w:ascii="Times New Roman" w:eastAsia="Times New Roman" w:hAnsi="Times New Roman" w:cs="Times New Roman"/>
          <w:b w:val="0"/>
          <w:i/>
          <w:caps w:val="0"/>
          <w:strike w:val="0"/>
          <w:color w:val="000000"/>
          <w:sz w:val="24"/>
          <w:u w:val="none" w:color="000000"/>
          <w:vertAlign w:val="baseline"/>
        </w:rPr>
        <w:t xml:space="preserve">„szpaleru drzew" </w:t>
      </w:r>
      <w:r>
        <w:rPr>
          <w:rFonts w:ascii="Times New Roman" w:eastAsia="Times New Roman" w:hAnsi="Times New Roman" w:cs="Times New Roman"/>
          <w:b w:val="0"/>
          <w:i w:val="0"/>
          <w:caps w:val="0"/>
          <w:strike w:val="0"/>
          <w:color w:val="000000"/>
          <w:sz w:val="24"/>
          <w:u w:val="none" w:color="000000"/>
          <w:vertAlign w:val="baseline"/>
        </w:rPr>
        <w:t>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w:t>
      </w:r>
      <w:r>
        <w:rPr>
          <w:rFonts w:ascii="Times New Roman" w:eastAsia="Times New Roman" w:hAnsi="Times New Roman" w:cs="Times New Roman"/>
          <w:b w:val="0"/>
          <w:i/>
          <w:caps w:val="0"/>
          <w:strike w:val="0"/>
          <w:color w:val="000000"/>
          <w:sz w:val="24"/>
          <w:u w:val="none" w:color="000000"/>
          <w:vertAlign w:val="baseline"/>
        </w:rPr>
        <w:t xml:space="preserve">„zachowania" </w:t>
      </w:r>
      <w:r>
        <w:rPr>
          <w:rFonts w:ascii="Times New Roman" w:eastAsia="Times New Roman" w:hAnsi="Times New Roman" w:cs="Times New Roman"/>
          <w:b w:val="0"/>
          <w:i w:val="0"/>
          <w:caps w:val="0"/>
          <w:strike w:val="0"/>
          <w:color w:val="000000"/>
          <w:sz w:val="24"/>
          <w:u w:val="none" w:color="000000"/>
          <w:vertAlign w:val="baseline"/>
        </w:rPr>
        <w:t>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 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Równocześnie mając na uwadze definicję usług uciążliwych (por. §4 ust. 1 pkt 20 tekstu projektu planu), należy zauważyć, że istnieje wiele rodzajów usług, które nie powodują „przekroczenia standardów i norm środowiskowych", lecz równocześnie cechują się wysokim stopniem uciążliwości. Treść uwagi zmierza do wykluczenia w §5 pkt 2 lit. c tekstu projektu planu lokalizacji przedsięwzięć, które powszechnie uznawane są za uciążliwe, natomiast niekoniecznie mieszczą się w definicji </w:t>
      </w:r>
      <w:r>
        <w:rPr>
          <w:rFonts w:ascii="Times New Roman" w:eastAsia="Times New Roman" w:hAnsi="Times New Roman" w:cs="Times New Roman"/>
          <w:b w:val="0"/>
          <w:i/>
          <w:caps w:val="0"/>
          <w:strike w:val="0"/>
          <w:color w:val="000000"/>
          <w:sz w:val="24"/>
          <w:u w:val="none" w:color="000000"/>
          <w:vertAlign w:val="baseline"/>
        </w:rPr>
        <w:t xml:space="preserve">„usług uciążliwych" </w:t>
      </w:r>
      <w:r>
        <w:rPr>
          <w:rFonts w:ascii="Times New Roman" w:eastAsia="Times New Roman" w:hAnsi="Times New Roman" w:cs="Times New Roman"/>
          <w:b w:val="0"/>
          <w:i w:val="0"/>
          <w:caps w:val="0"/>
          <w:strike w:val="0"/>
          <w:color w:val="000000"/>
          <w:sz w:val="24"/>
          <w:u w:val="none" w:color="000000"/>
          <w:vertAlign w:val="baseline"/>
        </w:rPr>
        <w:t>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Zważywszy, że w §5 pkt 2 lit. b tekstu projektu planu wykluczono lokalizację usług uciążliwych, celem zachowania wewnętrznej spójności oraz uniknięcia wątpliwości w zakresie wykładni ustaleń planu, zasadne jest przeredagowanie §20 ust. 2 pkt 1 w taki sposób, aby </w:t>
      </w:r>
      <w:r>
        <w:rPr>
          <w:rFonts w:ascii="Times New Roman" w:eastAsia="Times New Roman" w:hAnsi="Times New Roman" w:cs="Times New Roman"/>
          <w:b w:val="0"/>
          <w:i/>
          <w:caps w:val="0"/>
          <w:strike w:val="0"/>
          <w:color w:val="000000"/>
          <w:sz w:val="24"/>
          <w:u w:val="none" w:color="000000"/>
          <w:vertAlign w:val="baseline"/>
        </w:rPr>
        <w:t xml:space="preserve">expressis verbis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dominuje 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24MN i 25MN (por. §17 ust. 3 pkt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24MN i 25MN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24MN i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24MN i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24MN,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24MN,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 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24MN i 25MN są już w bardzo znacznym stopniu zainwestowane w formie osiedla mieszkaniowego z czytelnym układem przestrzennym i spójną skalą zabudowy. Wyraźnie dominuje zabudowa wolnostojąca. W konsekwencji brak jest uzasadnienia dla dopuszczania zabudowy bliźniaczej.”Do uwagi załączono: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-zał.1 ortofotomapa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-zał.2 wyrys z rysunkun projektu planu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W obowiązującym Studium uwarunkowań i kierunków zagospodarowania przestrzennego miasta Łodzi uchwalonym uchwałą Nr LXIX/1753/18 Rady Miejskiej w Łodzi z dnia 28 marca 2018 r. zmienioną uchwałami Rady Miejskiej w Łodzi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xml:space="preserve">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150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27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3MN/U położony jest bezpośrednio wzdłuż ul. Konstantynowskiej. Z inwentaryzacji urbanistycznej terenu wynika, że w chwili obecnej przy</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 - k)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budynków gospodarczych i garaży oraz usług zawiera się w maksymalnym wskaźniku zabudowy, który dla terenów od 24MN i 25MN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59</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przesłana 31 maja 2023 r., wpłynęła 6 czerwca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dotyczy całego obszaru objętego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których dotyczy uwaga: cały obszar objęty planem ze szczególnym uwzględnieniem terenów oznaczonych jako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My, niżej podpisani, w nawiązaniu do opublikowanego obwieszczenia o wyłożeniu do publicznego wglądu projektu miejscowego planu zagospodarowania przestrzennego dla części obszaru miasta Łodzi położonej w rejonie ulic: Namiotowej, Krakowskiej, Konstantynowskiej i Krańcowej składamy niniejsze uwagi do zapisów dla całego obszaru objętego planem ze szczególnym uwzględnieniem terenów mieszkaniowych 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Wnosi się o nienaruszanie ustaleń "Studium uwarunkowań i kierunków zagospodarowania przestrzennego miasta Łodzi" przyjętego uchwałą Nr LXIX/1753/18 Rady Miejskiej w Łodzi z dnia 28 marca 2018 r. zmienioną uchwałami Rady Miejskiej w Łodzi Nr VI/215/19 z dnia 6 marca 2019 r. i Nr LII/1605/21 z dnia 22 grudnia 2021 roku, a tym samym kontynuację funkcji podjętej dla przedmiotowego obszaru. Mając powyższe na uwadze podstawowym celem sporządzenia niniejszego miejscowego planu zagospodarowania przestrzennego winna być ochrona cennego założenia urbanistycznego w postaci osiedla mieszkaniowego z wolnostojąca zabudowa mieszkaniowa jednorodzinna przed powstawaniem na jego obszarze nowych budynków mieszkaniowych wielorodzinnych, również w postaci zabudowy szeregowej i bliźniaczej. Analiza zagospodarowania terenu nie wskazuje na zasadność wprowadzania na przedmiotowym obszarze zabudowy wielorodzinnej lub o charakterze wielorodzinnej oraz wyższej niż dwukondygnacyjna. Istniejące osiedle mieszkaniowe ma bardzo czytelny układ przestrzenny i spójną skalę zabudowy. Założeniem projektu planu winno być więc uzupełnienie istniejącej struktury i wpisanie nowych działań inwestycyjnych w zabudowę o parametrach tożsamych do już istniejących wolnostojących budynków mieszkalnych jednorodzinnych. Kontynuacja funkcji nie zawsze przesądza o gabarytach obiektu, dlatego w planie powinny zostać zaproponowane wskaźniki zagospodarowania terenu oraz parametry kształtowania zabudowy, które nie będą odbiegać od już ukształtowanej na tym terenie wolnostojącej zabudowy mieszkaniowej jednorodzinnej. Inne, odbiegające od historycznie ukształtowanych, parametry zabudowy wpłynęłyby negatywnie na cały układ osiedla o tak czytelnej i jednolitej strukturze przestrzennej. W projekcie niniejszego miejscowego planu zagospodarowania przestrzennego winien być więc zapis mówiący o zatrzymaniu rozpoczętych procesów urbanizacji poprzez zakaz realizacji nowej zabudowy mieszkaniowej o charakterze innym niż wolnostojąca jednorodzinna w jakiejkolwiek formie na całym obszarze objętym planem. Obszar ten od lat jest łakomym kąskiem dla deweloperów-my, mieszkańcy osiedla Zdrowie, nie możemy sobie w związku z tym pozwolić na jeszcze bardziej liberalne przepisy dotyczące inwestycji budowlanych na przedmiotowym terenie.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zakresie przeznaczenia terenu winno ustalić się jako przeznaczenie podstawowe dla całego obszaru: tereny wolnostojącej zabudowy mieszkaniowej jednorodzinnej z dopuszczeniem usług lokalnych z wyłączeniem usług uciążliwych lub powszechnie uznanych za uciążliwe patrząc z doświadczenia życiowego. Tym samym wnosi się o dopuszczenie wyłącznie zabudowy usługowej niepowodującej przekroczenia standardów i norm środowiskowych określonych w przepisach odrębnych dla przeznaczenia ustalonego w projekcie planu w odniesieniu do lokalizacji usług oraz sąsiednich działek. Mając powyższe na uwadze, podkreślić należy, iż w razie nieuwzględnienia niniejszej uwagi do projektu planu powyższe miałoby bezpośredni wpływ na rozbudowę uciążliwej działalności na działkach, gdzie taka jest już prowadzona, jak i tworzenie na innych działkach w okolicy nowej działalności o charakterze usług uciążliwych lub powszechnie uznanych za uciążliwe patrząc z doświadczenia życiowego, co pozostaje wprost sprzeczne z zasadami planowania przestrzennego, gdyż trudno zaakceptować koegzystencję działalności warsztatowej czy innej uciążliwej bądź uznawanej za uciążliwą i funkcji wypoczynkowej oraz rezydencjonalnej zabudowy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Co się zaś tyczy ochrony i kształtowania zieleni wnosi się o nakaz zachowania istniejących szpalerów drzew na całym obszarze objętym projektem planu z dopuszczeniem wymiany i uzupełniania drzewostanu w sposób kontynuujący zasady kompozycji i doboru gatunkowego oraz nakaz kształtowania zieleni wysokiej w już istniejących układach.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będących własnością Gminy Miasta Łódź, a zlokalizowanych w pobliżu infrastruktury społecznej (przedszkola, szkoły, place zabaw, skwery) wnosi się o wyznaczenie w projekcie planu ogólnodostępnych zielonych fragmentów przestrzeni miasta służących zaspokajaniu potrzeb społeczności lokalnej jako obszarów o szczególnym znaczeniu dla zaspokojenia potrzeb rekreacyjno- wypoczynkowych mieszkańców, poprawy jakości ich życia i sprzyjających nawiązywaniu kontaktów społecznych ze względu na ich położenie oraz cechy funkcjonalno-przestrzenne.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 kolei w zakresie ochrony powietrza: nakaz stosowania do celów grzewczych bezemisyjnych lub niskoemisyjnych źródeł ciepła spełniających wymagania standardów jakości powietrza oraz 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Mając powyższe na uwadze wnoszę o to, aby w 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§4 ust. 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b)Dodać w §4 tekstu projektu planu definicję „szpaleru drzew":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 miejsce sadzenia podlega indywidualnemu doborowi, stosownie do wymagań gatunkowych drzew oraz lokalnych uwarunkowań, oznaczenie na rysunku planu ma charakter orientacyjny;” oraz zgodnie z 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c)Przeredagować §5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§5 pkt 1 lit b tekstu projektu planu doprowadzając go do spójności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§5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§5 pkt 4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 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§5 pkt 4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 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 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b)dopuszczenie wykorzystania odnawialnych źródeł energii dla realizacji zaopatrzenia w energię elektryczną i ciepło.”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i)Przeredagować §13 ust. 1 pkt 1 lit. a tekstu projektu planu poprzez usunięcie słowa „mieszkań” i zastąpienie go zwrotem „lokali mieszkalnych";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j)Wykreślić §13 ust. 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k)Usunąć dwukrotnie powtórzony zwrot „gazociąg średniego" w §14 ust. 2 pkt 4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a)Usunąć teren 3MN/U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1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e)Subsydiarnie, w przypadku nieuwzględnienia uwagi w pkt 2.a) w §20 ust. 3 pkt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lit. a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f)Subsydiarnie, w przypadku nieuwzględnienia uwagi w pkt 2.a),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xml:space="preserve">Subsydiarnie, w przypadku nieuwzględnienia uwagi w pkt 2.a),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§20 ust. 4 tekstu projektu planu słowa „i dla zabudowy bliźniaczej 700m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h)Subsydiarnie, w przypadku nieuwzględnienia uwagi w pkt 2.a),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§20 ust. 5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- 200m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3.Dla terenu oznaczonego symbolem 4MW: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a)Dostosować parametry zabudowy dla terenu 4MW do rzeczywistych parametrów budynku istniejącego przy ul. Krakowskiej 8, w tym w szczególności obniżyć maksymalną wysokość z 15m do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4.Dla terenów oznaczonych symbolami 24MN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a)Przeredagować §17 ust. 2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b)„2. W zakresie przeznaczenia terenu ustala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1)przeznaczenie podstawowe: zabudowa mieszkaniowa jednorodzinna (wolnostojąca),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a)usługi lokalne,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b)nieuciążliwe usługi handlu,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c)infrastruktura techniczna,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d)drogi wewnętrzne";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 §17 ust. 3 pkt 1 tekstu projektu planu wykreślić słowa „lub w zabudowie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d)Przeredagować §17 ust. 3 pkt 2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e)Przeredagować §17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f)Przeredagować §17 ust. 3 pkt 2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do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1000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2000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dla działek o powierzchni powyżej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g)Przeredagować §17 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jednorodzinnych  lub  usługowych  o  dachach  o  kącie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nachylenia połaci dachowych powyżej 35° do 45°-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gospodarczych i garaży-maksimum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 17 ust. 3 pkt 3 lit. b tiret drugie tekstu projektu planu wykreślić słowa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dopuszczeniem jednospadowych o kącie nachylenia do 45° dla budynków zlokalizowanych przy granicy z sąsiednią działką budowlaną";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i)Wykreślić §17 ust. 3 pkt 3 lit. b 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j)Przeredagować §17 ust. 3 pkt 4 lit. c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mieszkalnych - 250m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budynków usługowych - 150m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pozostałych budynków - 75m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k)Dodać §17 ust. 3 pkt 4 lit. d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 dopuszczenie lokalizacji usług handlu o łącznej maksymalnej powierzchni użytkowej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l)</w:t>
      </w:r>
      <w:r>
        <w:rPr>
          <w:rFonts w:ascii="Times New Roman" w:eastAsia="Times New Roman" w:hAnsi="Times New Roman" w:cs="Times New Roman"/>
          <w:b w:val="0"/>
          <w:i w:val="0"/>
          <w:caps w:val="0"/>
          <w:strike w:val="0"/>
          <w:color w:val="000000"/>
          <w:sz w:val="24"/>
          <w:u w:val="none" w:color="000000"/>
          <w:vertAlign w:val="baseline"/>
        </w:rPr>
        <w:t>W §17 ust. 4 tekstu projektu planu wykreślić słowa „i dla zabudowy bliźniaczej 500m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 celu optymalnego jej wykorzystania, zgodnego z wymogami zasady zrównoważonego rozwoju. Jednakże samodzielność planistyczna gminy nie może być utożsamiana z autonomią, doznaje bowiem 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 tym w szczególności tereny: od 1MN do 20MN i od 22MN do 25MN oraz 4MN i 3MN/U są już w bardzo znacznym stopniu zainwestowane w formie osiedla mieszkaniowego z czytelnym układem przestrzennym i spójną skalą zabudowy. Wyraźnie  dominuje  tu  zabudowa  mieszkaniowa  jednorodzinna  wolnostojąca  wraz z ewentualnym (niewielkim) udziałem usług. Założeniem projektu planu winno być więc uzupełnienie istniejącej struktury i wpisanie nowych działań inwestycyjnych w zabudowę o parametrach tożsamych z już istniejącymi wolnostojącymi budynkami mieszkalnymi jednorodzinnymi.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Definicja „zabudowy frontowej" zastosowana w §4 ust. 1 pkt 25 tekstu projektu planu „zabudowa lokalizowana na działce budowlanej od strony przestrzeni publicznej, która nie obejmuje obiektów pomocniczych, gospodarczych i technicznych" jest dalece nieprecyzyjna, ponieważ nie określa maksymalnej odległości budynku od przestrzeni publicznej. Zgodnie z powyższą definicją każdy budynek (niebędący obiektem pomocniczym, gospodarczym lub technicznym) stanowi zabudowę frontową, ponieważ każdy budynek (w mniejszej lub większej odległości) znajduje się „od strony przestrzeni publicznej". W konsekwencji konieczne jest doprecyzowanie ww.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§7 pkt 2 tekstu projektu planu posłużono się nieostrym pojęciem „zasady kompozycji", podczas gdy prawidłowe zdefiniowanie „szpaleru drzew" umożliwi osiągnięcie znacznie większej precyzji ustaleń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Obszar objęty projektem planu jest już w bardzo znacznym stopniu zainwestowany w formie osiedla mieszkaniowego z czytelnym układem przestrzennym i spójną skalą zabudowy. Dopuszczanie usług handlu o powierzchni sprzedaży do 1000m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jest całkowicie sprzeczne z ww. układem przestrzennym i skalą zabudowy, dlatego wnosi się o 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§5 pkt 1 lit. b tekstu projektu planu ustalono „zachowanie i ochronę zieleni wysokiej oraz zieleni leśnej.". Po pierwsze, w powyższym ustaleniu brakuje słowa „nakaz". Po drugie nie jest zrozumiałe co dokładnie ustala miejscowy plan zagospodarowania przestrzennego nakazujące „ochronę" zieleni skoro równocześnie ustalono nakaz „zachowania" tej zieleni. Po trzecie należy zauważyć, że zakresy pojęciowe sformułowań „zieleń leśna" oraz „zieleń wysoka" częściowo pokrywają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§5 ust. 2 pkt c tekstu projektu planu wprowadzono wąsko zakreślony zakaz lokalizacji: myjni samochodowych, stacji paliw oraz warsztatów i stacji obsługi samochodów powyżej 2 stanowisk, tj. nie wykluczono tego rodzaju inwestycji zawierających do 2 stanowisk.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obszarze objętym planem dominuje zabudowa mieszkaniowa jednorodzinna wolnostojąca wraz z niewielkim udziałem usług. Podstawowe zasady planowania przestrzennego, a także wypowiedzi judykatury nie pozostawiają wątpliwości, iż tego typu zabudowa, nie powinna być łączona z warsztatami samochodowymi i/lub stacjami obsługi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„Funkcja przypisana warsztatowi samochodowemu nie przystaje do funkcji zabudowy mieszkaniowej i nie daje się z tą funkcję pogodzić." (Wyrok Wojewódzkiego Sądu Administracyjnego w Łodzi, z dn. 21 października 2008 r., sygn. akt II SA/Ld 479/08.) Podobnie także wyrok Wojewódzkiego Sądu Administracyjnego w Gdańsku: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„Uciążliwość prowadzonej działalności winna być bowiem oceniana w odniesieniu do charakteru terenu, na którym znajduje się obiekt. Montaż taksometrów i tachografów wiąże się z uciążliwościami wynikającymi z hałasu, spalin, natężenia ruchu kołowego, w tym pojazdów ciężarowych, co negatywnie wpływa na standard życia mieszkańców budynków jednorodzinnych znajdujących się w sąsiedztwie przedmiotowego warsztatu." (Wyrok Wojewódzkiego Sądu Administracyjnego w Gdańsku z dn. 24 marca 2005 r., sygn. akt II SA/Gd 1661/01.)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Równocześnie mając na uwadze definicję usług uciążliwych (por. §4 ust. 1 pkt 20 tekstu projektu planu), należy zauważyć, że istnieje wiele rodzajów usług, które nie powodują„ przekroczenia standardów i norm środowiskowych", lecz równocześnie cechują się wysokim stopniem uciążliwości. Treść uwagi zmierza do wykluczenia w §5 pkt 2 lit. c tekstu projektu planu lokalizacji przedsięwzięć, które powszechnie uznawane są za uciążliwe, natomiast niekoniecznie mieszczą się w definicji „usług uciążliwych" zastosowanej w §4 ust. 1 pkt 20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tymczasem określona w §5 pkt 4 lit. a tekstu projektu planu intensywność zabudowy kondygnacji podziemnych na poziomie 0,5 bardzo znacząco przewyższa potrzeby tego rodzaju zabudowy. W konsekwencji wnioskuje się o obniżenie przedmiotowej intensywności do poziomu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wyznacza przede wszystkim tereny zabudowy mieszkaniowej jednorodzinnej, które z definicji cechują się niską wysokością. Jako całkowicie sprzeczne z charakterem takiej zabudowy należy określić dopuszczenie w projekcie planu realizacji obiektów budowlanych o wysokości maksymalnej 30m, dlatego wnioskuje się o obniżenie przedmiotowej wysokości do poziomu 10m.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należy wskazać, że §7 pkt 5 tekstu projektu planu nie zawiera jakiejkolwiek treści normatywnej - zakazuje stosowania indywidualnych źródeł zaopatrzenia w ciepło powodujących emisję substancji przekraczającą dopuszczalne normy. Przedmiotowy zakaz wynika z przepisów odrębnych i nie jest zasadne jego powtarzanie w miejscowym planie. Po drugie wnosi się o ograniczenie wykorzystania źródeł zaopatrzenia w ciepło wyłącznie do źródeł bezemisyjnych lub niskoemisyjnych wraz z dopuszczeniem wykorzystania odnawialnych źródeł energii dla realizacji zaopatrzenia w energię elektryczną i ciepło. Treść uwagi dąży do realnej poprawy jakości powietrza, która nie jest zapewniona w bieżącym brzmieniu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zabudowie mieszkaniowej jednorodzinnej nie występują „mieszkania", lecz „lokale mieszkalne".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planu nie umożliwia realizacji parkingów o łącznej liczbie miejsc choćby zbliżonej do 500 miejsc przeznaczonych na postój pojazdów. W konsekwencji wnosi się o usunięcie §13 ust. 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Nie wymaga uzasadnienia.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3MN/U, w świetle faktu, że sąsiaduje on bezpośrednio z terenem zabudowy mieszkaniowej jednorodzinnej 25MN, dla którego także ustalono jako przeznaczenie podstawowe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Zważywszy, że w §5 pkt 2 lit. b tekstu projektu planu wykluczono lokalizację usług uciążliwych, celem zachowania wewnętrznej spójności oraz uniknięcia wątpliwości w zakresie wykładni ustaleń planu, zasadne jest przeredagowanie §20 ust. 2 pkt 1 w taki sposób, aby expressis verbis 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3MN/U oraz w granicach bezpośrednio sąsiadującego terenu oznaczonego symbolem 25MN zasadne jest podwyższenie wskaźników minimalnej powierzchni biologicznie czynnej do wielkości wskazanych w treści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terenu</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oznaczonego</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symbolem</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25MN</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wyraźnie</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dominuje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zabudowa mieszkaniowa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3MN/U, jak i w granicach bezpośrednio sąsiadującego terenu oznaczonego symbolem 25MN wyraźnie dominuje zabudowa mieszkaniowa o wysokości przeważnie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§20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 zmiany charakteru istniejącego osiedla. Zważywszy na w pełni wykształconą strukturę własnościową w graniach terenu 3MN/U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od 1MN do 20MN i od 22MN do 25MN (por. §17 ust. 3 pkt 4 lit. c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Wysokość budynku znajdującego się przy ul. Krakowskiej 8 wynosi ok. 10m, podczas gdy w §21 ust. 3 pkt 2 lit. a tekstu projektu planu ustalono maksymalną wysokość zabudowy dla terenu oznaczonego symbolem 4MW na poziomie 15m. Wnosi się o obniżenie przedmiotowej wysokości do rzeczywistego wymiaru budynku znajdującego się przy ul. Krakowskiej 8, uniemożliwiając tym samym jego ewentualną nadbudowę.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legendą rysunku planu tereny 24MN są to tereny zabudowy mieszkaniowej jednorodzinnej. W konsekwencji ich przeznaczeniem podstawowym winna być zabudowa mieszkaniowa jednorodzinna. Zabudowa usługowa może stanowić co najwyżej przeznaczenie uzupełniające.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terenów oznaczonych symbolami od 1MN do 20MN i od 22MN do 25MN wyraźnie dominuje zabudowa mieszkaniowa jednorodzinna wolnostojąca.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mieszkaniowa wolnostojąca wraz z ewentualnym (niewielkim) udziałem usług. Założeniem projektu planu winno być więc uzupełnienie istniejącej struktury i wpisanie nowych działań inwestycyjnych w zabudowę o parametrach tożsamych do już istniejących wolnostojących budynków mieszkalnych jednorodzinnych. W konsekwencji wnioskuje się o obniżenie wskaźnika intensywności zabudowy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Wyraźnie dominuje zabudowa mieszkalna wolnostojąca wraz z ewentualnym (niewielkim) udziałem usług. Założeniem projektu planu winno być więc uzupełnienie istniejącej struktury i wpisanie nowych działań inwestycyjnych w zabudowę o parametrach tożsamych do już istniejących budynków mieszkalnych jednorodzinnych, w konsekwencji wnioskuje się o podwyższenie wskaźnika powierzchni biologicznie czynnej do poziomu korespondującego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skalą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oznaczone w projekcie planu symbolami od 1MN do 20MN i od 22MN do 25MN są już w bardzo znacznym stopniu zainwestowane w formie osiedla mieszkaniowego z czytelnym układem przestrzennym i spójną skala zabudowy – występują głównie budynki jedno i dwukondygnacyjne. W konsekwencji wnioskuje się o obniżenie wysokości do poziomów korespondujących z charakterystyką istniejącego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Wskazuje się, że §17 ust. 3 pkt 3 lit. b tiret drugie tekstu projektu planu może prowadzić do sytuacji w których przy granicy z działką sąsiednią powstają budynki z dachem jednospadowym o kącie nachylenia aż do 45%. W takiej sytuacji nie ma żadnej gwarancji, że po przeciwnej stronie granicy powstanie jakikolwiek budynek (w tym w szczególności budynek symetryczny), co w konsekwencji będzie sprzeczne z elementarnymi zasadami kompozycji.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wykluczania w przypadku zabudowy frontowej dachów płaskich, tym bardziej, że liczne istniejące budynki zlokalizowane na całym obszarze objętym planem mają właśnie dachy płaskie.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w przypadku budynków innych niż mieszkalne i usługowe (np. budynki gospodarcze) - należy doprecyzować powyższe. Ponadto, zważywszy, że tereny od 1MN do 20MN i od 22MN do 25MN stanowią tereny zabudowy mieszkaniowej jednorodzinnej zasadne jest ograniczenie powierzchni zabudowy budynków usługowych.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Tereny od 1MN do 20MN i od 22MN do 25MN zgodnie z legendą rysunku planu stanowią tereny zabudowy mieszkaniowej jednorodzinnej. W konsekwencji zasadne jest ograniczenie lokalizacji usług handlu wyłącznie do bryły budynku mieszkalnego, tym bardziej że analogiczne ustalenia projekt planu zawiera dla terenów zabudowy mieszkaniowej wielorodzinnej (symbol MW) - §21 ust. 3 pkt 3 lit. 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4.k)</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§17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tereny oznaczone w projekcie planu symbolami od 1MN do 20MN i od 22MN do 25MN są już w bardzo znacznym stopniu zainwestowane w formie osiedla mieszkaniowego z czytelnym układem przestrzennym I spójną skalą zabudowy. Wyraźnie dominuje zabudowa wolnostojąca. W konsekwencji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załączono: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-zał.1 ortofotomapa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-zał.2 wyrys z rysunkun projektu planu w rejonie ulic: Minerska, Krakowska, Konstantynowska, Krańcowa.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częściowo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 w części nieuwzględnionej przez Prezydenta Miasta Łodzi.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Część uwagi dotyczącą nienaruszania ustaleń obowiązującego „Studium uwarunkowań i kierunków zagospodarowania przestrzennego miasta Łodzi” należy uznać za bezzasadną wyjaśniając jednocześnie, że zgodnie z art. 9 ust. 4 ustawy z dnia 27 marca 2003 r. o planowaniu i zagospodarowaniu przestrzennym ustalenia studium są wiążące dla organów gminy przy sporządzaniu planów miejscowych.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uwarunkowań i kierunków zagospodarowania przestrzennego miasta Łodzi uchwalonym uchwałą Nr LXIX/1753/18 Rady Miejskiej w Łodzi z dnia 28 marca 2018 r. zmienioną uchwałami Nr  </w:t>
      </w:r>
      <w:r>
        <w:rPr>
          <w:rFonts w:ascii="Times New Roman" w:eastAsia="Times New Roman" w:hAnsi="Times New Roman" w:cs="Times New Roman"/>
          <w:b w:val="0"/>
          <w:i w:val="0"/>
          <w:caps w:val="0"/>
          <w:strike w:val="0"/>
          <w:color w:val="000000"/>
          <w:sz w:val="24"/>
          <w:u w:val="none" w:color="000000"/>
          <w:vertAlign w:val="baseline"/>
        </w:rPr>
        <w:t>VI/215/19 </w:t>
      </w:r>
      <w:r>
        <w:rPr>
          <w:rFonts w:ascii="Times New Roman" w:eastAsia="Times New Roman" w:hAnsi="Times New Roman" w:cs="Times New Roman"/>
          <w:b w:val="0"/>
          <w:i w:val="0"/>
          <w:caps w:val="0"/>
          <w:strike w:val="0"/>
          <w:color w:val="000000"/>
          <w:sz w:val="24"/>
          <w:u w:val="none" w:color="000000"/>
          <w:vertAlign w:val="baseline"/>
        </w:rPr>
        <w:t xml:space="preserve"> z dnia 6 marca 2019 r. i Nr LII/1605/21 z dnia 22 grudnia 2021 r. obszar objęty granicą opracowania projektu planu jest usytuowany na terenach oznaczonych symbolem „M3” przeznaczonych w studium pod zabudowę mieszkaniową jednorodzinną oraz na terenach „RW” rekreacyjno – wypoczynkowych i terenach „D” ogrodów działkowych. Zgodnie z art. 15 ust. 1 ustawy z dnia 27 marca 2003 r. o planowaniu i zagospodarowaniu przestrzennym projekt planu został opracowany zgodnie z zapisami studium oraz z przepisami odrębnymi, odnoszącymi się do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w zakresie proponowanych zapisów dotyczących zatrzymania rozpoczętych procesów urbanizacji poprzez zakaz realizacji zabudowy wielorodzinnej na całym obszarze objętym planem. Celem sporządzenia planu zagospodarowania przestrzennego jest ochrona osiedla mieszkaniowego Zdrowie z zabudową mieszkaniową jednorodzinną przed powstawaniem na jego obszarze nowych budynków o kubaturze budynków wielorodzinnych. Założeniem projektu planu jest uzupełnienie istniejącej struktury przestrzennej i wpisanie nowych działań inwestycyjnych w zabudowę o parametrach istniejących budynków jednorodzinnych. Projekt planu wskazuje tereny zabudowy mieszkaniowej wielorodzinnej wyłącznie w obrębie nieruchomości, na których w momencie sporządzenia projektu planu znajdowały się już istniejące budynki mieszkalne wielorodzinne.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wyznaczenia w projekcie planu, na działkach będących własnością Gminy Miasta Łódź ogólnodostępnych terenów zieleni leśnej 1ZL i 2ZL, rekreacji i wypoczynku 1RW.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w zakresie oczywistej omyłki pisarskiej</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 14 ust. 2 pkt 4 projektu planu poprzez usunięcie dwukrotnie powtórzonych wyrazów.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1a) Uwaga nie została uwzględniona w zakresie wprowadzenia do tekstu planu zaproponowanej treści zapisu dot. definicji zabudowy frontowej. Użyta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4 ust. 1 pkt 25 projektu planu definicja jednoznacznie wskazuje, które obiekty w zależności od usytuowania oraz funkcji należy traktować jako zabudowę frontową. Ponadto w § 5 pkt 3 lit. d projektu planu określono odległości w których zakazuje się lokalizowania zabudowy innej niż frontowa.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1b) Uwaga nie została uwzględniona w zakresie wprowadzenia do tekstu planu zaproponowanej treści zapisu dot. definicji szpaleru drzew. § 7 pkt 2 lit. d projektu planu wprowadza nakaz zachowania istniejących szpalerów drzew w liniach rozgraniczających tereny ulic, z dopuszczeniem uzupełnienia i wymiany drzewostanu w sposób kontynuujący zasady kompozycji oraz zgodnie z przepisami odrębnymi z zakresu budownictwa. Zapis ten jest wystarczający dla realizacji późniejszych opracowań projektów zagospodarowania terenu czy projektów przebudowy ulicy i nie wymaga doprecyzowania w formie wprowadzania dodatkowych definicji.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1c) Uwaga nie została uwzględniona w zakresie wprowadzenia zakazu lokalizacji obiektów handlowych o powierzchni sprzedaży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wyższej w ustaleniach dla całego obszaru objętego planem. Zgodnie z art. 9 ust. 4 ustawy z dnia 27 marca 2023 r. o planowaniu i 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Obszar opracowania planu w obowiązującym Studium uwarunkowań i kierunków zagospodarowania przestrzennego miasta Łodzi (uchwała Nr LXIX/1753/18 Rady Miejskiej w Łodzi z dnia 28 marca 2018 r., zmieniona uchwałami Rady Miejskiej w Łodzi Nr VI/215/19 z dnia 6 marca 2019 r.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 Nr LII/1605/21 z dnia 22 grudnia 2021 r.) znajduje się w strefie terenów zabudowy mieszkaniowej jednorodzinnej, oznaczonej symbolem „M3”. Dla przedmiotowego obszaru Studium dopuszcza lokalizowanie zabudowy usług handlu o powierzchni sprzedaży poniżej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Zgodnie z powyższym ustalenia dla całego obszaru objętego planem, wprowadzają zakaz lokalizacji obiektów handlowych o powierzchni sprzedaży równej i wyższej niż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ze względu na charakter obszaru projekt planu dla części terenów wprowadza różnego rodzaju ograniczenia dostosowane do poszczególnych rodzajów przeznaczeń, które uniemożliwiają realizację obiektów handlowych o ww. powierzchni.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ustaleniach szczegółowych dla terenów mieszkaniowych jednorodzinnych zostały wprowadzone zapisy dotyczące wskaźników i parametrów kształtowania zabudowy, które znacznie ograniczają powierzchnię zabudowy dla obiektów usługowych. W granicach terenów mieszkaniowych maksymalna powierzchnia zabudowy budynku mieszkalnego na działce budowlanej wynosi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natomiast usługi, będą mogły stanowić jedynie funkcję uzupełniającą. Powierzchnia zabudowy usługowej będzie wynikała z powierzchni zabudowy funkcji podstawowej, która zgodnie z ustaleniami planu przeważa na danej działce. Oznacza to, że funkcja usługowa będzie stanowiła mniej niż 50% powierzchni zabudowy funkcji podstawowej. Wobec powyższego wprowadzenie dodatkowego zapisu o zakazie lokalizacji obiektów handlowych o powierzchni sprzedaży równej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lub wyższej dla całego obszaru opracowania planu stanowiłoby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1d) Nie uwzględnia się uwagi w zakresie zmiany ustaleń § 5 pkt 1 lit. b projektu uchwały, dotyczących „zachowania i ochrony zieleni wysokiej i zieleni leśnej”. Ww. ustalenie tekstu planu jest zapisem, który jest jednocześnie nakazem i nie wymaga w tym przypadku użycia wyrazu „nakaz”. Należy także wyjaśnić, że zieleń leśna jest zielenią występującą na terenach oznaczonych, na mapie zasadniczej symbolem Ls - użytek leśny. Zasięg tych terenów został określony wg użytku gruntowego i w projekcie planu został oznaczony symbolem ZL. Tereny zieleni wysokiej są to tereny zieleni występujące poza użytkami leśnymi i nie zostały wydzielone jako odrębne jednostki planu. Zasady zachowania, ochrony czy użytkowania terenów zieleni leśnej oraz wysokiej określają przepisy odrębne z zakresu ochrony środowiska oraz ustawy z dnia 28 września 1991 r. o lasach.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Ad. 1e) Uwaga nie została uwzględniona w zakresie wprowadzenia do tekstu planu zaproponowanej treści zapisu cyt. </w:t>
      </w:r>
      <w:r>
        <w:rPr>
          <w:rFonts w:ascii="Times New Roman" w:eastAsia="Times New Roman" w:hAnsi="Times New Roman" w:cs="Times New Roman"/>
          <w:b w:val="0"/>
          <w:i/>
          <w:caps w:val="0"/>
          <w:strike w:val="0"/>
          <w:color w:val="000000"/>
          <w:sz w:val="24"/>
          <w:u w:val="none" w:color="000000"/>
          <w:vertAlign w:val="baseline"/>
        </w:rPr>
        <w:t>„usług dotyczących działalności w zakresie: warsztatów samochodowych, stacji demontażu pojazdów, myjni samochodowych, komisów samochodowych, stacji paliw, handlu hurtowego, punktów skupu złomu, punktów zbierania i/lub przetwarzania odpadów, usług transportowych, obsługi i parkowania pojazdów do prac budowlanych i 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projektu planu wprowadzają dla terenów zabudowy mieszkaniowej jednorodzinnej możliwość lokalizacji usług lokalnych, dla których definicja zamieszczona w § 4 projektu uchwały określa, że mogą to być wyłącznie nieuciążliwe usługi. Jednocześnie ustalenia dla całego obszaru projektu planu wprowadzają zakaz lokalizacji usług uciążliwych oraz usług w zakresie obsługi komunikacji takich jak: stacje paliw, warsztaty samochodowe, i stacje obsługi samochodów powyżej 2 stanowisk, myjnie samochodowe, a także punktów zbierania i przetwarzania odpadów, w tym złomu. Ustalenia planu w części dotyczącej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1f) Uwaga nie może zostać uwzględniona w zakresie zmiany intensywności zabudowy 0,5 na 0,2 dla kondygnacji podziemnych, ponieważ określony w projekcie planu wskaźnik dotyczy całego obszaru objętego planem. W obszarze opracowania projektu planu oprócz terenów zabudowy mieszkaniowej jednorodzinnej występują także tereny zabudowy mieszkaniowej wielorodzinnej, tereny mieszkaniowo – usługowe oraz usługowe w tym również usługi sportu i rekreacji oraz rekreacji i wypoczynku. Wymienione rodzaje przeznaczeń generują większe potrzeby parkingowe. Przyjęcie wskaźnika wskazanego w uwadze stanowiłoby w związku z tym, nadmierne ograniczenie.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1g) Uwaga nie może zostać uwzględniona w zakresie zmiany wskaźników i parametrów zabudowy ustalonych dla obiektów budowlanych niewskazanych w ustaleniach szczegółowych tekstu planu dotyczących ustalenia maksymalnej wysokości zabudowy na poziomie 10,0 m a nie jak to zostało zapisane w projekcie planu 30,0 m</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 5 pkt 4b projektu uchwały). Przyjęte ograniczenie wysokości zabudowy na poziomie 30,0 m jest niezbędne w celu umożliwienia lokalizacji masztów sieci telekomunikacyjnej. Zgodnie z art. 46 ust. 1 ustawy z dnia 7 maja 2010 r. o wspieraniu rozwoju usług i sieci telekomunikacyjnych miejscowy plan zagospodarowania przestrzennego nie może ustanawiać zakazów, a przyjmowane w nim rozwiązania nie mogą uniemożliwiać lokalizowania inwestycji celu publicznego z zakresu łączności publicznej.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1h) Uwaga nie została uwzględniona w zakresie wprowadzenia do tekstu planu zaproponowanej treści zapisu dotyczącego cyt. „</w:t>
      </w:r>
      <w:r>
        <w:rPr>
          <w:rFonts w:ascii="Times New Roman" w:eastAsia="Times New Roman" w:hAnsi="Times New Roman" w:cs="Times New Roman"/>
          <w:b w:val="0"/>
          <w:i/>
          <w:caps w:val="0"/>
          <w:strike w:val="0"/>
          <w:color w:val="000000"/>
          <w:sz w:val="24"/>
          <w:u w:val="none" w:color="000000"/>
          <w:vertAlign w:val="baseline"/>
        </w:rPr>
        <w:t xml:space="preserve">nakazu stosowania do celów grzewczych bezemisyjnych lub niskoemisyjnych źródeł ciepła spełniających wymagania standardów jakości powietrza oraz dopuszczenie wykorzystania odnawialnych źródeł energii dla realizacji zaopatrzenia w energię elektryczną i ciepło”. </w:t>
      </w:r>
      <w:r>
        <w:rPr>
          <w:rFonts w:ascii="Times New Roman" w:eastAsia="Times New Roman" w:hAnsi="Times New Roman" w:cs="Times New Roman"/>
          <w:b w:val="0"/>
          <w:i w:val="0"/>
          <w:caps w:val="0"/>
          <w:strike w:val="0"/>
          <w:color w:val="000000"/>
          <w:sz w:val="24"/>
          <w:u w:val="none" w:color="000000"/>
          <w:vertAlign w:val="baseline"/>
        </w:rPr>
        <w:t>W projekcie planu zastosowano zapis uniemożliwiający stosowanie indywidualnych źródeł zaopatrzenia w ciepło powodujących emisję substancji przekraczającą dopuszczalne normy. W zakresie odnawialnych źródeł energii ustalenia projektu planu nie zakazują ich lokalizacji co oznacza, że zgodnie z art. 15 ust. 4 ustawy z dnia 7 marca 2003 r. o planowaniu i zagospodarowaniu przestrzennym w terenach przeznaczonych na cele budowlane istnieje możliwość stosowania zamontowanych na budynku instalacji odnawialnych źródeł energii wykorzystujących do wytwarzania energii wyłącznie energię promieniowania słonecznego oraz mikroinstalacji w rozumieniu art. 2 pkt 19 ustawy z dnia 20 lutego 2015 r. o odnawialnych źródłach energii.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1i) Uwaga nie została uwzględniona w zakresie zmiany treści zapisu dotyczącego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§13 ust. 1 pkt 1 lit. a projektu planu poprzez usunięcie słowa „mieszkań” i zastąpienie go zwrotem „lokali mieszkalnych". Kwestionowany zapis dotyczy ustalenia liczby miejsc do parkowania dla samochodów i rowerów dla wszystkich mieszkań w nowo projektowanych budynkach mieszkalnych lub mieszkalno - usługowych w granicach opracowania projektu planu. Zgodnie z § 4 pkt 9 rozporządzenia Ministra Infrastruktury z dnia 26 sierpnia 2003 r. w sprawie wymaganego zakresu projektu miejscowego planu zagospodarowania przestrzennego ustalenia projektu planu powinny zawierać m.in. wskaźniki w zakresie komunikacji i infrastruktury technicznej, w szczególności ilość miejsc parkingowych w stosunku do ilości mieszkań. Ponadto należy zauważyć, że „mieszkanie” zostało zdefiniowane w rozporządzeniu Ministra Infrastruktury z dnia 17 lipca 2015 r. w sprawie warunków technicznych jakim powinny odpowiadać budynki i ich usytuowanie. Wobec powyższego nie ma uzasadnienia wprowadzenie proponowanej zmiany.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1j) Uwaga nie może zostać uwzględniona w zakresie wykreślenia §13 ust. 3 pkt 2 projektu planu. Zapis dotyczy całego obszaru objętego planem, w którym oprócz terenów mieszkaniowych jednorodzinnych występują również m.in. tereny usługowe, w tym usługi sportu i rekreacji oraz rekreacji i wypoczynku. Dla tego rodzaju terenów nie można wykluczyć parkingów dla samochodów osobowych liczących więcej niż 500 miejsc przeznaczonych na postój pojazdów.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2 a - h) Nie uwzględnia się uwagi w zakresie zmiany przeznaczenia terenu 3MN/U i włączenia go do terenu 25MN. Zgodnie z art. 15 ust. 2 ustawy z dnia 27 marca 2003 r. o planowaniu i zagospodarowaniu przestrzennym w planie miejscowym określa się obowiązkowo m.in. linie rozgraniczające tereny o różnym przeznaczeniu lub różnych zasadach zagospodarowania. W przypadku terenów wskazanych w uwadze plan określa inne ich przeznaczenie i różne zasady zagospodarowania ze względu na istniejący stan zagospodarowania oraz położenie względem układu drogowego. Teren 3MN/U położony jest bezpośrednio wzdłuż ul. Konstantynowskiej. Z inwentaryzacji urbanistycznej terenu wynika, że w chwili obecnej przy ul. Konstantynowskiej zlokalizowane są zarówno budynki o funkcji mieszkaniowej jak i budynki o funkcji usługowej. Biorąc pod uwagę ustalenia Studium oraz natężenie ruchu na ul. Konstantynowskiej, nie jest uzasadnione wprowadzenie możliwości lokalizacji wyłącznie funkcji mieszkaniowej.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200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i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Zabudowa mieszkaniowa jednorodzinna oraz zabudowa usługowa jest funkcją równoważną i może stanowić maksymalnie 20% powierzchni zabudowy działki. Zgodnie z ustaleniami planu powierzchnia zabudowy bud. gospodarczych i garaży zawiera się w ww. maksymalnym wskaźniku zabudowy. Przyjęty wskaźnik w połączeniu z pozostałymi ustaleniami projektu planu w sposób właściwy kształtuje zasady sytuowania i realizacji budynków gospodarczych i garaży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również w zakresie wprowadzenia dla terenu 3MN/U dodatkowego zapisu do tekstu planu w zakresie zabudowy usługowej i dodania w ustaleniach szczegółowych dla terenu określenia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rozdziale 2 przepis § 5 pkt 2 lit. b projektu uchwały stanowi ustalenie dla całego obszaru planu i wprowadza zakaz lokalizacji usług uciążliwych. W planie miejscowym zasady zabudowy i zagospodarowania oraz sposoby użytkowania poszczególnych terenów wyznaczonych liniami rozgraniczającymi określa się łącznie na podstawie ustaleń dla całego obszaru objętego planem zawartych w rozdziale 2, ustaleń szczegółowych dla terenów zawartych w rozdziale 3 oraz ustaleń obowiązujących zawartych na rysunku planu. Wobec powyższego nie ma uzasadnienia dla wprowadzenia dodatkowego zapisu o zakazie lokalizacji usług uciążliwych w ustaleniach szczegółowych.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700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3) Uwaga nie może zostać uwzględniona w zakresie zmniejszenia wysokości zabudowy dla terenu 4MW do 10,0 m ponieważ wysokość istniejącego budynku wynosi ok. 11,0 m. Jednocześnie ustalenia wysokości zabudowy dla poszczególnych terenów MW zostaną doprecyzowane i dostosowane zgodnie ze stanem istniejącym.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 4 a-k) Uwaga została uwzględniona częściowo w zakresie rezygnacji z przeznaczenia terenów 24MN i 25MN jednocześnie pod zabudowę mieszkaniową jednorodzinną, usługi lokalne  i usługi  handlu.  Usługi  lokalne  oraz  usługi  handlu  zostaną  umieszczone w przeznaczeniu uzupełniającym dla przeważającej części terenów mieszkaniowych jednorodzinnych. Zmiana nie zostanie wprowadzona jedynie na nieruchomościach, gdzie pozostawienie funkcji usługowej jest uzasadnione położeniem w bezpośrednim sąsiedztwie głównych arterii komunikacyjnych lub istniejącym stanem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sformułowań „lub w zabudowie bliźniaczej” oraz „i dla zabudowy bliźniaczej 500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 projekcie planu w zakresie zasad kształtowania zabudowy oraz lokalizacji obiektów i funkcji została dopuszczona możliwość lokalizacji budynków wolnostojących lub w zabudowie bliźniaczej. Powyższy zapis oraz zapis dotyczący minimalnej powierzchni działek dla zabudowy jednorodzinnej bliźniaczej zostały wprowadzone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dopuszczenia dla budynków gospodarczych i garaży dachów jednospadowych o kącie nachylenia do 45° zlokalizowanych przy granicy z sąsiednią działką budowlaną. Ze względu na istniejący stan zagospodarowania oraz powierzchnię i kształt istniejących działek budowlanych w projekcie planu została dopuszczona lokalizacja ww. budynków przy granicy z działką sąsiednią. Wobec powyższego został wprowadzony powyższy zapis.</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wykreślenia §17 ust. 3 tiret trzecie projektu planu ponieważ zapis został źle zinterpretowany i nie ma na celu wykluczenia w przypadku realizacji zabudowy frontowej dachów płaskich.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została uwzględniona w zakresie zmiany maksymalnej powierzchni zabudowy dla „budynków mieszkalnych -250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usługowych –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pozostałych budynków – 75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oraz w zakresie „dopuszczenia lokalizacji usług handlu o łącznej maksymalnej powierzchni użytkowej 100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Uwagę uwzględniono w części dotyczącej rezygnacji z przeznaczenia terenów 24MN i 25MN jednocześnie pod zabudowę mieszkaniową jednorodzinną, usługi lokalne i usługi handlu. Usługi lokalne oraz usługi handlu zostaną umieszczone w przeznaczeniu uzupełniającym terenu zabudowy mieszkaniowej jednorodzinnej.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powierzchnia zabudowy usługowej będzie wynikała z powierzchni zabudowy funkcji podstawowej, która zgodnie z ustaleniami planu przeważa na danej działce. Oznacza to, że funkcja usługowa będzie stanowiła mniej niż 50% powierzchni zabudowy funkcji podstawowej.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planu powierzchnia zabudowy bud. gospodarczych i garaży oraz usług zawiera się w maksymalnym wskaźniku zabudowy, który dla terenów od 24MN i 25MN wynosi 25% powierzchni działki. Przyjęty wskaźnik w połączeniu z pozostałymi ustaleniami projektu planu w sposób właściwy kształtuje zasady sytuowania i realizacji budynków gospodarczych, garaży oraz usług i nie wymaga uzupełnienia o dodatkowe ograniczenia.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62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wpłynęła 27 kwietnia 2023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ab/>
      </w:r>
      <w:r>
        <w:rPr>
          <w:rFonts w:ascii="Times New Roman" w:eastAsia="Times New Roman" w:hAnsi="Times New Roman" w:cs="Times New Roman"/>
          <w:b w:val="0"/>
          <w:i w:val="0"/>
          <w:caps w:val="0"/>
          <w:strike w:val="0"/>
          <w:color w:val="000000"/>
          <w:sz w:val="24"/>
          <w:u w:val="none" w:color="000000"/>
          <w:vertAlign w:val="baseline"/>
        </w:rPr>
        <w:t>dotyczy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„Dopuszczenie możliwości montażu klimatyzacji, pomp ciepła i elementów wykonawczych instalacji alarmowych również na elewacjach graniczących z droga publiczną.”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Jednym z celów sporządzenia miejscowego planu zagospodarowania przestrzennego jest wyznaczenie zasięgu terenów przestrzeni publicznych z koniecznością uwzględnienia wymagań ładu przestrzennego, czyli ukształtowania przestrzeni w sposób tworzący harmonijną całość, uwzględniając uwarunkowania kompozycyjno - estetyczne. Zgodnie z art. 1 ust. 2 ustawy z dnia 27 marca 2003 r. o planowaniu i zagospodarowaniu przestrzennym, w planowaniu „uwzględnia się zwłaszcza wymagania ładu przestrzennego, w tym urbanistyki i architektury, walory architektoniczne i krajobrazowe”. Poprzez ład przestrzenny rozumiane jest „takie ukształtowanie przestrzeni, które tworzy harmonijną całość oraz uwzględnia w uporządkowanych relacjach wszelkie uwarunkowania i wymagania funkcjonalne, społeczno- gospodarcze, środowiskowe, kulturowe i kompozycyjno - estetyczne”.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ustalania planu wprowadzają ograniczenia dotyczące lokalizacji elementów technicznego wyposażenia budynków na elewacjach od strony dróg publicznych i nie wykluczają montażu tych urządzeń na pozostałych elewacjach.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etapie ponowienia procedury planistycznej do projektu planu wprowadzono zmianę zapisu dotyczącego zasad umieszczania elementów technicznego wyposażenia budynków na elewacjach frontowych, w wyniku której projekt planu miejscowego umożliwia sytuowanie m. in. instalacji służących zapewnieniu bezpieczeństwa. W związku z powyższym część uwagi dotyczącą dopuszczenia możliwości montażu instalacji alarmowych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II. Drugie wyłożenie do publicznego wglądu miało miejsce w dniach od 29 lipca 2024</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 do 19 sierpnia 2024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wyznaczonym terminie wnoszenia uwag dotyczących projektu planu, tj. do dnia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września 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wpłynęły 73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Złożone uwagi zostały ponumerowane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ułatwienia ich identyfikacji. Prezydent Miasta Łodzi rozpatrzył uwagi dotyczące projektu planu miejscowego,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aktami prawnymi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brzmieniu na dzień podpisania zarządzenia. Używane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treściach uwag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wyjaśnieniach symbole terenów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odwołania do zapisów projektu planu dotyczą projektu planu, jaki podlegał wyłożeniu 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terminie. Żadna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została uwzględniona przez Prezydenta Miasta Łodzi.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tych uwag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postanawia przyjąć następujący sposób rozpatrzenia: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1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 września 2024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położonej w Łodzi przy ul. gen. Józefa Sułkowskiego 36, dz. nr 169, obręb P-15.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„§21 ust. 3 pkt 4a przedmiotowego projektu nie uwzględnia faktu, iż właściciele domów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bliźniaczej mogą mieć różne, niepokrywające się preferencje co do kolorystyki budynku. Co więcej, na skutek różnych życiowych okoliczności w tym finansowych, jeden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właścicieli, może nie być w stanie pokryć kosztów malowania elewacji, w wyniku czego jedna część zabudowy bliźniaczej może być w zupełnie innej kolorystyce niż druga część.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 powyższym wnoszę o zastąpienie słowa „nakaz” słowem „zalecenie”.”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 ustaleniami § 21 ust. 3 pkt 4 lit. a uchwały projektu planu dla terenów zabudowy mieszkaniowo - usługowej oznaczonej symbolami od 4MN/U do 10MN/U w zakresie warunków zabudowy i zagospodarowania terenu oraz zasad ochrony i kształtowania ładu przestrzennego ustala się nakaz stosowania ujednoliconych rozwiązań materiałowych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kolorystycznych dla budynków w zabudowie bliźniaczej. Dodatkowo należy zaznaczyć, że zapis został wprowadzony dla wszystkich terenów w granicach opracowania planu, na których znajdują się budynki w zabudowie bliźniaczej lub szeregowej. Dla całego obszaru opracowania planu dla wszystkich budynków istniejących i projektowanych w zakresie kolorystki elewacji zostały również wprowadzone ograniczenia co do stosowanej palety barw oraz co do zastosowanych materiałów wykończeniowych elewacji i dachów.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Ww. zapisy porządkują relacje funkcjonalne oraz kompozycyjno – estetyczne przestrzeni oraz umożliwiają kształtowanie przestrzeni w taki sposób, aby tworzyła harmonijną całość.</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art. 1 ust. 2 pkt 1 ustawy z dnia 27 marca 2023 r. o 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w planowaniu i zagospodarowaniu przestrzennym uwzględnia się zwłaszcza wymagania ładu przestrzennego, w tym urbanistyki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architektury.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planu miejscowego, będącego aktem prawa miejscowego, mogą wprowadzać zakazy, nakazy, ograniczenia lub dopuszczenia. „Zalecenie” określonego zachowania nie spełniałoby wymogu konkretności przepisu prawa.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2, Nr 3, Nr 4, Nr 5, Nr 7, Nr 8, Nr 9, Nr 10, Nr 11, Nr 12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2 września 2024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działek położonych w Łodzi: przy ul. gen. Józefa Sułkowskiego 52, dz.nr 106, obręb P-15, przy ul. gen. Józefa Sułkowskiego 48/2, dz. nr 152, obręb P-15, przy ul. gen. Józefa Sułkowskiego 54a, dz. nr 104/1, obręb P-15, przy ul. Krańcowej 81a, dz. nr 105/1, obręb P-15, przy ul. Krańcowej 11, dz.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523, obręb P-15, przy ul. Mikołaja Zyndrama 52, dz. nr 222, obręb P-15, przy ul. gen. Józefa Sułkowskiego 57, dz. nr 131, obręb P-15, przy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gen. Józefa Sułkowskiego 53, dz. nr 185/2, obręb P-15.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Usługi lokalne (rzemiosło, gastronomia itd.) wskazane dla terenu m.in. 11MN, w myśl wskazanej definicji §4 ust. 1 pkt 19 i 20, nie gwarantują usług uciążliwych. Co Ustawodawca rozumie pod pojęciem nieuciążliwe – brak zdefiniowanego pojęcia w niniejszym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brak zdefiniowanego pojęcia „intensywność zabudowy” w Rozdziale 1 projektu Planu,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nazywany parametr wskazywany jest jako jeden z obowiązujących w poszczególnych wymaganiach szczególnych dla terenów.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brak doprecyzowania w §5 pkt 4, lit b) w zakresie nieopisanych, niedoprecyzowanych obiektów może powodować zacienianie, przesłanianie na działkach sąsiadujących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pomieszczeń mieszkalnych znajdujących się w budynkach, czy też wprowadzać ograniczenia w wykorzystaniu nieruchomości sąsiedniej.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 §5 pkt 6 użyto opisu „naturalnej kolorystyki”, „w kolorze (…) naturalnym,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wstawionej tabeli opisie barw – „neutralne”. Brak doprecyzowania w zakresie konkretnych palet kolorystycznych i barw do zastosowania powoduje nieograniczone spektrum kolorystyczne do wykorzystania i swobody interpretacji np. przez Organ udzielający decyzji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Pojęcia naturalny i neutralny to pojęcia obejmujące bardzo szerokie zbiory w zakresie mieszczących się w nich kolorów i barw.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proponowany zapis w §5 pkt 7 lit. a), ograniczający lokalizację masztów telekomunikacyjnych – może powodować niemożliwość spełnienie przepisów wynikających np. z Działu 8a rozporządzenia Ministra Infrastruktury w sprawie warunków technicznych, jakim powinny odpowiadać budynki i ich usytuowanie (Dz. U. z 2002 nr 75, poz. 690 z późn. zm.), w tym §192f ust 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6. W §17 ust. 2 pkt 2 lit b) wskazuje się, jako przeznaczenie uzupełniające – usługi handlu. Niemniej w projekcie Planu brak jest definicji usługi handlu z odniesieniem do uciążliwości tego handlu. Brak jednoznacznych zapisów nie zachowuje równego traktowania (m.in. art. 32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7. Sprzeczność w określeniu rozwiązań dachów w punkcie (§17 ust. 2 pkt 3 lit b pomiędzy 1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tiretem). Z jednej strony dopuszcza się stosowanie dachów płaskich, a w kolejnym zapisie wyklucza. Ponadto należy zwrócić uwagę na istniejący charakter zabudowy i dachów na obszarze objętym projektem Planu, gdzie występują zarówno dachy spadziste jak i płaskie, co potwierdza przyjęte uszczegółowienie w pierwszym tirecie przywołanej litery b, pkt 3, ust. 2 §17.</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8. Dopuszczenie w §17 ust. 2 pkt 4 lit b) lokalizacji budynków mieszkalnych jednorodzinnych zwróconych ścianą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 brak doprecyzowania uwarunkowań w jakich przypadkach można sytuować zabudowę w granicy np. przy określonej szerokości działki, ponadto brak określenia max parametrów zabudowy (wysokość, szerokość) dopuszczonej do usytuowania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które to dopuszczenie wprowadza ograniczenia w korzystaniu z nieruchomości sąsiadującej, co jest niezgodne z art. 46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9. Sprzeczność w zapisie §17 ust. 2 pkt 4 lit d) z §17 ust. 2 pkt 3 lit a) różne wartości powierzchni zabudowy – odpowiednio max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oraz max 25% powierzchni terenu.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 Nierówne traktowanie względem prawa – 32 Konstytucji RP, w stanowionym Planie – zapis §18 ust. 3 pkt 2 lit a). Obszar 22MN i 27MN zlokalizowane wewnątrz obszaru objętego Planem wewnątrz pozostałych projektowanych obszarów MN – pomimo tego dopuszczony wskaźnik zabudowy w tychże terenach to aż 50% powierzchni terenu, względem pozostałych terenów MN odpowiednio 25%.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11. Brak doprecyzowania (niższe wymagania, mniej sprecyzowań)</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§18 ust. 3 pkt 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wysokości zabudowy. Z zaproponowanych zapisów wynika że max wysokość zabudowy to 10m bez względu na zastosowany dach (płaski, dwuspadowy), co jest nieadekwatne do zapisów w pozostałych obszarach np. w obszarach wyznaczonych §11 ust. 1. Podejście takie nierówno traktuje strony naruszenie 64 Konstytucji RP i może prowadzić do nadużyć i konfliktów społecznych oraz wprowadzaniu ograniczeń na działki sąsiadujące,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leżące na terenach 21MN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12. Zaproponowane dopuszczenie zabudowy w granicy dla obszaru 22MN i 27 MN</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§18 ust. 3 pkt 4 lit. b), powinno zostać ograniczone do wewnętrznych granic nieruchomości wyłącznie wydzielonych wewnątrz obszaru 22 MN i 27MN. Dopuszczenie zabudowy o dopuszczalnej wysokości do 10 m (z dachem płaskim) wprowadza ograniczenia w korzystaniu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nieruchomości sąsiadujących na terenach 21MN i 25MN, co nie uwzględnia zapisów art. 64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13. Skrajne różnice projektowanych powierzchniach zabudowy i powierzchniach biologicznie czynnych, §22 ust. 3 pkt. 1, lit a i c) w jednakowych terenach 11MN/U i 12MN/U, gdzie odpowiednio ustala się 38% do 70% dla powierzchni zabudowy oraz 40% do 10% dla powierzchni biologiczno-czynnej. Ponownie nierówność traktowania stron.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14. Naruszenie art. 64 Konstytucji RP - §22 ust. 3, lit c i d) dopuszcza w terenie oznaczonym 12 MN/U zabudowę w granicy nieruchomości przy określonym wskaźniku zabudowy do 78%, co w szczególny sposób będzie ograniczać użytkowanie sąsiednich nieruchomości w terenie oznaczonym 20MN.”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 2, 3, 4 uwaga jest bezprzedmiotowa i nie może zostać uwzględniona ze względów formalnych, gdyż nie dotyczy ustaleń projektu planu miejscowego będących przedmiotem wyłożenia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Ad.5 Zgodnie z art. 1 ust. 2 ustawy z dnia 27 marca 2003 r. o planowaniu i zagospodarowaniu przestrzennym,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„uwzględnia się zwłaszcza wymagania ładu przestrzennego, w tym urbanistyki i architektury, walory architektoniczne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krajobrazowe”. Poprzez ład przestrzenny rozumiane jest „takie ukształtowanie przestrzeni, które tworzy harmonijną całość oraz uwzględnia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uporządkowanych relacjach wszelkie uwarunkowania i wymagania funkcjonalne, społeczno-gospodarcze, środowiskowe, kulturowe i kompozycyjno-estetyczne”.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Wobec powyższego ustalania planu wprowadzają ograniczenia dotyczące lokalizacji elementów technicznego wyposażenie budynków na elewacjach od strony przestrzeni publicznych, nie wykluczając przy tym montażu tych urządzeń na pozostałych elewacjach.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Ad.6 Ustalenia dla całego obszaru projektu planu w zakresie przeznaczenia terenów wprowadzają zakaz lokalizacji usług uciążliwych. Zapisy planu w części dotyczącej zasad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Ustalenia przyjęte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Ad.7 Zapis został źle zinterpretowany i nie skutkuje wykluczeniem dachów płaskich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realizacji zabudowy frontowej. Stanowi o tym, że dla zabudowy frontowej dachy inne niż płaskie muszą być kształtowane w formie dachów kalenicowych. W związku z tym, że dachy płaskie nie są wykluczone uwagę uznaje się za bezzasadną.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Ad.8 Dopuszczenie w projekcie planu możliwości lokalizacji budynków jednorodzinnych przy granicy z działką sąsiednią wynika z istniejącego stanu zagospodarowania oraz powierzchni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istniejących działek budowlanych. Jednocześnie dla poszczególnych terenów plan określa wskaźniki zagospodarowania terenu oraz maksymalne parametry kształtowania zabudowy takie jak m.in. wskaźniki powierzchni zabudowy, wysokość zabudowy czy geometria dachów. Określone wskaźniki i parametry dotyczą również budynków zlokalizowanych w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działką sąsiednią. Ponadto zasady związane z lokalizowaniem budynku przy granicy z sąsiednią działką budowlaną zostały określone w przepisach odrębnych z zakresu budownictwa. Nie jest zasadne powtarzanie przepisów odrębnych w miejscowym planie.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Ad.9 W projekcie planu miejscowego dla terenów od 1MN do 21MN i od 23MN do 26 MN określono wskaźnik powierzchni zabudowy, wynoszący 25% powierzchni działki, który dotyczy łącznie wszystkich budynków na nieruchomości - mieszkalnych, usługowych oraz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Dodatkowo wprowadzono zapis ograniczający maksymalną powierzchnię zabudowy budynków mieszkalnych i usługowych łącznie na działce do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Przyjęty wskaźnik powierzchni zabudowy w połączeniu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pozostałymi ustaleniami projektu planu w sposób właściwy kształtuje zasady sytuowania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realizacji budynków mieszkalnych, usługowych, gospodarczych oraz garaży w granicach działki. Zapisy te nie są ze sobą sprzeczne i należy je czytać łącznie, co za tym idzie oba warunki powinny zostać spełnione.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Ad.10 i 11 uwaga jest bezprzedmiotowa i nie może zostać uwzględniona ze względów formalnych, gdyż nie dotyczy ustaleń projektu planu miejscowego będących przedmiotem wyłożenia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Ad.12. Dopuszczenie w projekcie planu możliwości lokalizacji budynków jednorodzinnych przy granicy z działką sąsiednią wynika z istniejącego stanu zagospodarowania oraz powierzchni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istniejących działek budowlanych.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Możliwość realizacji zabudowy w granicy została dopuszczona we wszystkich terenach,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znajduje się obecnie zabudowa bliźniacza lub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szeregowa. Zasada ta dotyczy zarówno terenów 22MN i 27MN, które są przedmiotem uwagi jak i terenów bezpośrednio sąsiadujących czyli terenów 21MN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Jednocześnie dla poszczególnych terenów plan określa wskaźniki zagospodarowania terenu oraz maksymalne parametry kształtowania zabudowy takie jak m.in. wskaźniki powierzchni zabudowy, wysokość zabudowy czy geometria dachów. Określone wskaźniki i parametry dotyczą również budynków zlokalizowanych w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działką sąsiednią. Dla terenów zabudowy szeregowej, został wprowadzony dodatkowy zapis ograniczający lokalizację wolnostojących budynków gospodarczych i garaży co spowoduje, że w tych terenach nie będą powstawać ww. budynki w granicach z terenami sąsiednimi.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Ponadto zasady związane z lokalizowaniem budynku przy granicy z sąsiednią działką budowlaną zostały określone w przepisach odrębnych z zakresu budownictwa.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Ad.13 Zgodnie z art. 15 ust. 2 ustawy z dnia 27 marca 2003 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w planie miejscowym określa się obowiązkowo m.in. linie rozgraniczające tereny o różnym przeznaczeniu lub różnych zasadach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projekcie planu dla terenów 11MN/U i 12MN/U wskaźniki zagospodarowania terenu zostały ustalone na podstawie istniejącego stanu zagospodarowania.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Ad.14 Dopuszczenie w projekcie planu możliwości lokalizacji budynków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działką sąsiednią oraz przyjęte wskaźniki zagospodarowania terenu, w tym wskaźnik powierzchni zabudowy, wynikają z istniejącego stanu zagospodarowania oraz powierzchni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kształtu istniejących działek budowlanych.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Ponadto zasady związane z lokalizowaniem budynku przy granicy z sąsiednią działką budowlaną zostały określone w przepisach odrębnych z zakresu budownictwa.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Uwaga Nr 6</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 września 2024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położonej w Łodzi przy ul. Saperów 26, dz. nr 51, obręb P-14,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działka położona poza obszarem opracowania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 Usługi lokalne (rzemiosło, gastronomia itd.) wskazane dla terenu m.in. 11MN, w myśl wskazanej definicji §4 ust. 1 pkt 19 i 20, nie gwarantują usług uciążliwych. Co Ustawodawca rozumie pod pojęciem nieuciążliwe – brak zdefiniowanego pojęcia w niniejszym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 brak zdefiniowanego pojęcia „intensywność zabudowy” w Rozdziale 1 projektu Planu,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nazywany parametr wskazywany jest jako jeden z obowiązujących w poszczególnych wymaganiach szczególnych dla terenów.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 brak doprecyzowania w §5 pkt 4, lit b) w zakresie nieopisanych, niedoprecyzowanych obiektów może powodować zacienianie, przesłanianie na działkach sąsiadujących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pomieszczeń mieszkalnych znajdujących się w budynkach, czy też wprowadzać ograniczenia w wykorzystaniu nieruchomości sąsiedniej.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 W §5 pkt 6 użyto opisu „naturalnej kolorystyki”, „w kolorze (…) naturalnym,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wstawionej tabeli opisie barw – „neutralne”. Brak doprecyzowania w zakresie konkretnych palet kolorystycznych i barw do zastosowania powoduje nieograniczone spektrum kolorystyczne do wykorzystania i swobody interpretacji np. przez Organ udzielający decyzji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Pojęcia naturalny i neutralny to pojęcia obejmujące bardzo szerokie zbiory w zakresie mieszczących się w nich kolorów i barw.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proponowany zapis w §5 pkt 7 lit. a), ograniczający lokalizację masztów telekomunikacyjnych – może powodować niemożliwość spełnienie przepisów wynikających np. z Działu 8a rozporządzenia Ministra Infrastruktury w sprawie warunków technicznych, jakim powinny odpowiadać budynki i ich usytuowanie (Dz. U. z 2002 nr 75, poz. 690 z późń, zm,), w tym §192f ust 4.</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6. W §17 ust. 2 pkt 2 lit b) wskazuje się, jako przeznaczenie uzupełniające – usługi handlu. Niemniej w projekcie Planu brak jest definicji usługi handlu z odniesieniem do uciążliwości tego handlu. Brak jednoznacznych zapisów nie zachowuje równego traktowania (m.in. art. 32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7. Sprzeczność w określeniu rozwiązań dachów w punkcie (§17 ust. 2 pkt 3 lit b pomiędzy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tiretem). Z jednej strony dopuszcza się stosowanie dachów płaskich, a w kolejnym zapisie wyklucza. Ponadto należy zwrócić uwagę na istniejący charakter zabudowy i dachów na obszarze objętym projektem Planu, gdzie występują zarówno dachy spadziste jak i płaskie, co potwierdza przyjęte uszczegółowienie w pierwszym tirecie przywołanej litery b, pkt 3, ust. 2 §17.</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8. Dopuszczenie w §17 ust. 2 pkt 4 lit b) lokalizacji budynków mieszkalnych jednorodzinnych zwróconych ścianą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 brak doprecyzowania uwarunkowań w jakich przypadkach można sytuować zabudowę w granicy np. przy określonej szerokości działki, ponadto brak określenia max parametrów zabudowy (wysokość, szerokość) dopuszczonej do usytuowania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granicy, które to dopuszczenie wprowadza ograniczenia w korzystaniu z nieruchomości sąsiadującej, co jest niezgodne z art. 46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9. Sprzeczność w zapisie §17 ust. 2 pkt 4 lit d) z §17 ust. 2 pkt 3 lit a) różne wartości powierzchni zabudowy – odpowiednio max 200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orz max 25% powierzchni terenu.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10. Nierówne traktowanie względem prawa – 32 Konstytucji RP, w stanowionym Planie – zapis §18 ust. 3 pkt 2 lit a). Obszar 22MN i 27MN zlokalizowane wewnątrz obszaru objętego Planem wewnątrz pozostałych projektowanych obszarów MN – pomimo tego dopuszczony wskaźnik zabudowy w tychże terenach to aż 50% powierzchni terenu, względem pozostałych terenów MN odpowiednio 25%.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11. Brak doprecyzowania (niższe wymagania, mniej sprecyzowań) w</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§18 ust. 3 pkt 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wysokości zabudowy. Z zaproponowanych zapisów wynika, że max wysokość zabudowy to 10m bez względu na zastosowany dach (płaski, dwuspadowy), co jest nieadekwatne do zapisów w pozostałych obszarach np. w obszarach wyznaczonych §11 ust. 1. Podejście takie nierówno traktuje strony naruszenie 64 Konstytucji RP i może prowadzić do nadużyć i konfliktów społecznych oraz wprowadzaniu ograniczeń na działki sąsiadujące,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leżące na terenach 21MN i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12. Zaproponowane dopuszczenie zabudowy w granicy dla obszaru 22MN i 27 MN</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§18 ust. 3 pkt 4 lit. b), powinno zostać ograniczone do wewnętrznych granic nieruchomości wyłącznie wydzielonych wewnątrz obszaru 22 MN i 27MN. Dopuszczenie zabudowy o dopuszczalnej wysokości do 10 m (z dachem płaskim) wprowadza ograniczenia w korzystaniu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nieruchomości sąsiadujących na terenach 21MN i 25MN, co nie uwzględnia zapisów art. 64 Konstytucji RP.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13. Skrajne różnice projektowanych powierzchniach zabudowy i powierzchniach biologicznie czynnych, §22 ust. 3 pkt. 1, lit a i c) w jednakowych terenach 11MN/U i 12MN/U, gdzie odpowiednio ustala się 38% do 70% dla powierzchni zabudowy oraz 40% do 10% dla powierzchni biologiczno-czynnej. Ponownie nierówność traktowania stron.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14. Naruszenie art. 64 Konstytucji RP - §22 ust. 3, lit c i d) dopuszcza w terenie oznaczonym 12 MN/U zabudowę w granicy nieruchomości przy określonym wskaźniku zabudowy do 78%, co w szczególny sposób będzie ograniczać użytkowanie sąsiednich nieruchomości w terenie oznaczonym 20MN.”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nie może zostać uwzględniona ze względów formalnych, gdyż dotyczy nieruchomości położonej poza granicą obszaru objętego projektem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Uwagi: Nr 13, Nr 14, Nr 15, Nr 16, Nr 17, Nr 18, Nr 19, Nr 20, Nr 21, Nr 22, Nr 23, Nr 24, Nr 25, Nr 26, Nr 27, Nr 28, Nr 29, Nr 30, Nr 31, Nr 32, Nr 33, Nr 34, Nr 35, Nr 36, Nr 37, Nr 38, Nr 39, Nr 40, Nr 41, Nr 42, Nr 43, Nr 44, Nr 45, Nr 46, Nr 47, Nr 48, Nr 49, Nr 50, Nr 51, Nr 52, Nr 53, Nr 54, Nr 55, Nr 56, Nr 57, Nr 58, Nr 59, Nr 60, Nr 61, Nr 62, Nr 63, Nr 64, Nr 65, Nr 66, Nr 67, Nr 68, Nr 69, Nr 70, Nr 71, Nr 72, Nr 73</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2 września 2024 r.,</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całego obszaru planu, terenów oznaczonych na rysunku planu: 3MN/U, 4MN/U 4MW, 25MN, 26MN.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Treść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„Wnoszę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to aby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procedowanym projekcie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całego obszaru objętego planem: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1a) pomijającym istotę ich treści przeredagować §4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pkt 25 tekstu projektu planu poprzez doprecyzowanie definicji zabudowy frontowej;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 1b) pomijającym istotę ich treści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dodać definicję</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„szpaleru drzew”</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przez to rozumieć kompozycję przestrzenną zieleni wysokiej polegającą na jednorzędowym nasadzeniu drzew, których ilość, rozstaw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sadzenia podlega indywidualnemu doborowi, stosownie do wymagań gatunkowych drzew oraz lokalnych uwarunkowań, oznaczenie na rysunku planu ma charakter orientacyjny;” oraz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powyższym przeredagować §7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błędnym merytorycznie rozpatrzeniem uwag nr 11, 12, 21-23, 27, 28, 30, 33, 34, 40-44, 49, 50, 55, 56, 58, 61 (pkt 1c) przeredagować §5 pkt 2 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obiektów handlowych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równej 150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wyższej,”;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 1d) ignorującym rzeczywistość społeczno-gospodarczą oraz częściowo pomijającym istotę złożonej uwagi przeredagować §5 pkt 1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doprowadzając go do spójności logicznej;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 1e) pomijającym istotę ich treści przeredagować §5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„usług dotyczących działalności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warsztatów samochodowych, stacji demontażu pojazdów, myjni samochodowych, komisów samochodowych, stacji paliw, handlu hurtowego, punktów skupu złomu, punktów zbierania i/lub przetwarzania odpadów, usług transportowych, obsługi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parkowania pojazdów do prac budowlanych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odśnieżania, usług rzemieślniczych związanych ze stosowaniem technologii opartych na mechanicznej lub termicznej obróbce drewna, kamienia, tworzyw sztucznych lub metalu”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błędnym merytorycznie rozpatrzeniem uwag nr 11, 12, 21-23, 27, 28, 30, 33, 34, 40-44, 49, 50, 55, 56, 58, 61 (pkt 1f) przeredagować §5 pkt 4 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intensywność zabudowy określona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dla terenów dotyczy kondygnacji nadziemnych, dla kondygnacji podziemnych dopuszczenie maksymalnej intensywności zabudowy – 0,2,”;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błędnym merytorycznie rozpatrzeniem uwag nr 11, 12, 21-23, 27, 28, 30, 33, 34, 40-44, 49, 50, 55, 56, 58, 61 (pkt 1g) przeredagować §5 pkt 4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dla obiektów budowlanych niewskazanych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 określa się maksymalną wysokość zabudowy – 10,0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 1h) pomijającym istotę ich treści przeredagować §7 pkt 5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ochrony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nakaz stosowania bezemisyjnych lub niskoemisyjnych źródeł ciepła spełniających wymagania standardów jakości powietrza”;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ze sposobem rozpatrzenia uwag nr 11, 12, 21-23, 27, 28, 30, 33, 34, 40-44, 49, 50, 55, 56, 58, 61 (pkt 1j) dodać w tekście projektu planu ustalenie wykluczające realizację parkingów o łącznej liczbie przekraczającej 250 miejsc parkingowych oraz wykreślić jako zbędny §13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terenu oznaczonego symbolem 3MN/U: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błędnym merytorycznie rozpatrzeniem uwag nr 11, 12, 21-23, 27, 28, 30, 33, 34, 40-44, 49, 50, 55, 56, 58, 61 (pkt 2a) usunąć teren 3MN/U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rysunku projektu planu, włączając całą jego powierzchnię do terenu 26MN;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 2b) ignorującym rzeczywistość społeczno-gospodarczą przeredagować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pkt 1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2c) pomijającym istotę ich treści, przeredagować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1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2d) pomijającym istotę ich treści, przeredagować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1 lit. 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dla działek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do 1000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minimum 45%,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dla działek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powyżej 1000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 2000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 minimum 50%,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dla działek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powyżej 2000 m</w:t>
      </w:r>
      <w:r>
        <w:rPr>
          <w:rFonts w:ascii="Times New Roman" w:eastAsia="Times New Roman" w:hAnsi="Times New Roman" w:cs="Times New Roman"/>
          <w:b w:val="0"/>
          <w:i/>
          <w:caps w:val="0"/>
          <w:strike w:val="0"/>
          <w:color w:val="000000"/>
          <w:sz w:val="24"/>
          <w:u w:val="none" w:color="000000"/>
          <w:vertAlign w:val="superscript"/>
        </w:rPr>
        <w:t xml:space="preserve">2 </w:t>
      </w:r>
      <w:r>
        <w:rPr>
          <w:rFonts w:ascii="Times New Roman" w:eastAsia="Times New Roman" w:hAnsi="Times New Roman" w:cs="Times New Roman"/>
          <w:b w:val="0"/>
          <w:i/>
          <w:caps w:val="0"/>
          <w:strike w:val="0"/>
          <w:color w:val="000000"/>
          <w:sz w:val="24"/>
          <w:u w:val="none" w:color="000000"/>
          <w:vertAlign w:val="baseline"/>
        </w:rPr>
        <w:t>do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xml:space="preserve"> –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dla działek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powyżej 3000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 błędnym merytorycznie rozpatrzeniem uwag nr 11, 12, 21-23, 27, 28, 30, 33, 34, 40-44, 49, 50, 55, 56, 58, 61 (pkt 2e) w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3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 tekstu projektu planu wykreślić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 bliźniaczej”</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2f) pomijającym istotę ich treści, przeredagować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budynków mieszkalnych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2g) pomijającym istotę ich treści wykreślić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nieuwzględnienia uwagi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 2.a), 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2h) pomijającym istotę ich treści, dodać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 tekstu projektu planu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„5.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pozostałych budynków –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terenów oznaczonych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Przeredagować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pkt 2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W związku z błędnym merytorycznie rozpatrzeniem uwag nr 11, 12, 21-23, 27, 28, 30, 33, 34, 40-44, 49, 50, 55, 56, 58, 61 (pkt 4b) w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1 tekstu projektu planu wykreślić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„lub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zabudowie bliźniaczej”</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4c) pomijającym istotę ich treści przeredagować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wskaźnik powierzchni zabudowy maksimum 20%”;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4d) pomijającym istotę ich treści przeredagować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0,35”;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4e) pomijającym istotę ich treści przeredagować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lit. 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 wskaźnik powierzchni biologicznie czynnej: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do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minimum 55%,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minimum 60%,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2000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3000 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minimum 65%,</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3000 m</w:t>
      </w:r>
      <w:r>
        <w:rPr>
          <w:rFonts w:ascii="Times New Roman" w:eastAsia="Times New Roman" w:hAnsi="Times New Roman" w:cs="Times New Roman"/>
          <w:b w:val="0"/>
          <w:i w:val="0"/>
          <w:caps w:val="0"/>
          <w:strike w:val="0"/>
          <w:color w:val="000000"/>
          <w:sz w:val="24"/>
          <w:u w:val="none" w:color="000000"/>
          <w:vertAlign w:val="superscript"/>
        </w:rPr>
        <w:t xml:space="preserve">2 </w:t>
      </w:r>
      <w:r>
        <w:rPr>
          <w:rFonts w:ascii="Times New Roman" w:eastAsia="Times New Roman" w:hAnsi="Times New Roman" w:cs="Times New Roman"/>
          <w:b w:val="0"/>
          <w:i w:val="0"/>
          <w:caps w:val="0"/>
          <w:strike w:val="0"/>
          <w:color w:val="000000"/>
          <w:sz w:val="24"/>
          <w:u w:val="none" w:color="000000"/>
          <w:vertAlign w:val="baseline"/>
        </w:rPr>
        <w:t>– minimum 70%;”;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4f) pomijającym istotę ich treści przeredagować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3 lit.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budynków mieszkalnych jednorodzinnych lub usługowych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dachach płaskich – maksimum 8,0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budynków mieszkalnych jednorodzinnych lub usługowych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połaci dachowych powyżej 15° do 35° – maksimum 8,5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budynków mieszkalnych jednorodzinnych lub usługowych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połaci dachowych powyżej 35° do 45° – maksimum 9,0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 maksimum 4,0 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4h) pomijającym istotę ich treści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wykreślić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3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tiret trzecie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h)</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uwag nr 11, 12, 21-23, 27, 28, 30, 33, 34, 40-44, 49, 50, 55, 56, 58, 61 (pkt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4j) pomijającym istotę ich treści dodać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4 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 dopuszczenie lokalizacji 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łącznej maksymalnej powierzchni użytkowej 100m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W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wykreślić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 dla zabudowy bliźniaczej 500m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terenu oznaczonego symbolem 4MN/U: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Usunąć teren 4MN/U z tekstu i rysunku projektu planu, włączając całą jego powierzchnię do terenu 25MN;</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3.a) przeredagować</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§21 ust. 2 pkt 1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zabudowa usługowa (usługi nieuciążliwe)”;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3.a)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§21 ust. 3 pkt 2 lit. b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 intensywność zabudowy minimum 0,05, maksimum 0,40”;</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Subsydiarnie, w przypadku nieuwzględnienia uwagi w pkt 3.a)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§21 ust. 3 pkt 1 tekstu projektu planu wykreślić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„lub w zabudowie bliźniaczej”</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3.a), przeredagować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 3 pkt 3 lit. a tekstu projektu planu nadając mu brzmienie: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 wysokość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budynków mieszkalnych i usługowych – maksimum 8,0m,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dla budynków gospodarczych i garaży – maksimum 6,0m,”;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Subsydiarnie, w przypadku nieuwzględnienia uwagi w pkt 3.a), wykreślić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 §21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słowa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 dla zabudowy bliźniaczej 700m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Subsydiarnie, w przypadku nieuwzględnienia uwagi w pkt 3.a), dodać</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§21 ust. 6 tekstu projektu planu o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„6. Maksymalna powierzchnia zabudowy na działce budowlanej: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budynków mieszkalnych – 250m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budynków usługowych – 200m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pozostałych budynków – 75m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UZASADNIENIE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t>Wstęp</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Ograniczony charakter przestrzeni wymaga władczej reglamentacji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optymalnego jej wykorzystania, zgodnego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wymogami zasady zrównoważonego rozwoju. Jednakże samodzielność planistyczna gminy nie może być utożsamiana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autonomią, doznaje bowiem wielu ograniczeń. Władztwo planistyczne gminy stanowi uprawnienie organu do legalnej ingerencji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sferę wykonywania prawa własności, nie stanowi jednak władztwa absolutnego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nieograniczonego, gdyż gmina, wykonując je, ma obowiązek działać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prawa, kierować się interesem publicznym, wyważać interesy publiczne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interesami prywatnymi, uwzględniać aspekt racjonalnego działania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proporcjonalności ingerencji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sferę wykonywania prawa własności. Przedstawiony projekt planu powyższych warunków nie spełnia.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Teren objęty projektem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tereny: 3MN/U, 4MN/U, 4MW, 25MN, 26MN znajdujące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kwartałach ograniczonych ulicami: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Krakowska, Krańcowa, Minerska,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Konstantynowska, Krakowska, Krańcowa, Wilsona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są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co było opisywane już m.in.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Mając na uwadze sposób rozpatrzenia ww. uwag,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m.in. pomijanie ich istoty oraz błędy merytoryczne Miejskiej Pracowni Urbanistycznej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należy przypomnieć, iż:</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„Uwaga do projektu wnoszona jest nie po to, aby uzyskać efekt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odpowiedzi na nią, ale po to, aby przy jej pomocy zmodyfikować przygotowywany akt prawa miejscowego, jakim jest miejscowy plan zagospodarowania przestrzennego.” [2]</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również dodać, iż w trakcie dyskusji publicznej w dn. 11 lipca 2023 r., zgodnie ze sporządzonym protokołem Pani Magdalena Talar-Wiśniewska, Dyrektor Miejskiej Pracowni Urbanistycznej w Łodzi stwierdziła: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celem tego planu (…) było zachowanie stanu istniejącego, niejako „zamrożenie go” po to, żeby zadbać o komfort i standard życia obecnych mieszkańców tego terenu i z tego względu ten plan w swoim założeniu jest odbiciem stanu istniejącego, i gwarantuje, że parametry zagospodarowania przestrzeni nie powinny się zmieniać. (…) starano się wyjść naprzeciw oczekiwaniom lokalnej społeczności i zadbać o to, żeby przedmiotowy obszar nie ulegał przekształceniom”.</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Powyższa wypowiedź jest rażąco sprzeczna ze sposobem rozpatrzenia licznych uwag złożonych przez lokalną społeczność, które dążyły do zachowania istniejących parametrów zagospodarowania przestrzeni, podczas gdy przytłaczająca większość przedmiotowych uwag nie została przez Miejską Pracownię Urbanistyczną w Łodzi uwzględniona.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definicja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„zabudowy frontowej”</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do tego stopnia nieprecyzyjna, że każdy budynek (niebędący obiektem pomocniczym, gospodarczym lub technicznym) stanowi zabudowę frontową. Wbrew lakonicznemu stwierdzeniu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rozpatrzeniu ww. uwag (</w:t>
      </w:r>
      <w:r>
        <w:rPr>
          <w:rFonts w:ascii="Times New Roman" w:eastAsia="Times New Roman" w:hAnsi="Times New Roman" w:cs="Times New Roman"/>
          <w:b w:val="0"/>
          <w:i/>
          <w:caps w:val="0"/>
          <w:strike w:val="0"/>
          <w:color w:val="000000"/>
          <w:sz w:val="24"/>
          <w:u w:val="none" w:color="000000"/>
          <w:vertAlign w:val="baseline"/>
        </w:rPr>
        <w:t>„użyta (…) definicja jednoznacznie wskazuje, które obiekty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zależności od usytuowania oraz funkcji należy traktować jako zabudowę frontową”</w:t>
      </w:r>
      <w:r>
        <w:rPr>
          <w:rFonts w:ascii="Times New Roman" w:eastAsia="Times New Roman" w:hAnsi="Times New Roman" w:cs="Times New Roman"/>
          <w:b w:val="0"/>
          <w:i w:val="0"/>
          <w:caps w:val="0"/>
          <w:strike w:val="0"/>
          <w:color w:val="000000"/>
          <w:sz w:val="24"/>
          <w:u w:val="none" w:color="000000"/>
          <w:vertAlign w:val="baseline"/>
        </w:rPr>
        <w: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rzeczywistości nawet budynek 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znacznej odległości od przestrzeni publicznej (ale od strony tej przestrzeni)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definicją przyjęta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również będzie stanowił zabudowę frontową.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 pkt 2 tekstu projektu planu posłużono się nieostrym pojęciem „zasady kompozycji”. Rozpatrzenie ww. uwag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ogóle nie odnosi się do faktu, iż powyższe pojęcie jest nieprecyzyjne.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obszar objęty projektem planu jest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Dopuszczanie 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do 1000m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jest całkowicie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ww.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skalą zabudowy, dlatego wnosi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ograniczenie powierzchni sprzedaży do 150m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Równocześnie jako błędne merytorycznie należy określić rozpatrzenie ww. uwag, zgodnie z którym: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Studium dopuszcza lokalizowanie zabudowy usług handlu o powierzchni sprzedaży poniżej 1000m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Należy wskazać, iż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faktu, iż studium uikzp dopuszcza określone rozwiązanie, nie wynika obowiązek jego bezrefleksyjnego powielania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maksymalnej dopuszczonej wielkości) w ustaleniach miejscowego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 §5 pkt 1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brakuje słowa „nakaz”. Rozpatrzenie</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uwag ignoruje realia społeczno-gospodarcze – brak precyzji w ustaleniach miejscowego planu jest często wykorzystywany przez środowiska prawnicze do wywodzenia nawet najbardziej kuriozalnych wykładni ustaleń miejscowych planów.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 drugie w treści rozpatrzenia ww. uwag pominięto, iż:</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zakres pojęciowy sformułowań</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„ochrona zieleni”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„zachowanie zieleni”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pokrywa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 zakres pojęciowy sformułowań</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„zieleń leśna”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oraz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„zieleń wysoka”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częściowo pokrywa się.</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treść uwagi zmierza do wykluczenia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 pkt 2 lit. c</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lokalizacji przedsięwzięć, które powszechnie uznawane są za uciążliwe, natomiast niekoniecznie mieszczą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definicji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 uciążliwych”</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zastosowanej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pkt 20 tekstu projektu planu. Rozpatrzenie ww. uwag całkowicie pomija ich istotę – wskazano, że projekt planu dopuszcza realizację usług nieuciążliwych, podczas gdy istotą uwagi jest, iż przyjęta definicja usług nieuciążliwych nie obejmuje wielu przedsięwzięć powszechnie uznawanych za uciążliwe. Ponadto w rozpatrzeniu ww. uwag całkowicie pominięto, iż w projekcie planu przyjęto definicję odwołującą się do „</w:t>
      </w:r>
      <w:r>
        <w:rPr>
          <w:rFonts w:ascii="Times New Roman" w:eastAsia="Times New Roman" w:hAnsi="Times New Roman" w:cs="Times New Roman"/>
          <w:b w:val="0"/>
          <w:i/>
          <w:caps w:val="0"/>
          <w:strike w:val="0"/>
          <w:color w:val="000000"/>
          <w:sz w:val="24"/>
          <w:u w:val="none" w:color="000000"/>
          <w:vertAlign w:val="baseline"/>
        </w:rPr>
        <w:t>przekroczenia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standardów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 norm środowiskowych”</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ust. 1 pkt 20 tekstu projektu planu), podczas gdy w polskim systemie prawnym nie istnieją standardy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normy środowiskowe w zakresie uciążliwości zapachowych.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projekt planu wyznacza przede wszystkim tereny zabudowy mieszkaniowej jednorodzinnej.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rozpatrzeniu ww. uwag ustalenia (intensywność zabudowy kondygnacji podziemnych na poziomie 0,5 dla całego projektu planu) błędnie uzasadniane są istnieniem nielicznej zabudowy mieszkaniowej wielorodzinnej.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projekt planu wyznacza przede wszystkim tereny zabudowy mieszkaniowej jednorodzinnej, które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definicji cechują się niską wysokością. Jako całkowicie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charakterem takiej zabudowy należy określić dopuszczenie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realizacji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maksymalnej 30m, dlatego wnioskuje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obniżenie przedmiotowej wysokości do poziomu 10m. Podkreślić należy, iż wbrew treści ww. rozpatrzenia uwag brak jest jakiekolwiek podstawy prawnej, która nakazywałaby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 facto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każdym miejscowym planie dopuszczanie obiektów budowlanych o wysokości maksymalnej 30m (ekwiwalent 10 kondygnacji). Przedmiotowej podstawy prawnej nie stanowi art. 46 ust.1 ustawy z dnia 7 maja 2010 r. o wspieraniu rozwoju usług i sieci telekomunikacyjnych, który nie wyklucza ograniczeń wysokości obiektów budowlanych ustalanych w miejscowych planach zagospodarowania przestrzennego. Należy także zauważyć, iż wbrew treści rozpatrzenia ww. uwag, maksymalna wysokość 30m, dotyczy nie tylko masztów sieci telekomunikacyjnej, ale wszelkich obiektów budowlanych niewskazanych w ustaleniach szczegółowych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§7 pkt 5 tekstu projektu planu nie zawiera jakiejkolwiek treści normatywnej – zakazuje stosowania indywidualnych źródeł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ciepło powodujących emisję substancji przekraczającą dopuszczalne normy. Przedmiotowy zakaz wynika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jest zasadne jego powtarzanie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miejscowym planie. Rozpatrzenie ww. uwag całkowicie pomija powyższe.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1.i)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Zważywszy, że projekt planu wyznacza liczne tereny zabudowy mieszkaniowej jednorodzinnej oraz nieliczne tereny zabudowy mieszkaniowej wielorodzinnej, brak jest uzasadnienia dla realizacji parkingów o łącznej liczbie przekraczającej 250 miejsc parkingowych.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wnosi się także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usunięcie §13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2 tekstu projektu planu jako irrelewantnego.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brak jest uzasadnienia dla wyznaczenia odrębnego terenu zabudowy mieszkaniowej jednorodzinnej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symbolu 3MN/U,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świetle faktu, że sąsiaduje on bezpośrednio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terenem zabudowy mieszkaniowej jednorodzinnej 26MN, dla którego także ustalono jako przeznaczenie uzupełniające m.in. zabudowę usługową. Równocześnie zauważyć, iż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rozpatrzeniem ww. uwag:</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„Teren 3MN/U położony jest bezpośrednio wzdłuż ul. Konstantynowskiej. Z inwentaryzacji urbanistycznej terenu wynika, że w chwili obecnej przy ul. Konstantynowskiej zlokalizowane są zarówno budynki o funkcji mieszkaniowej jak i budynki o funkcji usługowej.”.</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Powyższe jest sprzeczne ze stanem faktycznym –</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rzeczywistości wzdłuż ul. Konstantynowskiej, w granicach terenu 3MN/U, praktycznie nie występują budynki o funkcji usługowej, a całość kwartału ograniczonego ulicami: Konstantynowska, Krakowska, Krańcowa, Wilsona jest już w bardzo znacznym stopniu zainwestowana w formie osiedla mieszkaniowego z czytelnym układem przestrzennym i spójną skalą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 pkt 2 lit. b</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wykluczono lokalizację usług uciążliwych. Celem zachowania wewnętrznej spójności oraz uniknięcia wątpliwości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wykładni ustaleń planu, zasadne jest przeredagowanie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 pkt 1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aby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expressis verbis</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 Rozpatrzenie ww. uwag wskazujące, iż zasady zabudowy i zagospodarowania oraz sposoby użytkowania poszczególnych terenów miejscowy plan określa poprzez odczytywane łącznie: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ogólne dla całego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 szczegółowe dla danego terenu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ignoruje realia społeczno-gospodarcze. Brak precyzji w ustaleniach miejscowego planu jest często wykorzystywany przez środowiska prawnicze do wywodzenia nawet najbardziej kuriozalnych wykładni ustaleń miejscowych planów.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ze względu na bardzo duży udział zabudowy mieszkaniowej jednorodzinnej wolnostojącej znajdującej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terenu oznaczonego symbolem 3MN/U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bezpośrednio sąsiadującego terenu oznaczonego symbolem 26MN zasadne jest obniżenie maksymalnej intensywności zabudowy do poziomu 0,4, celem zbliżenia wielkości przedmiotowego wskaźnika do charakteru istniejącej zabudowy.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ze względu na bardzo duży udział zabudowy mieszkaniowej jednorodzinnej wolnostojącej znajdującej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terenu oznaczonego symbolem 3MN/U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bezpośrednio sąsiadującego terenu oznaczonego symbolem 26MN zasadne jest podwyższenie wskaźników minimalnej powierzchni biologicznie czynnej do wielkości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uwagi.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 granicach terenu oznaczonego symbolem 3MN/U,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granicach bezpośrednio sąsiadującego terenu oznaczonego symbolem 26MN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wyraźnie dominuje zabudowa mieszkaniowa wolnostojąca. Wbrew treści rozpatrzenia ww. uwag bardzo nieliczne istniejące budynki bliźniacze nie stanowią uzasadnienia dla powielenia przedmiotowego charakteru zabudowy w przyszłości poprzez jego dopuszczenie w ustalenia projektu planu dla całego terenu. Analogicznie, nieliczne działki o parametrach umożliwiających realizację wyłącznie budynków przylegających do siebie nie stanowią uzasadnienia dla powielenia przedmiotowego charakteru zabudowy w przyszłości poprzez jego dopuszczenie w ustalenia projektu planu dla całego terenu.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 granicach terenu oznaczonego symbolem 3MN/U,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granicach bezpośrednio sąsiadującego terenu oznaczonego symbolem 26MN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wyraźnie dominuje zabudowa mieszkaniowa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nie wyższej niż 2 kondygnacje.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zasadne jest ograniczenie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maksymalnej wysokości budynków do wielkości odpowiadającej powyższemu.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ustalenie §20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dokonujące rozdziału minimalnej powierzchni nowo wydzielonej działki budowlanej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zależności od rodzaju zabudowy jest niemożliwe do zastosowania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momencie podziału działki ewidencyjnej nie jest możliwe wiążące określenie rodzaju zabudowy (bliźniacza vs. wolnostojąca) jaki zostanie zrealizowany na nowo wydzielonej działce ewidencyjnej. W rozpatrzeniu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uwag całkowicie pominięto istotę ich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2.h)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tekst projektu planu nie określa maksymalnej powierzchni zabudowy budynków – celem zachowania układu przestrzennego niezbędne jest wprowadzenie takiego ograniczenia, analogicznie do ustaleń dla terenów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(por.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4 lit. 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projektu planu).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Zważywszy, że w §5 pkt 2 lit. b tekstu projektu planu wykluczono lokalizację usług uciążliwych, celem zachowania wewnętrznej spójności oraz uniknięcia wątpliwości w zakresie wykładni ustaleń planu, zasadne jest przeredagowanie §17 ust. 2 pkt 2 lit. b w taki sposób, aby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expressis verbis</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w granicach terenów oznaczonych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wyraźnie dominuje zabudowa mieszkaniowa jednorodzinna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wolnostojąca. Brak jest uzasadnienia dla dopuszczania zabudowy bliźniaczej. Wbrew treści rozpatrzenia ww. uwag bardzo nieliczne istniejące budynki bliźniacze nie stanowią uzasadnienia dla powielenia przedmiotowego charakteru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przyszłości poprzez jego dopuszczenie w ustalenia projektu planu dla całego terenu.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Analogicznie, nieliczne działki o parametrach umożliwiających realizację wyłącznie budynków przylegających do siebie nie stanowią uzasadnienia dla powielenia przedmiotowego charakteru zabudowy w przyszłości poprzez jego dopuszczenie w ustalenia projektu planu dla całości ww. terenów.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tereny oznaczone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są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Wyraźnie dominuje zabudowa mieszkaniowa wolnostojąca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ewentualnym (niewielkim) udziałem usług. Założeniem projektu planu winno być więc uzupełnienie istniejącej struktury poprzez wpisanie nowych działań inwestycyjnych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parametrach tożsamych do już istniejących budynków mieszkalnych jednorodzinnych.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wnioskuje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obniżenie wskaźnika powierzchni zabudowy do poziomu korespondującego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charakterystyką istniejącego zagospodarowania.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tereny oznaczone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są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Wyraźnie dominuje zabudowa mieszkalna wolnostojąca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ewentualnym (niewielkim) udziałem usług. Założeniem projektu planu winno być więc uzupełnienie istniejącej struktury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wpisanie nowych działań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parametrach tożsamych do już istniejących budynków mieszkalnych jednorodzinnych,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wnioskuje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obniżenie wskaźnika intensywności zabudowy do poziomu korespondującego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charakterystyką istniejącego zagospodarowania.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tereny oznaczone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są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Wyraźnie dominuje zabudowa mieszkalna wolnostojąca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ewentualnym (niewielkim) udziałem usług. Założeniem projektu planu winno być więc uzupełnienie istniejącej struktury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wpisanie nowych działań inwestycyjnych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parametrach tożsamych do już istniejących budynków mieszkalnych jednorodzinnych,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wnioskuje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podwyższenie wskaźnika powierzchni biologicznie czynnej do poziomu korespondującego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charakterystyką istniejącego zagospodarowania.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tereny oznaczone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symbolami 25MN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26MN są już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bardzo znacznym stopniu zainwestowane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osiedla mieszkaniowego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czytelnym układem przestrzennym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spójną skalą zabudowy – występują budynki jedno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dwukondygnacyjne.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wnioskuje się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obniżenie wysokości do poziomów korespondujących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charakterystyką istniejącego zagospodarowania.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parametrów zabudowy. Ww. ustalenia zostały poprzedzone analizami terenu oraz zostały przyjęte optymalne parametry dla zapewnienia prawidłowego funkcjonowania zarówno zabudowy mieszkaniowej jak i 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brak jest uzasadnienia dla wykluczania w przypadku zabudowy frontowej dachów płaskich, tym bardziej, że liczne istniejące budynki zlokalizowane wzdłuż ul. Wilsona mają właśnie dachy płaskie.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zmiany wskaźników i parametrów zabudowy. Ww. ustalenia zostały poprzedzone analizami terenu oraz zostały przyjęte optymalne parametry dla zapewnienia prawidłowego funkcjonowania zarówno zabudowy mieszkaniowej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 uwagach nr 11, 12, 21-23, 27, 28, 30, 33, 34, 40-44, 49, 50, 55, 56, 58, 61 tereny 25MN, 26MN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legendą rysunku planu stanowią tereny zabudowy mieszkaniowej jednorodzinnej.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konsekwencji zasadne jest ograniczenie lokalizacji usług handlu wyłącznie do bryły budynku mieszkalnego, tym bardziej że analogiczne ustalenia projekt planu zawiera dla terenów zabudowy mieszkaniowej wielorodzinnej (symbol MW) – §21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pkt 3 lit. b. Rozpatrzenie ww. uwag całkowicie pomija istotę ich treści stwierdzając jedynie: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„Uwaga nie została uwzględniona w zakresie (…) dopuszczenia lokalizacji usług handlu (…) wyłącznie w bryle budynku mieszkalnego.”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3.i)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Jak już wskazano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uwagach nr 11, 12, 21-23, 27, 28, 30, 33, 34, 40-44, 49, 50, 55, 56, 58, 61 ustalenie §17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 tekstu projektu planu dokonujące rozdziału minimalnej powierzchni nowo wydzielonej działki budowlanej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zależności od rodzaju zabudowy jest niemożliwe do zastosowania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praktyce.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momencie podziału działki ewidencyjnej nie jest możliwe wiążące określenie rodzaju zabudowy (bliźniacza vs. wolnostojąca) jaki zostanie zrealizowany na nowo wydzielonej działce ewidencyjnej. W rozpatrzeniu</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ww. uwag całkowicie pominięto istotę ich treści.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Brak jest uzasadnienia dla wyznaczenia odrębnego terenu zabudowy mieszkaniowej jednorodzinnej i usługowej o symbolu 4MN/U, w świetle faktu, że sąsiaduje on bezpośrednio z terenem zabudowy mieszkaniowej jednorodzinnej 25MN, dla którego także ustalono jako przeznaczenie uzupełniające m.in. zabudowę usługową.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4.b)</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Zważywszy, że w §5 pkt 2 lit. b tekstu projektu planu wykluczono lokalizację usług uciążliwych, celem zachowania wewnętrznej spójności oraz uniknięcia wątpliwości w zakresie wykładni ustaleń planu, zasadne jest przeredagowanie §21 ust. 2 pkt 1 w taki sposób, aby</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expressis verbis</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wskazywał, że przeznaczenie terenu obejmuje wyłącznie usługi inne niż uciążliwe.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4.c)</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Ze względu na bardzo duży udział zabudowy mieszkaniowej jednorodzinnej wolnostojącej znajdującej się w granicach terenu oznaczonego symbolem 4MN/U oraz w granicach bezpośrednio sąsiadującego terenu oznaczonego symbolem 25MN zasadne jest obniżenie maksymalnej intensywności zabudowy do poziomu 0,4, celem zbliżenia wielkości przedmiotowego wskaźnika do charakteru istniejącej zabudowy.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4.d)</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4MN/U, jak i w granicach bezpośrednio sąsiadującego terenu oznaczonego symbolem 25MN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wyraźnie dominuje zabudowa mieszkaniowa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single" w:color="000000"/>
          <w:vertAlign w:val="baseline"/>
        </w:rPr>
        <w:t>wolnostojąca</w:t>
      </w:r>
      <w:r>
        <w:rPr>
          <w:rFonts w:ascii="Times New Roman" w:eastAsia="Times New Roman" w:hAnsi="Times New Roman" w:cs="Times New Roman"/>
          <w:b w:val="0"/>
          <w:i w:val="0"/>
          <w:caps w:val="0"/>
          <w:strike w:val="0"/>
          <w:color w:val="000000"/>
          <w:sz w:val="24"/>
          <w:u w:val="none" w:color="000000"/>
          <w:vertAlign w:val="baseline"/>
        </w:rPr>
        <w:t>. Brak jest uzasadnienia dla dopuszczania zabudowy bliźniaczej.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granicach terenu oznaczonego symbolem 4MN/U, jak i w granicach bezpośrednio sąsiadującego terenu oznaczonego symbolem 25MN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wyraźnie dominuje zabudowa mieszkaniowa o wysokości nie wyższej niż 2 kondygnacje. W konsekwencji zasadne jest ograniczenie w projekcie planu maksymalnej wysokości budynków do wielkości odpowiadającej powyższemu.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4.f)</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pierwszej kolejności wskazuje się, że ustalenie §21 ust. 4 tekstu projektu planu dokonujące rozdziału minimalnej powierzchni nowo wydzielonej działki budowlanej w zależności od rodzaju zabudowy jest niemożliwe do zastosowania w praktyce. W momencie podziału działki ewidencyjnej nie jest możliwe wiążące określenie rodzaju zabudowy (bliźniacza vs. wolnostojąca) jaki zostanie zrealizowany na nowo wydzielonej działce ewidencyjnej.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drugiej kolejności wskazuje się, że ustalenie projektu planu, które dopuszcza wydzielanie mniejszych działek dla zabudowy bliźniaczej będzie prowadzić do zagęszczenia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zmiany charakteru istniejącego osiedla. Zważywszy na w pełni wykształconą strukturę własnościową w graniach terenu 4MN/U minimalna powierzchnia nowo wydzielonych działek nie powinna ułatwiać dalszych, wtórnych, podziałów.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Ad. 4.g)</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Tekst projektu planu nie określa maksymalnej powierzchni zabudowy budynków – celem zachowania układu przestrzennego niezbędne jest wprowadzenie takiego ograniczenia, analogicznie do ustaleń dla terenów 25MN i 26MN (por. §17 ust. 3 pkt 4 lit. d tekstu projektu planu).”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 uwzględnił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 Łodzi postanowiła nie uwzględnić uwagi.</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Ad.1a – g, i) uwaga jest bezprzedmiotowa i nie może zostać uwzględniona ze względów formalnych, gdyż nie dotyczy ustaleń projektu planu miejscowego będących przedmiotem wyłożenia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Ad.1h) W projekcie planu znajduje się już stosowny zapis w zakresie ochrony powietrza, którego celem jest uniemożliwienie stosowania indywidualnych źródeł zaopatrzenia w ciepło powodujących emisję substancji przekraczającą dopuszczalne normy. W związku z powyższym nie ma potrzeby dokonywania wskazanej korekty zapisu.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Ad.2a – h) uwaga jest bezprzedmiotowa i nie może zostać uwzględniona ze względów formalnych, gdyż nie dotyczy ustaleń projektu planu miejscowego będących przedmiotem wyłożenia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Ad.3c – e oraz od g-i) uwaga jest bezprzedmiotowa i nie może zostać uwzględniona ze względów formalnych, gdyż nie dotyczy ustaleń projektu planu miejscowego będących przedmiotem wyłożenia do publicznego wglądu.</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Ad.3a) Ustalenia dla całego obszaru projektu planu w zakresie przeznaczenia terenów wprowadzają zakaz lokalizacji usług uciążliwych. Ustalenia planu w części dotyczącej zasad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wystarczające, aby ochronić przedmiotowy obszar przed uciążliwą działalnością.</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Ad.3b) Kwestionowany zapis został wprowadzony ze względu na istniejące budynki bliźniacze oraz parametry istniejących działek umożliwiające budowę wyłącznie budynków przylegających do siebie.</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Ad.3f) Aktualna treść zapisu projektu planu stanowi wynik uwzględnienia uwag złożonych podczas pierwszego wyłożenia do publicznego wglądu, dotyczących przeniesienia usług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przeznaczenia podstawowego do przeznaczenia uzupełniającego.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Ponadto ustalenia zawarte w projekcie planu zostały poprzedzone licznymi analizami obszaru objętego opracowaniem planu oraz zostały przyjęte optymalne parametry dla zapewnienia prawidłowego funkcjonowania zarówno zabudowy mieszkaniowej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Ad.4 a-g) Zgodnie z art. 15 ust. 2 ustawy z dnia 27 marca 2003 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w planie miejscowym określa się obowiązkowo m.in. linie rozgraniczające tereny o różnym przeznaczeniu lub różnych zasadach zagospodarowania. W przypadku terenów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plan określa inne ich przeznaczenie i różne zasady zagospodarowania ze względu na istniejący stan zagospodarowania oraz położenie względem układu drogowego. Teren 4MN/U położony jest przy skrzyżowaniu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Krakowskiej i ul. Minerskiej.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inwentaryzacji urbanistycznej terenu wynika, że w chwili obecnej w tym rejonie przeważają budynki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usługowej. Biorąc pod uwagę ustalenia Studium oraz bezpośrednie położenie przy skrzyżowaniu ulic, nie jest uzasadnione ograniczenie usług jedynie do przeznaczenia uzupełniającego.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Odnosząc się do części uwagi dotyczącej wskaźników zagospodarowania terenów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zabudowy należy zaznaczyć, że ustalenia zostały poprzedzone analizami terenu oraz zostały przyjęte optymalne wskaźniki i parametry dla zapewnienia prawidłowego funkcjonowania zarówno zabudowy mieszkaniowej jak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usługowej.</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Odnosząc się do części uwagi dotyczącej dopisania usług nieuciążliwych w ramach przeznaczenia terenu należy zaznaczyć, że ustalenia dla całego obszaru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przeznaczenia teren wprowadzają zakaz lokalizacji usług uciążliwych. Ustalenia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dotyczącej zasad ochrony środowiska wprowadzają dodatkowo zakaz lokalizacji przedsięwzięć mogących zawsze znacząco oddziaływać na środowisko oraz przedsięwzięć mogących potencjalnie znacząco oddziaływać na środowisko z wyjątkiem przedsięwzięć dotyczących infrastruktury technicznej i dróg oraz zalesień.</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Przyjęte ustalenia w projekcie planu są więc wystarczające, aby ochronić przedmiotowy obszar przed uciążliwą działalnością.</w:t>
      </w:r>
    </w:p>
    <w:p w:rsidR="00A77B3E">
      <w:pPr>
        <w:keepNext/>
        <w:keepLines/>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Odnosząc się do części uwagi dotyczącej wykreślenia sformułowań „lub w zabudowie bliźniaczej” oraz „i dla zabudowy bliźniaczej” należy zauważyć, ze powyższe zapisy zostały wprowadzone ze względu na istniejące budynki bliźniacze oraz parametry istniejących działek umożliwiające budowę wyłącznie budynków przylegających do siebie.</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hideMark/>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hideMark/>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Bartosz DOMASZEWICZ</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38"/>
          <w:endnotePr>
            <w:numFmt w:val="decimal"/>
          </w:endnotePr>
          <w:type w:val="nextPage"/>
          <w:pgSz w:w="11906" w:h="16838"/>
          <w:pgMar w:top="1417" w:right="1417" w:bottom="1417" w:left="1417" w:header="708" w:footer="708" w:gutter="0"/>
          <w:pgNumType w:start="1"/>
          <w:cols w:space="708"/>
          <w:docGrid w:linePitch="360"/>
        </w:sectPr>
      </w:pPr>
    </w:p>
    <w:p w:rsidR="00A77B3E">
      <w:pPr>
        <w:keepNext/>
        <w:spacing w:before="120" w:after="120" w:line="240" w:lineRule="auto"/>
        <w:ind w:left="5346"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REALIZACJI, ZAPISANYCH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PLANIE INWESTYCJI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ZAKRESU INFRASTRUKTURY TECHNICZNEJ, KTÓRE NALEŻĄ DO ZADAŃ WŁASNYCH GMINY ORAZ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ZASADACH ICH</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FINANSOWANIA, ZGODNYCH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PRZEPISAMI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FINANSACH PUBLICZNYCH.</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zadań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infrastruktury technicznej będących zadaniami własnymi gminy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należy:</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-nabycie nieruchomości pod realizacje inwestycji celu publicznego,</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-budowa dróg publicznych, chodników i dróg dla pieszych i rowerów,</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Powyższe zadania będą umieszczone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programach rozwoju poszczególnych elementów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zadaniach rzeczowych budżetu gminy objętych wieloletnią prognozą finansową.</w:t>
      </w:r>
    </w:p>
    <w:p w:rsidR="00A77B3E">
      <w:pPr>
        <w:keepNext/>
        <w:keepLines/>
        <w:spacing w:before="120" w:after="120" w:line="240" w:lineRule="auto"/>
        <w:ind w:left="283" w:right="0" w:firstLine="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Finansowanie będzie odbywało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budżet gminy,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funduszy strukturalnych Unii Europejskiej oraz środków Funduszu Ochrony Środowiska,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innych możliwych do pozyskania środków zewnętrznych.</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hideMark/>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hideMark/>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Bartosz DOMASZEWICZ</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39"/>
          <w:endnotePr>
            <w:numFmt w:val="decimal"/>
          </w:endnotePr>
          <w:type w:val="nextPage"/>
          <w:pgSz w:w="11906" w:h="16838"/>
          <w:pgMar w:top="1417" w:right="1417" w:bottom="1417" w:left="1417" w:header="708" w:footer="708" w:gutter="0"/>
          <w:pgNumType w:start="1"/>
          <w:cols w:space="708"/>
          <w:docGrid w:linePitch="360"/>
        </w:sectPr>
      </w:pPr>
    </w:p>
    <w:p w:rsidR="00A77B3E">
      <w:pPr>
        <w:keepNext/>
        <w:spacing w:before="0" w:after="280" w:line="360" w:lineRule="auto"/>
        <w:ind w:left="4535"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t>Załącznik Nr 4 do uchwały</w:t>
      </w:r>
      <w:r>
        <w:rPr>
          <w:rFonts w:ascii="Times New Roman" w:eastAsia="Times New Roman" w:hAnsi="Times New Roman" w:cs="Times New Roman"/>
          <w:b w:val="0"/>
          <w:i w:val="0"/>
          <w:caps w:val="0"/>
          <w:strike w:val="0"/>
          <w:color w:val="000000"/>
          <w:sz w:val="24"/>
          <w:u w:val="none" w:color="000000"/>
          <w:vertAlign w:val="baseline"/>
        </w:rPr>
        <w:t xml:space="preserve"> Nr ^^^^^^^^^^^^^^^^^^^^</w:t>
      </w:r>
      <w:r>
        <w:rPr>
          <w:rFonts w:ascii="Times New Roman" w:eastAsia="Times New Roman" w:hAnsi="Times New Roman" w:cs="Times New Roman"/>
          <w:b w:val="0"/>
          <w:i w:val="0"/>
          <w:caps w:val="0"/>
          <w:strike w:val="0"/>
          <w:color w:val="000000"/>
          <w:sz w:val="24"/>
          <w:u w:val="none" w:color="000000"/>
          <w:vertAlign w:val="baseline"/>
        </w:rPr>
        <w:br/>
      </w:r>
      <w:r>
        <w:t>Rady Miejskiej w 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sz w:val="24"/>
        </w:rPr>
        <w:t>z dnia                      2024 r.</w:t>
      </w:r>
      <w:r>
        <w:rPr>
          <w:rFonts w:ascii="Times New Roman" w:eastAsia="Times New Roman" w:hAnsi="Times New Roman" w:cs="Times New Roman"/>
          <w:b w:val="0"/>
          <w:i w:val="0"/>
          <w:caps w:val="0"/>
          <w:strike w:val="0"/>
          <w:color w:val="000000"/>
          <w:sz w:val="24"/>
          <w:u w:val="none" w:color="000000"/>
          <w:vertAlign w:val="baseline"/>
        </w:rPr>
        <w:br/>
      </w:r>
      <w:hyperlink r:id="rId40" w:history="1">
        <w:r>
          <w:rPr>
            <w:rStyle w:val="Hyperlink"/>
            <w:rFonts w:ascii="Times New Roman" w:eastAsia="Times New Roman" w:hAnsi="Times New Roman" w:cs="Times New Roman"/>
            <w:b w:val="0"/>
            <w:i w:val="0"/>
            <w:caps w:val="0"/>
            <w:strike w:val="0"/>
            <w:color w:val="000000"/>
            <w:sz w:val="24"/>
            <w:u w:val="none" w:color="000000"/>
            <w:vertAlign w:val="baseline"/>
          </w:rPr>
          <w:t>Zalacznik4.gml</w:t>
        </w:r>
      </w:hyperlink>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sectPr>
          <w:footerReference w:type="default" r:id="rId41"/>
          <w:endnotePr>
            <w:numFmt w:val="decimal"/>
          </w:endnotePr>
          <w:type w:val="nextPage"/>
          <w:pgSz w:w="11906" w:h="16838"/>
          <w:pgMar w:top="1417" w:right="1417" w:bottom="1417" w:left="1417" w:header="708" w:footer="708" w:gutter="0"/>
          <w:pgNumType w:start="1"/>
          <w:cols w:space="708"/>
          <w:docGrid w:linePitch="360"/>
        </w:sectPr>
      </w:pPr>
      <w:r>
        <w:rPr>
          <w:rFonts w:ascii="Times New Roman" w:eastAsia="Times New Roman" w:hAnsi="Times New Roman" w:cs="Times New Roman"/>
          <w:b/>
          <w:i w:val="0"/>
          <w:caps w:val="0"/>
          <w:strike w:val="0"/>
          <w:color w:val="000000"/>
          <w:sz w:val="24"/>
          <w:u w:val="none" w:color="000000"/>
          <w:vertAlign w:val="baseline"/>
        </w:rPr>
        <w:t>Rada Miejska w Łodzi na podstawie art. 67a ust. 3 ustawy przygotowała dane przestrzenne dla planu, które stanowią załącznik w postaci cyfrowej do uchwały</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b/>
          <w:color w:val="000000"/>
          <w:szCs w:val="20"/>
          <w:shd w:val="clear" w:color="auto" w:fill="FFFFFF"/>
        </w:rPr>
      </w:pPr>
      <w:r>
        <w:rPr>
          <w:b/>
          <w:color w:val="000000"/>
          <w:szCs w:val="20"/>
          <w:shd w:val="clear" w:color="auto" w:fill="FFFFFF"/>
          <w:lang w:val="x-none" w:eastAsia="en-US" w:bidi="ar-SA"/>
        </w:rPr>
        <w:t xml:space="preserve">do projektu uchwały w sprawie uchwalenia miejscowego planu zagospodarowania przestrzennego dla części obszaru miasta Łodzi położonej rejonie ulic: </w:t>
      </w:r>
      <w:r>
        <w:rPr>
          <w:b/>
          <w:color w:val="000000"/>
          <w:szCs w:val="20"/>
          <w:shd w:val="clear" w:color="auto" w:fill="FFFFFF"/>
        </w:rPr>
        <w:t xml:space="preserve"> Namitowej, Krakowskiej, Konstantynowskiej i Krańcowej.</w:t>
      </w:r>
    </w:p>
    <w:p>
      <w:pPr>
        <w:keepNext w:val="0"/>
        <w:keepLines w:val="0"/>
        <w:widowControl w:val="0"/>
        <w:suppressLineNumbers w:val="0"/>
        <w:shd w:val="clear" w:color="auto" w:fill="auto"/>
        <w:suppressAutoHyphens w:val="0"/>
        <w:spacing w:before="276" w:beforeAutospacing="0" w:after="0" w:afterAutospacing="0" w:line="240" w:lineRule="auto"/>
        <w:ind w:left="240" w:right="98" w:firstLine="284"/>
        <w:contextualSpacing w:val="0"/>
        <w:rPr>
          <w:szCs w:val="20"/>
        </w:rPr>
      </w:pPr>
      <w:r>
        <w:rPr>
          <w:szCs w:val="20"/>
        </w:rPr>
        <w:t>Zgodnie z uchwałą Nr XLV/1422/21 Rady Miejskiej w Łodzi z dnia 7 lipca 2021 r. przystąpiono do sporządzenia projektu miejscowego planu zagospodarowania przestrzennego dla części obszaru miasta Łodzi położonej w rejonie ulic: Namiotowej, Krakowskiej, Konstantynowskiej i Krańcowej wraz z „Prognozą oddziaływania na środowisko” i „Prognozą skutków finansowych uchwalenia miejscowego planu zagospodarowania przestrzennego”. Obszar objęty sporządzeniem miejscowego planu zagospodarowania przestrzennego położony jest w zachodniej części miasta Łodzi, w bliskim sąsiedztwie terenu Parku im. J Piłsudskiego na terenie osiedla Zdrowie – Mania. Powierzchnia obszaru opracowania wynosi ok. 94,5 ha. Granice obszaru objętego planem wyznaczają od północy ulica Namiotowa, od wschodu ul. Krakowska, od południa ul. Konstantynowska i od zachodu ul. Krańcowa.</w:t>
      </w:r>
    </w:p>
    <w:p>
      <w:pPr>
        <w:keepNext w:val="0"/>
        <w:keepLines w:val="0"/>
        <w:widowControl w:val="0"/>
        <w:suppressLineNumbers w:val="0"/>
        <w:shd w:val="clear" w:color="auto" w:fill="auto"/>
        <w:suppressAutoHyphens w:val="0"/>
        <w:spacing w:before="96" w:beforeAutospacing="0" w:after="0" w:afterAutospacing="0" w:line="240" w:lineRule="auto"/>
        <w:ind w:left="240" w:right="98" w:firstLine="0"/>
        <w:contextualSpacing w:val="0"/>
        <w:rPr>
          <w:szCs w:val="20"/>
        </w:rPr>
      </w:pPr>
      <w:r>
        <w:rPr>
          <w:szCs w:val="20"/>
        </w:rPr>
        <w:t>Przeważającą część obszaru opracowania stanowią tereny zabudowy mieszkaniowej jednorodzinnej. W granicach opracowania znajdują się również ogrody działkowe, tereny sportu i rekreacji (Piłkarski Ośrodek Treningowy UMŁ, Akademia ŁKS Łódź), usługi szkolnictwa i edukacji (XXXIV Liceum Ogólnokształcące im. K. Kieślowskiego), usługi handlu, tereny działalności gospodarczej (m.in. drukarnia, ogrodnictwo, mechanika samochodowa) oraz tereny z zabudową mieszkaniową wielorodzinną. W granicach obszaru opracowania występują również tereny niezagospodarowane i aktualnie nieużytkowane.</w:t>
      </w:r>
    </w:p>
    <w:p>
      <w:pPr>
        <w:keepNext w:val="0"/>
        <w:keepLines w:val="0"/>
        <w:widowControl w:val="0"/>
        <w:suppressLineNumbers w:val="0"/>
        <w:shd w:val="clear" w:color="auto" w:fill="auto"/>
        <w:suppressAutoHyphens w:val="0"/>
        <w:spacing w:before="96" w:beforeAutospacing="0" w:after="0" w:afterAutospacing="0" w:line="240" w:lineRule="auto"/>
        <w:ind w:left="240" w:right="99" w:firstLine="0"/>
        <w:contextualSpacing w:val="0"/>
        <w:rPr>
          <w:szCs w:val="20"/>
        </w:rPr>
      </w:pPr>
      <w:r>
        <w:rPr>
          <w:szCs w:val="20"/>
        </w:rPr>
        <w:t>W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obszar opracowania planu położony jest na terenach jednostek funkcjonalno-przestrzennych zabudowy mieszkaniowej jednorodzinnej, rekreacyjno – wypoczynkowej oraz ogrodów działkowych.</w:t>
      </w:r>
    </w:p>
    <w:p>
      <w:pPr>
        <w:keepNext w:val="0"/>
        <w:keepLines w:val="0"/>
        <w:widowControl w:val="0"/>
        <w:suppressLineNumbers w:val="0"/>
        <w:shd w:val="clear" w:color="auto" w:fill="auto"/>
        <w:suppressAutoHyphens w:val="0"/>
        <w:spacing w:before="96" w:beforeAutospacing="0" w:after="0" w:afterAutospacing="0" w:line="240" w:lineRule="auto"/>
        <w:ind w:left="240" w:right="98" w:firstLine="284"/>
        <w:contextualSpacing w:val="0"/>
        <w:rPr>
          <w:szCs w:val="20"/>
        </w:rPr>
      </w:pPr>
      <w:r>
        <w:rPr>
          <w:szCs w:val="20"/>
        </w:rPr>
        <w:t>Głównym celem planu jest ustalenie przeznaczenia i sposobu zagospodarowania terenów zgodnie z wymogami ładu przestrzennego oraz realizowaną polityką przestrzenną miasta oraz ochrona układu urbanistycznego osiedla Zdrowie.</w:t>
      </w:r>
    </w:p>
    <w:p>
      <w:pPr>
        <w:keepNext w:val="0"/>
        <w:keepLines w:val="0"/>
        <w:widowControl w:val="0"/>
        <w:suppressLineNumbers w:val="0"/>
        <w:shd w:val="clear" w:color="auto" w:fill="auto"/>
        <w:suppressAutoHyphens w:val="0"/>
        <w:spacing w:before="96" w:beforeAutospacing="0" w:after="0" w:afterAutospacing="0" w:line="240" w:lineRule="auto"/>
        <w:ind w:left="240" w:right="99" w:firstLine="0"/>
        <w:contextualSpacing w:val="0"/>
        <w:rPr>
          <w:szCs w:val="20"/>
        </w:rPr>
      </w:pPr>
      <w:r>
        <w:rPr>
          <w:szCs w:val="20"/>
        </w:rPr>
        <w:t>Plan miejscowy doprecyzuje zasięg granic terenów inwestycyjnych, a także w sposób szczegółowy określi parametry i wskaźniki zagospodarowania terenu, przy jednoczesnym zachowaniu właściwych relacji przestrzennych z otoczeniem oraz rygorów ochrony środowiska. Postępowanie zgodne z planem przyczyni się do znaczącej poprawy ładu przestrzennego poprzez porządkowanie istniejącego zagospodarowania i wzrost funkcjonalności systemu komunikacyjnego.</w:t>
      </w:r>
    </w:p>
    <w:p>
      <w:pPr>
        <w:keepNext w:val="0"/>
        <w:keepLines w:val="0"/>
        <w:widowControl w:val="0"/>
        <w:suppressLineNumbers w:val="0"/>
        <w:shd w:val="clear" w:color="auto" w:fill="auto"/>
        <w:suppressAutoHyphens w:val="0"/>
        <w:spacing w:before="96" w:beforeAutospacing="0" w:after="0" w:afterAutospacing="0" w:line="240" w:lineRule="auto"/>
        <w:ind w:left="240" w:right="98" w:firstLine="0"/>
        <w:contextualSpacing w:val="0"/>
        <w:rPr>
          <w:szCs w:val="20"/>
        </w:rPr>
      </w:pPr>
      <w:r>
        <w:rPr>
          <w:szCs w:val="20"/>
        </w:rPr>
        <w:t xml:space="preserve">W projekcie planu zrezygnowano z ustalania szczególnych warunków zagospodarowania oraz ograniczeń w użytkowaniu wynikających z występowania istniejącej sieci ciepłowniczej, wodociągowej i kanalizacyjnej. Przepis art. 15 ust. 2 pkt 9 ustawy z dnia 27 marca 2003 r. o planowaniu i zagospodarowaniu przestrzennym </w:t>
      </w:r>
      <w:r>
        <w:rPr>
          <w:szCs w:val="20"/>
        </w:rPr>
        <w:t>(</w:t>
      </w:r>
      <w:r>
        <w:rPr>
          <w:szCs w:val="20"/>
          <w:lang w:val="en-US" w:eastAsia="en-US" w:bidi="en-US"/>
        </w:rPr>
        <w:t>Dz. U. z 202</w:t>
      </w:r>
      <w:r>
        <w:rPr>
          <w:szCs w:val="20"/>
        </w:rPr>
        <w:t>4</w:t>
      </w:r>
      <w:r>
        <w:rPr>
          <w:szCs w:val="20"/>
          <w:lang w:val="en-US" w:eastAsia="en-US" w:bidi="en-US"/>
        </w:rPr>
        <w:t xml:space="preserve"> r. poz. </w:t>
      </w:r>
      <w:r>
        <w:rPr>
          <w:szCs w:val="20"/>
        </w:rPr>
        <w:t>1130</w:t>
      </w:r>
      <w:r>
        <w:rPr>
          <w:szCs w:val="20"/>
          <w:lang w:val="en-US" w:eastAsia="en-US" w:bidi="en-US"/>
        </w:rPr>
        <w:t>)</w:t>
      </w:r>
      <w:r>
        <w:rPr>
          <w:szCs w:val="20"/>
        </w:rPr>
        <w:t xml:space="preserve">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Szczegółowe rozwiązania dotyczące ograniczeń w użytkowaniu nieruchomości lub ustalenie rozwiązań technologicznych będzie następowało na etapie realizacji inwestycji. Ponadto należy wskazać na potrzebę zapewnienia racjonalnych możliwości realizacji zabudowy na poszczególnych nieruchomościach, której lokalizacja nie powinna być uzależniona od przebiegu występującej infrastruktury.</w:t>
      </w:r>
    </w:p>
    <w:p>
      <w:pPr>
        <w:keepNext w:val="0"/>
        <w:keepLines w:val="0"/>
        <w:widowControl w:val="0"/>
        <w:suppressLineNumbers w:val="0"/>
        <w:shd w:val="clear" w:color="auto" w:fill="auto"/>
        <w:suppressAutoHyphens w:val="0"/>
        <w:spacing w:before="61" w:beforeAutospacing="0" w:after="0" w:afterAutospacing="0" w:line="240" w:lineRule="auto"/>
        <w:ind w:left="240" w:right="99" w:firstLine="0"/>
        <w:contextualSpacing w:val="0"/>
        <w:rPr>
          <w:szCs w:val="20"/>
        </w:rPr>
      </w:pPr>
      <w:r>
        <w:rPr>
          <w:szCs w:val="20"/>
        </w:rPr>
        <w:t>Jednocześnie należy zaznaczyć, że rezygnacja z ww. ustaleń podyktowana jest brakiem powszechnie obowiązujących przepisów prawnych nakazujących wprowadzanie określonych ograniczeń w zagospodarowaniu terenu.</w:t>
      </w:r>
    </w:p>
    <w:p>
      <w:pPr>
        <w:keepNext w:val="0"/>
        <w:keepLines w:val="0"/>
        <w:widowControl w:val="0"/>
        <w:suppressLineNumbers w:val="0"/>
        <w:shd w:val="clear" w:color="auto" w:fill="auto"/>
        <w:suppressAutoHyphens w:val="0"/>
        <w:spacing w:before="96" w:beforeAutospacing="0" w:after="0" w:afterAutospacing="0" w:line="240" w:lineRule="auto"/>
        <w:ind w:left="240" w:right="99" w:firstLine="0"/>
        <w:contextualSpacing w:val="0"/>
        <w:rPr>
          <w:szCs w:val="20"/>
        </w:rPr>
      </w:pPr>
      <w:r>
        <w:rPr>
          <w:szCs w:val="20"/>
        </w:rPr>
        <w:t xml:space="preserve">Procedura formalno-prawna sporządzenia projektu planu miejscowego jest prowadzona w trybie art. 17 ustawy z dnia 27 marca 2003 r. o planowaniu i zagospodarowaniu przestrzennym </w:t>
      </w:r>
      <w:r>
        <w:rPr>
          <w:szCs w:val="20"/>
          <w:lang w:val="en-US" w:eastAsia="en-US" w:bidi="en-US"/>
        </w:rPr>
        <w:t xml:space="preserve">uwzględniając </w:t>
      </w:r>
      <w:r>
        <w:rPr>
          <w:szCs w:val="20"/>
          <w:lang w:val="en-US" w:eastAsia="en-US" w:bidi="en-US"/>
        </w:rPr>
        <w:t>art. 67 ust. 3 pkt 2 i 4 ustawy</w:t>
      </w:r>
      <w:r>
        <w:rPr>
          <w:szCs w:val="20"/>
          <w:lang w:val="en-US" w:eastAsia="en-US" w:bidi="en-US"/>
        </w:rPr>
        <w:t xml:space="preserve"> z dnia 7 lipca 2023 r. o zmianie ustawy o planowaniu i zagospodarowaniu przestrzennym oraz niektórych innych ustaw (Dz.U. poz. 1688).</w:t>
      </w:r>
    </w:p>
    <w:p>
      <w:pPr>
        <w:keepNext w:val="0"/>
        <w:keepLines w:val="0"/>
        <w:widowControl w:val="0"/>
        <w:numPr>
          <w:ilvl w:val="0"/>
          <w:numId w:val="1"/>
        </w:numPr>
        <w:suppressLineNumbers w:val="0"/>
        <w:shd w:val="clear" w:color="auto" w:fill="auto"/>
        <w:tabs>
          <w:tab w:val="left" w:pos="807"/>
        </w:tabs>
        <w:suppressAutoHyphens w:val="0"/>
        <w:spacing w:before="0" w:beforeAutospacing="0" w:after="0" w:afterAutospacing="0" w:line="240" w:lineRule="auto"/>
        <w:ind w:left="807" w:right="100" w:hanging="579"/>
        <w:contextualSpacing/>
        <w:rPr>
          <w:b/>
          <w:szCs w:val="20"/>
        </w:rPr>
      </w:pPr>
      <w:r>
        <w:rPr>
          <w:b/>
          <w:szCs w:val="20"/>
        </w:rPr>
        <w:t>Realizacja wymogów wynikających z art. 1 ust. 2-4 ustawy z dnia 27 marca 2003 r. o planowaniu i zagospodarowaniu przestrzennym.</w:t>
      </w:r>
    </w:p>
    <w:p>
      <w:pPr>
        <w:keepNext w:val="0"/>
        <w:keepLines w:val="0"/>
        <w:widowControl w:val="0"/>
        <w:numPr>
          <w:ilvl w:val="1"/>
          <w:numId w:val="1"/>
        </w:numPr>
        <w:suppressLineNumbers w:val="0"/>
        <w:shd w:val="clear" w:color="auto" w:fill="auto"/>
        <w:tabs>
          <w:tab w:val="left" w:pos="600"/>
        </w:tabs>
        <w:suppressAutoHyphens w:val="0"/>
        <w:spacing w:before="0" w:beforeAutospacing="0" w:after="0" w:afterAutospacing="0" w:line="240" w:lineRule="auto"/>
        <w:ind w:left="600" w:right="0" w:hanging="360"/>
        <w:contextualSpacing/>
        <w:rPr>
          <w:szCs w:val="20"/>
        </w:rPr>
      </w:pPr>
      <w:r>
        <w:rPr>
          <w:szCs w:val="20"/>
        </w:rPr>
        <w:t>W projekcie planu uwzględniono:</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9" w:hanging="360"/>
        <w:contextualSpacing/>
        <w:rPr>
          <w:szCs w:val="20"/>
        </w:rPr>
      </w:pPr>
      <w:r>
        <w:rPr>
          <w:szCs w:val="20"/>
        </w:rPr>
        <w:t>wymagania ładu przestrzennego, w tym urbanistyki i architektury, poprzez określenie zasad i wskaźników zagospodarowania terenów oraz parametrów kształtowania zabudowy;</w:t>
      </w:r>
    </w:p>
    <w:p>
      <w:pPr>
        <w:keepNext w:val="0"/>
        <w:keepLines w:val="0"/>
        <w:widowControl w:val="0"/>
        <w:numPr>
          <w:ilvl w:val="2"/>
          <w:numId w:val="1"/>
        </w:numPr>
        <w:suppressLineNumbers w:val="0"/>
        <w:shd w:val="clear" w:color="auto" w:fill="auto"/>
        <w:tabs>
          <w:tab w:val="left" w:pos="959"/>
        </w:tabs>
        <w:suppressAutoHyphens w:val="0"/>
        <w:spacing w:before="0" w:beforeAutospacing="0" w:after="0" w:afterAutospacing="0" w:line="240" w:lineRule="auto"/>
        <w:ind w:left="959" w:right="0" w:hanging="359"/>
        <w:contextualSpacing/>
        <w:rPr>
          <w:szCs w:val="20"/>
        </w:rPr>
      </w:pPr>
      <w:r>
        <w:rPr>
          <w:szCs w:val="20"/>
        </w:rPr>
        <w:t>walory architektoniczne i krajobrazowe, poprzez:</w:t>
      </w:r>
    </w:p>
    <w:p>
      <w:pPr>
        <w:keepNext w:val="0"/>
        <w:keepLines w:val="0"/>
        <w:widowControl w:val="0"/>
        <w:numPr>
          <w:ilvl w:val="3"/>
          <w:numId w:val="1"/>
        </w:numPr>
        <w:suppressLineNumbers w:val="0"/>
        <w:shd w:val="clear" w:color="auto" w:fill="auto"/>
        <w:tabs>
          <w:tab w:val="left" w:pos="1320"/>
        </w:tabs>
        <w:suppressAutoHyphens w:val="0"/>
        <w:spacing w:before="0" w:beforeAutospacing="0" w:after="0" w:afterAutospacing="0" w:line="240" w:lineRule="auto"/>
        <w:ind w:left="1320" w:right="98" w:hanging="360"/>
        <w:contextualSpacing/>
        <w:rPr>
          <w:szCs w:val="20"/>
        </w:rPr>
      </w:pPr>
      <w:r>
        <w:rPr>
          <w:szCs w:val="20"/>
        </w:rPr>
        <w:t>ustalenia dotyczące kształtowania zabudowy i zagospodarowania terenu z uwzględnieniem istniejącego zainwestowania kubaturowego oraz występowania infrastruktury technicznej,</w:t>
      </w:r>
    </w:p>
    <w:p>
      <w:pPr>
        <w:keepNext w:val="0"/>
        <w:keepLines w:val="0"/>
        <w:widowControl w:val="0"/>
        <w:numPr>
          <w:ilvl w:val="3"/>
          <w:numId w:val="1"/>
        </w:numPr>
        <w:suppressLineNumbers w:val="0"/>
        <w:shd w:val="clear" w:color="auto" w:fill="auto"/>
        <w:tabs>
          <w:tab w:val="left" w:pos="1320"/>
        </w:tabs>
        <w:suppressAutoHyphens w:val="0"/>
        <w:spacing w:before="0" w:beforeAutospacing="0" w:after="0" w:afterAutospacing="0" w:line="240" w:lineRule="auto"/>
        <w:ind w:left="1320" w:right="99" w:hanging="360"/>
        <w:contextualSpacing/>
        <w:rPr>
          <w:szCs w:val="20"/>
        </w:rPr>
      </w:pPr>
      <w:r>
        <w:rPr>
          <w:szCs w:val="20"/>
        </w:rPr>
        <w:t>ochronę a także wskazanie oraz ochronę pomnika przyrody ustalonego na podstawie przepisów odrębnych z zakresu ochrony przyrody;</w:t>
      </w:r>
    </w:p>
    <w:p>
      <w:pPr>
        <w:keepNext w:val="0"/>
        <w:keepLines w:val="0"/>
        <w:widowControl w:val="0"/>
        <w:numPr>
          <w:ilvl w:val="3"/>
          <w:numId w:val="1"/>
        </w:numPr>
        <w:suppressLineNumbers w:val="0"/>
        <w:shd w:val="clear" w:color="auto" w:fill="auto"/>
        <w:tabs>
          <w:tab w:val="left" w:pos="1320"/>
        </w:tabs>
        <w:suppressAutoHyphens w:val="0"/>
        <w:spacing w:before="0" w:beforeAutospacing="0" w:after="0" w:afterAutospacing="0" w:line="240" w:lineRule="auto"/>
        <w:ind w:left="1320" w:right="98" w:hanging="360"/>
        <w:contextualSpacing/>
        <w:rPr>
          <w:szCs w:val="20"/>
        </w:rPr>
      </w:pPr>
      <w:r>
        <w:rPr>
          <w:szCs w:val="20"/>
        </w:rPr>
        <w:t>ustalenia dotyczące kształtowania przestrzeni publicznych, do których na obszarze planu należą tereny dróg publicznych;</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9" w:hanging="360"/>
        <w:contextualSpacing/>
        <w:rPr>
          <w:szCs w:val="20"/>
        </w:rPr>
      </w:pPr>
      <w:r>
        <w:rPr>
          <w:szCs w:val="20"/>
        </w:rPr>
        <w:t>wymagania ochrony środowiska, w tym gospodarowania wodami i ochrony gruntów rolnych i leśnych w szczególności poprzez:</w:t>
      </w:r>
    </w:p>
    <w:p>
      <w:pPr>
        <w:keepNext w:val="0"/>
        <w:keepLines w:val="0"/>
        <w:widowControl w:val="0"/>
        <w:numPr>
          <w:ilvl w:val="3"/>
          <w:numId w:val="1"/>
        </w:numPr>
        <w:suppressLineNumbers w:val="0"/>
        <w:shd w:val="clear" w:color="auto" w:fill="auto"/>
        <w:tabs>
          <w:tab w:val="left" w:pos="1319"/>
        </w:tabs>
        <w:suppressAutoHyphens w:val="0"/>
        <w:spacing w:before="0" w:beforeAutospacing="0" w:after="0" w:afterAutospacing="0" w:line="240" w:lineRule="auto"/>
        <w:ind w:left="1319" w:right="0" w:hanging="359"/>
        <w:contextualSpacing/>
        <w:jc w:val="left"/>
        <w:rPr>
          <w:szCs w:val="20"/>
        </w:rPr>
      </w:pPr>
      <w:r>
        <w:rPr>
          <w:szCs w:val="20"/>
        </w:rPr>
        <w:t>określenie wymagań zapewniających zachowanie standardów jakości środowiska,</w:t>
      </w:r>
    </w:p>
    <w:p>
      <w:pPr>
        <w:keepNext w:val="0"/>
        <w:keepLines w:val="0"/>
        <w:widowControl w:val="0"/>
        <w:numPr>
          <w:ilvl w:val="3"/>
          <w:numId w:val="1"/>
        </w:numPr>
        <w:suppressLineNumbers w:val="0"/>
        <w:shd w:val="clear" w:color="auto" w:fill="auto"/>
        <w:tabs>
          <w:tab w:val="left" w:pos="1319"/>
        </w:tabs>
        <w:suppressAutoHyphens w:val="0"/>
        <w:spacing w:before="0" w:beforeAutospacing="0" w:after="0" w:afterAutospacing="0" w:line="240" w:lineRule="auto"/>
        <w:ind w:left="1319" w:right="0" w:hanging="359"/>
        <w:contextualSpacing/>
        <w:jc w:val="left"/>
        <w:rPr>
          <w:szCs w:val="20"/>
        </w:rPr>
      </w:pPr>
      <w:r>
        <w:rPr>
          <w:szCs w:val="20"/>
        </w:rPr>
        <w:t>zakaz lokalizacji przedsięwzięć znacząco oddziaływuj</w:t>
      </w:r>
      <w:r>
        <w:rPr>
          <w:szCs w:val="20"/>
        </w:rPr>
        <w:t>ą</w:t>
      </w:r>
      <w:r>
        <w:rPr>
          <w:szCs w:val="20"/>
        </w:rPr>
        <w:t>cych na środowisko,</w:t>
      </w:r>
    </w:p>
    <w:p>
      <w:pPr>
        <w:keepNext w:val="0"/>
        <w:keepLines w:val="0"/>
        <w:widowControl w:val="0"/>
        <w:numPr>
          <w:ilvl w:val="3"/>
          <w:numId w:val="1"/>
        </w:numPr>
        <w:suppressLineNumbers w:val="0"/>
        <w:shd w:val="clear" w:color="auto" w:fill="auto"/>
        <w:tabs>
          <w:tab w:val="left" w:pos="1319"/>
        </w:tabs>
        <w:suppressAutoHyphens w:val="0"/>
        <w:spacing w:before="0" w:beforeAutospacing="0" w:after="0" w:afterAutospacing="0" w:line="240" w:lineRule="auto"/>
        <w:ind w:left="1319" w:right="0" w:hanging="359"/>
        <w:contextualSpacing/>
        <w:jc w:val="left"/>
        <w:rPr>
          <w:szCs w:val="20"/>
        </w:rPr>
      </w:pPr>
      <w:r>
        <w:rPr>
          <w:szCs w:val="20"/>
        </w:rPr>
        <w:t>zakaz lokalizacji usług uciążliwych,</w:t>
      </w:r>
    </w:p>
    <w:p>
      <w:pPr>
        <w:keepNext w:val="0"/>
        <w:keepLines w:val="0"/>
        <w:widowControl w:val="0"/>
        <w:numPr>
          <w:ilvl w:val="3"/>
          <w:numId w:val="1"/>
        </w:numPr>
        <w:suppressLineNumbers w:val="0"/>
        <w:shd w:val="clear" w:color="auto" w:fill="auto"/>
        <w:tabs>
          <w:tab w:val="left" w:pos="1319"/>
        </w:tabs>
        <w:suppressAutoHyphens w:val="0"/>
        <w:spacing w:before="0" w:beforeAutospacing="0" w:after="0" w:afterAutospacing="0" w:line="240" w:lineRule="auto"/>
        <w:ind w:left="1319" w:right="0" w:hanging="359"/>
        <w:contextualSpacing/>
        <w:jc w:val="left"/>
        <w:rPr>
          <w:szCs w:val="20"/>
        </w:rPr>
      </w:pPr>
      <w:r>
        <w:rPr>
          <w:szCs w:val="20"/>
        </w:rPr>
        <w:t>zachowanie i ochronę zieleni wysokiej i leśnej,</w:t>
      </w:r>
    </w:p>
    <w:p>
      <w:pPr>
        <w:keepNext w:val="0"/>
        <w:keepLines w:val="0"/>
        <w:widowControl w:val="0"/>
        <w:numPr>
          <w:ilvl w:val="3"/>
          <w:numId w:val="1"/>
        </w:numPr>
        <w:suppressLineNumbers w:val="0"/>
        <w:shd w:val="clear" w:color="auto" w:fill="auto"/>
        <w:tabs>
          <w:tab w:val="left" w:pos="1232"/>
        </w:tabs>
        <w:suppressAutoHyphens w:val="0"/>
        <w:spacing w:before="0" w:beforeAutospacing="0" w:after="0" w:afterAutospacing="0" w:line="240" w:lineRule="auto"/>
        <w:ind w:left="1232" w:right="0" w:hanging="272"/>
        <w:contextualSpacing/>
        <w:jc w:val="left"/>
        <w:rPr>
          <w:szCs w:val="20"/>
        </w:rPr>
      </w:pPr>
      <w:r>
        <w:rPr>
          <w:szCs w:val="20"/>
        </w:rPr>
        <w:t>wykluczenie lokalizacji stacji paliw, warsztatów samochodowych i stacji obsługi </w:t>
      </w:r>
      <w:r>
        <w:rPr>
          <w:szCs w:val="20"/>
        </w:rPr>
        <w:t>samochodów powyżej 2 stanowisk dla samochodów, myjni samochodowych,</w:t>
      </w:r>
    </w:p>
    <w:p>
      <w:pPr>
        <w:keepNext w:val="0"/>
        <w:keepLines w:val="0"/>
        <w:widowControl w:val="0"/>
        <w:numPr>
          <w:ilvl w:val="3"/>
          <w:numId w:val="1"/>
        </w:numPr>
        <w:suppressLineNumbers w:val="0"/>
        <w:shd w:val="clear" w:color="auto" w:fill="auto"/>
        <w:tabs>
          <w:tab w:val="left" w:pos="1317"/>
        </w:tabs>
        <w:suppressAutoHyphens w:val="0"/>
        <w:spacing w:before="0" w:beforeAutospacing="0" w:after="0" w:afterAutospacing="0" w:line="240" w:lineRule="auto"/>
        <w:ind w:left="1317" w:right="99" w:hanging="357"/>
        <w:contextualSpacing/>
        <w:rPr>
          <w:szCs w:val="20"/>
        </w:rPr>
      </w:pPr>
      <w:r>
        <w:rPr>
          <w:szCs w:val="20"/>
        </w:rPr>
        <w:t>ustalenie obowiązku retencjonowania i zagospodarowania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pPr>
        <w:keepNext w:val="0"/>
        <w:keepLines w:val="0"/>
        <w:widowControl w:val="0"/>
        <w:numPr>
          <w:ilvl w:val="3"/>
          <w:numId w:val="1"/>
        </w:numPr>
        <w:suppressLineNumbers w:val="0"/>
        <w:shd w:val="clear" w:color="auto" w:fill="auto"/>
        <w:tabs>
          <w:tab w:val="left" w:pos="1320"/>
        </w:tabs>
        <w:suppressAutoHyphens w:val="0"/>
        <w:spacing w:before="0" w:beforeAutospacing="0" w:after="0" w:afterAutospacing="0" w:line="240" w:lineRule="auto"/>
        <w:ind w:left="1320" w:right="98" w:hanging="360"/>
        <w:contextualSpacing/>
        <w:rPr>
          <w:szCs w:val="20"/>
        </w:rPr>
      </w:pPr>
      <w:r>
        <w:rPr>
          <w:szCs w:val="20"/>
        </w:rPr>
        <w:t>określenie wymagań dotyczących wykorzystania odnawialnych źródeł energii dla realizacji zaopatrzenia terenów inwestycyjnych w energie elektryczną i ciepło;</w:t>
      </w:r>
    </w:p>
    <w:p>
      <w:pPr>
        <w:keepNext w:val="0"/>
        <w:keepLines w:val="0"/>
        <w:widowControl w:val="0"/>
        <w:numPr>
          <w:ilvl w:val="2"/>
          <w:numId w:val="1"/>
        </w:numPr>
        <w:suppressLineNumbers w:val="0"/>
        <w:shd w:val="clear" w:color="auto" w:fill="auto"/>
        <w:tabs>
          <w:tab w:val="left" w:pos="1090"/>
        </w:tabs>
        <w:suppressAutoHyphens w:val="0"/>
        <w:spacing w:before="0" w:beforeAutospacing="0" w:after="0" w:afterAutospacing="0" w:line="240" w:lineRule="auto"/>
        <w:ind w:left="1090" w:right="99" w:hanging="425"/>
        <w:contextualSpacing/>
        <w:rPr>
          <w:szCs w:val="20"/>
        </w:rPr>
      </w:pPr>
      <w:r>
        <w:rPr>
          <w:szCs w:val="20"/>
        </w:rPr>
        <w:t>wymagania ochrony dziedzictwa kulturowego i zabytków poprzez wskazanie i ochronę obiektu wpisanego do gminnej ewidencji zabytków oraz pomnika przyrody ustalonego na podstawie przepisów odrębnych z zakresu ochrony przyrody;</w:t>
      </w:r>
    </w:p>
    <w:p>
      <w:pPr>
        <w:keepNext w:val="0"/>
        <w:keepLines w:val="0"/>
        <w:widowControl w:val="0"/>
        <w:numPr>
          <w:ilvl w:val="2"/>
          <w:numId w:val="1"/>
        </w:numPr>
        <w:suppressLineNumbers w:val="0"/>
        <w:shd w:val="clear" w:color="auto" w:fill="auto"/>
        <w:tabs>
          <w:tab w:val="left" w:pos="959"/>
        </w:tabs>
        <w:suppressAutoHyphens w:val="0"/>
        <w:spacing w:before="0" w:beforeAutospacing="0" w:after="0" w:afterAutospacing="0" w:line="240" w:lineRule="auto"/>
        <w:ind w:left="959" w:right="99" w:hanging="294"/>
        <w:contextualSpacing/>
        <w:rPr>
          <w:szCs w:val="20"/>
        </w:rPr>
      </w:pPr>
      <w:r>
        <w:rPr>
          <w:szCs w:val="20"/>
        </w:rPr>
        <w:t>wymagania ochrony zdrowia oraz bezpieczeństwa ludzi i mienia, a także potrzeby osób ze szczególnymi potrzebami, poprzez:</w:t>
      </w:r>
    </w:p>
    <w:p>
      <w:pPr>
        <w:keepNext w:val="0"/>
        <w:keepLines w:val="0"/>
        <w:widowControl w:val="0"/>
        <w:numPr>
          <w:ilvl w:val="3"/>
          <w:numId w:val="1"/>
        </w:numPr>
        <w:suppressLineNumbers w:val="0"/>
        <w:shd w:val="clear" w:color="auto" w:fill="auto"/>
        <w:tabs>
          <w:tab w:val="left" w:pos="1373"/>
        </w:tabs>
        <w:suppressAutoHyphens w:val="0"/>
        <w:spacing w:before="0" w:beforeAutospacing="0" w:after="0" w:afterAutospacing="0" w:line="240" w:lineRule="auto"/>
        <w:ind w:left="1373" w:right="0" w:hanging="359"/>
        <w:contextualSpacing/>
        <w:rPr>
          <w:szCs w:val="20"/>
        </w:rPr>
      </w:pPr>
      <w:r>
        <w:rPr>
          <w:szCs w:val="20"/>
        </w:rPr>
        <w:t>określenie zasad ochrony środowiska,</w:t>
      </w:r>
    </w:p>
    <w:p>
      <w:pPr>
        <w:keepNext w:val="0"/>
        <w:keepLines w:val="0"/>
        <w:widowControl w:val="0"/>
        <w:numPr>
          <w:ilvl w:val="3"/>
          <w:numId w:val="1"/>
        </w:numPr>
        <w:suppressLineNumbers w:val="0"/>
        <w:shd w:val="clear" w:color="auto" w:fill="auto"/>
        <w:tabs>
          <w:tab w:val="left" w:pos="1374"/>
        </w:tabs>
        <w:suppressAutoHyphens w:val="0"/>
        <w:spacing w:before="0" w:beforeAutospacing="0" w:after="0" w:afterAutospacing="0" w:line="240" w:lineRule="auto"/>
        <w:ind w:left="1374" w:right="99" w:hanging="360"/>
        <w:contextualSpacing/>
        <w:rPr>
          <w:szCs w:val="20"/>
        </w:rPr>
      </w:pPr>
      <w:r>
        <w:rPr>
          <w:szCs w:val="20"/>
        </w:rPr>
        <w:t>ustalenie wymagań wynikających z potrzeb kształtowania przestrzeni publicznych, a w szczególności nakaz stosowania rozwiązań technicznych uwzględniających potrzeby osób ze szczególnymi potrzebami,</w:t>
      </w:r>
    </w:p>
    <w:p>
      <w:pPr>
        <w:keepNext w:val="0"/>
        <w:keepLines w:val="0"/>
        <w:widowControl w:val="0"/>
        <w:numPr>
          <w:ilvl w:val="3"/>
          <w:numId w:val="1"/>
        </w:numPr>
        <w:suppressLineNumbers w:val="0"/>
        <w:shd w:val="clear" w:color="auto" w:fill="auto"/>
        <w:tabs>
          <w:tab w:val="left" w:pos="1374"/>
        </w:tabs>
        <w:suppressAutoHyphens w:val="0"/>
        <w:spacing w:before="0" w:beforeAutospacing="0" w:after="0" w:afterAutospacing="0" w:line="240" w:lineRule="auto"/>
        <w:ind w:left="1374" w:right="99" w:hanging="360"/>
        <w:contextualSpacing/>
        <w:rPr>
          <w:szCs w:val="20"/>
        </w:rPr>
      </w:pPr>
      <w:r>
        <w:rPr>
          <w:szCs w:val="20"/>
        </w:rPr>
        <w:t>określenie minimalnej liczby miejsc do parkowania, w tym miejsc przeznaczonych na parkowania pojazdów zaopatrzonych w kartę parkingową,</w:t>
      </w:r>
    </w:p>
    <w:p>
      <w:pPr>
        <w:keepNext w:val="0"/>
        <w:keepLines w:val="0"/>
        <w:widowControl w:val="0"/>
        <w:numPr>
          <w:ilvl w:val="3"/>
          <w:numId w:val="1"/>
        </w:numPr>
        <w:suppressLineNumbers w:val="0"/>
        <w:shd w:val="clear" w:color="auto" w:fill="auto"/>
        <w:tabs>
          <w:tab w:val="left" w:pos="1374"/>
        </w:tabs>
        <w:suppressAutoHyphens w:val="0"/>
        <w:spacing w:before="0" w:beforeAutospacing="0" w:after="0" w:afterAutospacing="0" w:line="240" w:lineRule="auto"/>
        <w:ind w:left="1374" w:right="98" w:hanging="360"/>
        <w:contextualSpacing/>
        <w:rPr>
          <w:szCs w:val="20"/>
        </w:rPr>
      </w:pPr>
      <w:r>
        <w:rPr>
          <w:szCs w:val="20"/>
        </w:rPr>
        <w:t>wymóg stosowania rozwiązań technicznych ułatwiających dostępność do przestrzeni publicznych;</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9" w:hanging="360"/>
        <w:contextualSpacing/>
        <w:rPr>
          <w:szCs w:val="20"/>
        </w:rPr>
      </w:pPr>
      <w:r>
        <w:rPr>
          <w:szCs w:val="20"/>
        </w:rPr>
        <w:t>walory ekonomiczne przestrzeni poprzez racjonalne wykorzystanie istniejących elementów zagospodarowania terenu i wyposażenia technicznego przy wyznaczaniu nowych terenów </w:t>
      </w:r>
      <w:r>
        <w:rPr>
          <w:szCs w:val="20"/>
        </w:rPr>
        <w:t>inwestycyjnych oraz minimalizację wydatków na realizację zadań publicznych określonych w projekcie planu;</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8" w:hanging="360"/>
        <w:contextualSpacing/>
        <w:rPr>
          <w:szCs w:val="20"/>
        </w:rPr>
      </w:pPr>
      <w:r>
        <w:rPr>
          <w:szCs w:val="20"/>
        </w:rPr>
        <w:t>prawo własności poprzez kształtowanie zagospodarowania z poszanowaniem dotychczasowym przeznaczeniem w granicach istniejących podziałów własnościowych i w sposób racjonalny ingerujący w tereny stanowiące własność prywatną, ograniczony do uzasadnionych potrzeb wynikających z interesu publicznego o znaczeniu lokalnym;</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100" w:hanging="360"/>
        <w:contextualSpacing/>
        <w:rPr>
          <w:szCs w:val="20"/>
        </w:rPr>
      </w:pPr>
      <w:r>
        <w:rPr>
          <w:szCs w:val="20"/>
        </w:rPr>
        <w:t>potrzeby interesu publicznego, wskazując w projekcie planu granice terenów rozmieszczenia inwestycji celu publicznego o znaczeniu lokalnym;</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9" w:hanging="360"/>
        <w:contextualSpacing/>
        <w:rPr>
          <w:szCs w:val="20"/>
        </w:rPr>
      </w:pPr>
      <w:r>
        <w:rPr>
          <w:szCs w:val="20"/>
        </w:rPr>
        <w:t>potrzeby w zakresie rozwoju infrastruktury technicznej, w szczególności sieci szerokopasmowych, określając warunki i zasady jej przebudowy, rozbudowy i budowy nowych systemów stosownie do problematyki planu;</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8" w:hanging="360"/>
        <w:contextualSpacing/>
        <w:rPr>
          <w:szCs w:val="20"/>
        </w:rPr>
      </w:pPr>
      <w:r>
        <w:rPr>
          <w:szCs w:val="20"/>
        </w:rPr>
        <w:t>zapewnienie udziału społeczeństwa w pracach nad miejscowym planem zagospodarowania przestrzennego, w tym przy użyciu środków komunikacji elektronicznej oraz zachowanie jawności i przejrzystości procedur planistycznych, poprzez:</w:t>
      </w:r>
    </w:p>
    <w:p>
      <w:pPr>
        <w:keepNext w:val="0"/>
        <w:keepLines w:val="0"/>
        <w:widowControl w:val="0"/>
        <w:numPr>
          <w:ilvl w:val="3"/>
          <w:numId w:val="1"/>
        </w:numPr>
        <w:suppressLineNumbers w:val="0"/>
        <w:shd w:val="clear" w:color="auto" w:fill="auto"/>
        <w:tabs>
          <w:tab w:val="left" w:pos="1308"/>
        </w:tabs>
        <w:suppressAutoHyphens w:val="0"/>
        <w:spacing w:before="0" w:beforeAutospacing="0" w:after="0" w:afterAutospacing="0" w:line="240" w:lineRule="auto"/>
        <w:ind w:left="1308" w:right="98" w:hanging="360"/>
        <w:contextualSpacing/>
        <w:rPr>
          <w:szCs w:val="20"/>
        </w:rPr>
      </w:pPr>
      <w:r>
        <w:rPr>
          <w:szCs w:val="20"/>
        </w:rPr>
        <w:t xml:space="preserve">podanie do publicznej wiadomości informacji o przystąpieniu do sporządzenia dokumentu i zbieraniu wniosków zgodnie z wymogami przepisów ustawy z dnia 27 marca 2003 r. o planowaniu i zagospodarowaniu przestrzennym oraz ustawy z dnia 3 października 2008 r. o udostępnianiu informacji o środowisku i jego ochronie, udziale społeczeństwa w ochronie środowiska oraz o ocenach oddziaływania na środowisko </w:t>
      </w:r>
      <w:r>
        <w:rPr>
          <w:szCs w:val="20"/>
          <w:lang w:val="en-US" w:eastAsia="en-US" w:bidi="en-US"/>
        </w:rPr>
        <w:t>(Dz. U. z 202</w:t>
      </w:r>
      <w:r>
        <w:rPr>
          <w:szCs w:val="20"/>
        </w:rPr>
        <w:t>4</w:t>
      </w:r>
      <w:r>
        <w:rPr>
          <w:szCs w:val="20"/>
          <w:lang w:val="en-US" w:eastAsia="en-US" w:bidi="en-US"/>
        </w:rPr>
        <w:t xml:space="preserve"> r. poz. 111</w:t>
      </w:r>
      <w:r>
        <w:rPr>
          <w:szCs w:val="20"/>
        </w:rPr>
        <w:t>2</w:t>
      </w:r>
      <w:r>
        <w:rPr>
          <w:szCs w:val="20"/>
          <w:lang w:val="en-US" w:eastAsia="en-US" w:bidi="en-US"/>
        </w:rPr>
        <w:t>),</w:t>
      </w:r>
    </w:p>
    <w:p>
      <w:pPr>
        <w:keepNext w:val="0"/>
        <w:keepLines w:val="0"/>
        <w:widowControl w:val="0"/>
        <w:suppressLineNumbers w:val="0"/>
        <w:shd w:val="clear" w:color="auto" w:fill="auto"/>
        <w:suppressAutoHyphens w:val="0"/>
        <w:spacing w:before="96" w:beforeAutospacing="0" w:after="0" w:afterAutospacing="0" w:line="240" w:lineRule="auto"/>
        <w:ind w:left="1308" w:right="98" w:firstLine="0"/>
        <w:contextualSpacing w:val="0"/>
        <w:rPr>
          <w:szCs w:val="20"/>
        </w:rPr>
      </w:pPr>
      <w:r>
        <w:rPr>
          <w:szCs w:val="20"/>
        </w:rPr>
        <w:t>w formie ogłoszeń w prasie, obwieszczeń umieszczonych na tablicy ogłoszeń oraz zamieszczonych na stronie internetowej Miejskiej Pracowni Urbanistycznej w Łodzi,</w:t>
      </w:r>
    </w:p>
    <w:p>
      <w:pPr>
        <w:keepNext w:val="0"/>
        <w:keepLines w:val="0"/>
        <w:widowControl w:val="0"/>
        <w:numPr>
          <w:ilvl w:val="3"/>
          <w:numId w:val="1"/>
        </w:numPr>
        <w:suppressLineNumbers w:val="0"/>
        <w:shd w:val="clear" w:color="auto" w:fill="auto"/>
        <w:tabs>
          <w:tab w:val="left" w:pos="1307"/>
        </w:tabs>
        <w:suppressAutoHyphens w:val="0"/>
        <w:spacing w:before="0" w:beforeAutospacing="0" w:after="0" w:afterAutospacing="0" w:line="240" w:lineRule="auto"/>
        <w:ind w:left="1307" w:right="0" w:hanging="359"/>
        <w:contextualSpacing/>
        <w:rPr>
          <w:color w:val="000000"/>
          <w:szCs w:val="20"/>
        </w:rPr>
      </w:pPr>
      <w:r>
        <w:rPr>
          <w:color w:val="000000"/>
          <w:szCs w:val="20"/>
        </w:rPr>
        <w:t>wyłożenie projektu planu do publicznego wglądu i organizacji dyskusji publicznej nad rozwiązaniami przyjętymi w projekcie planu,</w:t>
      </w:r>
    </w:p>
    <w:p>
      <w:pPr>
        <w:keepNext w:val="0"/>
        <w:keepLines w:val="0"/>
        <w:widowControl w:val="0"/>
        <w:numPr>
          <w:ilvl w:val="3"/>
          <w:numId w:val="1"/>
        </w:numPr>
        <w:suppressLineNumbers w:val="0"/>
        <w:shd w:val="clear" w:color="auto" w:fill="auto"/>
        <w:tabs>
          <w:tab w:val="left" w:pos="1307"/>
        </w:tabs>
        <w:suppressAutoHyphens w:val="0"/>
        <w:spacing w:before="0" w:beforeAutospacing="0" w:after="0" w:afterAutospacing="0" w:line="240" w:lineRule="auto"/>
        <w:ind w:left="1307" w:right="0" w:hanging="359"/>
        <w:contextualSpacing/>
        <w:rPr>
          <w:color w:val="000000"/>
          <w:szCs w:val="20"/>
        </w:rPr>
      </w:pPr>
      <w:r>
        <w:rPr>
          <w:color w:val="000000"/>
          <w:szCs w:val="20"/>
        </w:rPr>
        <w:t>umożliwienie składania uwag do projektu planu na piśmie ustnie do protokołu lub za pomocą środków komunikacji elektronicznej bez konieczności opatrywania ich podpisem elektronicznym,</w:t>
      </w:r>
    </w:p>
    <w:p>
      <w:pPr>
        <w:keepNext w:val="0"/>
        <w:keepLines w:val="0"/>
        <w:widowControl w:val="0"/>
        <w:numPr>
          <w:ilvl w:val="3"/>
          <w:numId w:val="1"/>
        </w:numPr>
        <w:suppressLineNumbers w:val="0"/>
        <w:shd w:val="clear" w:color="auto" w:fill="auto"/>
        <w:tabs>
          <w:tab w:val="left" w:pos="1308"/>
        </w:tabs>
        <w:suppressAutoHyphens w:val="0"/>
        <w:spacing w:before="0" w:beforeAutospacing="0" w:after="0" w:afterAutospacing="0" w:line="240" w:lineRule="auto"/>
        <w:ind w:left="1308" w:right="98" w:hanging="360"/>
        <w:contextualSpacing/>
        <w:rPr>
          <w:szCs w:val="20"/>
        </w:rPr>
      </w:pPr>
      <w:r>
        <w:rPr>
          <w:szCs w:val="20"/>
        </w:rPr>
        <w:t>udostępnianie zainteresowanym dokumentacji prac planistycznych przez Miejską Pracownię Urbanistyczną w Łodzi,</w:t>
      </w:r>
    </w:p>
    <w:p>
      <w:pPr>
        <w:keepNext w:val="0"/>
        <w:keepLines w:val="0"/>
        <w:widowControl w:val="0"/>
        <w:numPr>
          <w:ilvl w:val="3"/>
          <w:numId w:val="1"/>
        </w:numPr>
        <w:suppressLineNumbers w:val="0"/>
        <w:shd w:val="clear" w:color="auto" w:fill="auto"/>
        <w:tabs>
          <w:tab w:val="left" w:pos="1307"/>
        </w:tabs>
        <w:suppressAutoHyphens w:val="0"/>
        <w:spacing w:before="0" w:beforeAutospacing="0" w:after="0" w:afterAutospacing="0" w:line="240" w:lineRule="auto"/>
        <w:ind w:left="1307" w:right="0" w:hanging="359"/>
        <w:contextualSpacing/>
        <w:rPr>
          <w:szCs w:val="20"/>
        </w:rPr>
      </w:pPr>
      <w:r>
        <w:rPr>
          <w:szCs w:val="20"/>
        </w:rPr>
        <w:t>zamieszczenie rozstrzygnięcia Prezydenta Miasta Łodzi dotyczącego składanych </w:t>
      </w:r>
      <w:r>
        <w:rPr>
          <w:szCs w:val="20"/>
        </w:rPr>
        <w:t>wniosków i uwag w Biuletynie Informacji Publicznej Urzędu Miasta Łodzi;</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8" w:hanging="360"/>
        <w:contextualSpacing/>
        <w:rPr>
          <w:szCs w:val="20"/>
        </w:rPr>
      </w:pPr>
      <w:r>
        <w:rPr>
          <w:szCs w:val="20"/>
        </w:rPr>
        <w:t>potrzebę zapewnienia odpowiedniej ilości i jakości wody, do celów zaopatrzenia ludności poprzez wykorzystanie istniejącej sieci wodociągowej oraz określenie zasad jej przebudowy i rozbudowy w granicach obszaru objętego projektem planu, umożliwiających obsługę wyznaczonych terenów budowlanych.</w:t>
      </w:r>
    </w:p>
    <w:p>
      <w:pPr>
        <w:keepNext w:val="0"/>
        <w:keepLines w:val="0"/>
        <w:widowControl w:val="0"/>
        <w:numPr>
          <w:ilvl w:val="1"/>
          <w:numId w:val="1"/>
        </w:numPr>
        <w:suppressLineNumbers w:val="0"/>
        <w:shd w:val="clear" w:color="auto" w:fill="auto"/>
        <w:tabs>
          <w:tab w:val="left" w:pos="600"/>
        </w:tabs>
        <w:suppressAutoHyphens w:val="0"/>
        <w:spacing w:before="0" w:beforeAutospacing="0" w:after="0" w:afterAutospacing="0" w:line="240" w:lineRule="auto"/>
        <w:ind w:left="600" w:right="100" w:hanging="360"/>
        <w:contextualSpacing/>
        <w:rPr>
          <w:szCs w:val="20"/>
        </w:rPr>
      </w:pPr>
      <w:r>
        <w:rPr>
          <w:szCs w:val="20"/>
        </w:rPr>
        <w:t>Ze względu na brak podstaw wynikających ze stanu faktycznego zagospodarowania obszaru w projekcie planu nie określono:</w:t>
      </w:r>
    </w:p>
    <w:p>
      <w:pPr>
        <w:keepNext w:val="0"/>
        <w:keepLines w:val="0"/>
        <w:widowControl w:val="0"/>
        <w:numPr>
          <w:ilvl w:val="2"/>
          <w:numId w:val="1"/>
        </w:numPr>
        <w:suppressLineNumbers w:val="0"/>
        <w:shd w:val="clear" w:color="auto" w:fill="auto"/>
        <w:tabs>
          <w:tab w:val="left" w:pos="959"/>
        </w:tabs>
        <w:suppressAutoHyphens w:val="0"/>
        <w:spacing w:before="0" w:beforeAutospacing="0" w:after="0" w:afterAutospacing="0" w:line="240" w:lineRule="auto"/>
        <w:ind w:left="959" w:right="0" w:hanging="359"/>
        <w:contextualSpacing/>
        <w:rPr>
          <w:szCs w:val="20"/>
        </w:rPr>
      </w:pPr>
      <w:r>
        <w:rPr>
          <w:szCs w:val="20"/>
        </w:rPr>
        <w:t>zasad ochrony dóbr kultury współczesnej;</w:t>
      </w:r>
    </w:p>
    <w:p>
      <w:pPr>
        <w:keepNext w:val="0"/>
        <w:keepLines w:val="0"/>
        <w:widowControl w:val="0"/>
        <w:numPr>
          <w:ilvl w:val="2"/>
          <w:numId w:val="1"/>
        </w:numPr>
        <w:suppressLineNumbers w:val="0"/>
        <w:shd w:val="clear" w:color="auto" w:fill="auto"/>
        <w:tabs>
          <w:tab w:val="left" w:pos="960"/>
        </w:tabs>
        <w:suppressAutoHyphens w:val="0"/>
        <w:spacing w:before="0" w:beforeAutospacing="0" w:after="0" w:afterAutospacing="0" w:line="240" w:lineRule="auto"/>
        <w:ind w:left="960" w:right="99" w:hanging="360"/>
        <w:contextualSpacing/>
        <w:rPr>
          <w:szCs w:val="20"/>
        </w:rPr>
      </w:pPr>
      <w:r>
        <w:rPr>
          <w:szCs w:val="20"/>
        </w:rPr>
        <w:t>granic i sposobów zagospodarowania terenów górniczych, a także obszarów szczególnego zagrożenia powodzią oraz obszarów osuwania się mas ziemnych, krajobrazów priorytetowych określonych w audycie krajobrazowym oraz w planach zagospodarowania przestrzennego województwa;</w:t>
      </w:r>
    </w:p>
    <w:p>
      <w:pPr>
        <w:keepNext w:val="0"/>
        <w:keepLines w:val="0"/>
        <w:widowControl w:val="0"/>
        <w:numPr>
          <w:ilvl w:val="1"/>
          <w:numId w:val="1"/>
        </w:numPr>
        <w:suppressLineNumbers w:val="0"/>
        <w:shd w:val="clear" w:color="auto" w:fill="auto"/>
        <w:tabs>
          <w:tab w:val="left" w:pos="600"/>
        </w:tabs>
        <w:suppressAutoHyphens w:val="0"/>
        <w:spacing w:before="0" w:beforeAutospacing="0" w:after="0" w:afterAutospacing="0" w:line="240" w:lineRule="auto"/>
        <w:ind w:left="600" w:right="99" w:hanging="360"/>
        <w:contextualSpacing/>
        <w:rPr>
          <w:szCs w:val="20"/>
        </w:rPr>
      </w:pPr>
      <w:r>
        <w:rPr>
          <w:szCs w:val="20"/>
        </w:rPr>
        <w:t>Ustalając przeznaczenie terenu, a także określając sposób zagospodarowania i korzystania z terenu, Prezydent Miasta zważył interes publiczny i interesy prywatne zgłaszane w postaci wniosków, a także analizy ekonomiczne, środowiskowe i społeczne.</w:t>
      </w:r>
    </w:p>
    <w:p>
      <w:pPr>
        <w:keepNext w:val="0"/>
        <w:keepLines w:val="0"/>
        <w:widowControl w:val="0"/>
        <w:numPr>
          <w:ilvl w:val="1"/>
          <w:numId w:val="1"/>
        </w:numPr>
        <w:suppressLineNumbers w:val="0"/>
        <w:shd w:val="clear" w:color="auto" w:fill="auto"/>
        <w:tabs>
          <w:tab w:val="left" w:pos="523"/>
        </w:tabs>
        <w:suppressAutoHyphens w:val="0"/>
        <w:spacing w:before="0" w:beforeAutospacing="0" w:after="0" w:afterAutospacing="0" w:line="240" w:lineRule="auto"/>
        <w:ind w:left="523" w:right="99" w:hanging="284"/>
        <w:contextualSpacing/>
        <w:rPr>
          <w:szCs w:val="20"/>
        </w:rPr>
      </w:pPr>
      <w:r>
        <w:rPr>
          <w:szCs w:val="20"/>
        </w:rPr>
        <w:t>W planie wskazano tereny zabudowy mieszkaniowej jednorodzinnej, tereny zabudowy mieszkaniowej jednorodzinnej i usługowej, tereny zabudowy mieszkaniowej wielorodzinnej, </w:t>
      </w:r>
      <w:r>
        <w:rPr>
          <w:szCs w:val="20"/>
        </w:rPr>
        <w:t>tereny zabudowy usługowej, tereny usług sportu i rekreacji, tereny rekreacji i wypoczynku, tereny ogrodów działkowych, tereny lasów i zalesień, tereny stacji transformatorowych i tereny dróg. W kolejnych etapach opracowania projektu planu rozpatrywane były różne warianty rozwiązań przestrzennych i funkcjonalnych. Przy wyborze ostatecznych rozwiązań pod uwagę brano wnioski i uwagi zgłaszane przez mieszkańców terenu opracowania planu, organy i instytucje uprawnione do opiniowania, uzgadniania projektu planu, organy i instytucje biorące udział w procedurze sporządzania planu a także prognozy oddziaływania na środowisko. Kierowano się jednocześnie potrzebą uporządkowania i właściwego ukształtowania ładu przestrzennego, koniecznością spełnienia wymogów przepisów odrębnych oraz interesem miasta.</w:t>
      </w:r>
    </w:p>
    <w:p>
      <w:pPr>
        <w:keepNext w:val="0"/>
        <w:keepLines w:val="0"/>
        <w:widowControl w:val="0"/>
        <w:suppressLineNumbers w:val="0"/>
        <w:shd w:val="clear" w:color="auto" w:fill="auto"/>
        <w:suppressAutoHyphens w:val="0"/>
        <w:spacing w:before="96" w:beforeAutospacing="0" w:after="0" w:afterAutospacing="0" w:line="240" w:lineRule="auto"/>
        <w:ind w:left="523" w:right="99" w:firstLine="0"/>
        <w:contextualSpacing w:val="0"/>
        <w:rPr>
          <w:szCs w:val="20"/>
        </w:rPr>
      </w:pPr>
      <w:r>
        <w:rPr>
          <w:szCs w:val="20"/>
        </w:rPr>
        <w:t>Projektowane struktury przestrzenne oparto o istniejący układ komunikacyjny. Uwzględniono przebieg istniejących tras autobusowych i tramwajowych, które umożliwią maksymalne wykorzystanie transportu publicznego jako podstawowego środka transportu.</w:t>
      </w:r>
    </w:p>
    <w:p>
      <w:pPr>
        <w:keepNext w:val="0"/>
        <w:keepLines w:val="0"/>
        <w:widowControl w:val="0"/>
        <w:suppressLineNumbers w:val="0"/>
        <w:shd w:val="clear" w:color="auto" w:fill="auto"/>
        <w:suppressAutoHyphens w:val="0"/>
        <w:spacing w:before="96" w:beforeAutospacing="0" w:after="0" w:afterAutospacing="0" w:line="240" w:lineRule="auto"/>
        <w:ind w:left="523" w:right="99" w:firstLine="0"/>
        <w:contextualSpacing w:val="0"/>
        <w:rPr>
          <w:szCs w:val="20"/>
        </w:rPr>
      </w:pPr>
      <w:r>
        <w:rPr>
          <w:szCs w:val="20"/>
        </w:rPr>
        <w:t>Przy planowaniu lokalizacji nowej zabudowy zostało wzięte pod uwagę znaczne zainwestowanie terenu, intensywność, charakter zabudowy oraz istniejące podziały własnościowe. Parametry zabudowy kształtujące ład w przestrzeni, zostały przyjęte w oparciu o wartości istniejącej substancji budowlanej. Celem takich działań była potrzeba wpisania się oraz uzupełnienia obecnie bardzo różnorodnej struktury przestrzennej osiedla.</w:t>
      </w:r>
    </w:p>
    <w:p>
      <w:pPr>
        <w:keepNext w:val="0"/>
        <w:keepLines w:val="0"/>
        <w:widowControl/>
        <w:suppressLineNumbers w:val="0"/>
        <w:shd w:val="clear" w:color="auto" w:fill="auto"/>
        <w:suppressAutoHyphens w:val="0"/>
        <w:spacing w:before="0" w:beforeAutospacing="0" w:after="120" w:afterAutospacing="0" w:line="240" w:lineRule="auto"/>
        <w:ind w:left="567" w:right="0" w:firstLine="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W projekcie planu wyznaczono strefy kontrolowane od istniejących gazociągów w granicach terenów pod zabudowę oraz terenów rekreacji i wypoczynku. Na podstawie danych otrzymanych od gestora sieci dotyczących parametrów gazociągów występujących w granicach obszaru objętego planem oraz roku ich budowy i zastosowanego materiału wyznaczono szerokość stref kontrolowanych, która jest zgodna z rozporządzeniem Ministra Gospodarki z dnia 26 kwietnia 2013 r. w sprawie warunków technicznych, jakim powinny odpowiadać sieci gazowe i ich usytuowanie (Dz. U. poz. 640). Od gazociągów zlokalizowanych w terenach dróg nie wyznaczono stref kontrolowanych, bowiem będą się one całkowicie zawierać w liniach rozgraniczających ww. terenów.</w:t>
      </w:r>
    </w:p>
    <w:p>
      <w:pPr>
        <w:keepNext w:val="0"/>
        <w:keepLines w:val="0"/>
        <w:widowControl/>
        <w:suppressLineNumbers w:val="0"/>
        <w:shd w:val="clear" w:color="auto" w:fill="auto"/>
        <w:suppressAutoHyphens w:val="0"/>
        <w:spacing w:before="120" w:beforeAutospacing="0" w:after="120" w:afterAutospacing="0" w:line="240" w:lineRule="auto"/>
        <w:ind w:left="567" w:right="0" w:firstLine="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Do projektu miejscowego planu zagospodarowania przestrzennego w terminie określonym na podstawie art. 17 pkt 1 ustawy z dnia 27 marca 2003 r. o planowaniu i zagospodarowaniu przestrzennym, wpłynęło 18 wniosków, które zostały rozpatrzone zarządzeniem Nr 2353/2022 Prezydenta Miasta Łodzi z dnia 25 października 2022 r.</w:t>
      </w:r>
    </w:p>
    <w:p>
      <w:pPr>
        <w:keepNext w:val="0"/>
        <w:keepLines w:val="0"/>
        <w:widowControl/>
        <w:suppressLineNumbers w:val="0"/>
        <w:shd w:val="clear" w:color="auto" w:fill="auto"/>
        <w:suppressAutoHyphens w:val="0"/>
        <w:spacing w:before="120" w:beforeAutospacing="0" w:after="120" w:afterAutospacing="0" w:line="240" w:lineRule="auto"/>
        <w:ind w:left="567" w:right="0" w:firstLine="0"/>
        <w:contextualSpacing w:val="0"/>
        <w:rPr>
          <w:color w:val="000000"/>
          <w:szCs w:val="20"/>
          <w:u w:color="000000"/>
          <w:shd w:val="clear" w:color="auto" w:fill="FFFFFF"/>
          <w:lang w:val="x-none" w:eastAsia="en-US" w:bidi="ar-SA"/>
        </w:rPr>
      </w:pPr>
      <w:r>
        <w:rPr>
          <w:color w:val="000000"/>
          <w:szCs w:val="20"/>
          <w:u w:color="000000"/>
          <w:shd w:val="clear" w:color="auto" w:fill="FFFFFF"/>
          <w:lang w:val="x-none" w:eastAsia="en-US" w:bidi="ar-SA"/>
        </w:rPr>
        <w:t>Projekt planu był wykładany do publicznego wglądu wraz z prognozą oddziaływania na środowisko w dniach od 25 kwietnia 2023 r. do 16 maja 2023 r. W terminie wnoszenia uwag, tj. do dnia 31 maja 2023 r., wpłynęły 62 uwagi. Zarządzeniem Nr 698/2024 Prezydenta Miasta Łodzi z dnia 9 kwietnia 2024 r. 60 uwag uwzględniono częściowo i 2 uwag nie uwzględniono. Rozpatrzenie uwag wymagało wprowadzenia zmian do projektu planu i ponowienia procedury planistycznej w niezbędnym zakresie.</w:t>
      </w:r>
    </w:p>
    <w:p>
      <w:pPr>
        <w:keepNext w:val="0"/>
        <w:keepLines w:val="0"/>
        <w:widowControl/>
        <w:suppressLineNumbers w:val="0"/>
        <w:shd w:val="clear" w:color="auto" w:fill="auto"/>
        <w:suppressAutoHyphens w:val="0"/>
        <w:spacing w:before="0" w:beforeAutospacing="0" w:after="0" w:afterAutospacing="0" w:line="240" w:lineRule="auto"/>
        <w:ind w:left="567" w:right="0" w:firstLine="567"/>
        <w:contextualSpacing w:val="0"/>
        <w:rPr>
          <w:color w:val="000000"/>
          <w:szCs w:val="20"/>
          <w:u w:color="000000"/>
          <w:shd w:val="clear" w:color="auto" w:fill="FFFFFF"/>
          <w:lang w:val="x-none" w:eastAsia="en-US" w:bidi="ar-SA"/>
        </w:rPr>
      </w:pPr>
      <w:r>
        <w:rPr>
          <w:color w:val="000000"/>
          <w:szCs w:val="20"/>
          <w:shd w:val="clear" w:color="auto" w:fill="FFFFFF"/>
          <w:lang w:val="x-none" w:eastAsia="en-US" w:bidi="ar-SA"/>
        </w:rPr>
        <w:t xml:space="preserve">Drugie wyłożenie do publicznego wglądu miało miejsce w dniach od </w:t>
      </w:r>
      <w:r>
        <w:rPr>
          <w:color w:val="000000"/>
          <w:szCs w:val="20"/>
          <w:shd w:val="clear" w:color="auto" w:fill="FFFFFF"/>
        </w:rPr>
        <w:t>2</w:t>
      </w:r>
      <w:r>
        <w:rPr>
          <w:color w:val="000000"/>
          <w:szCs w:val="20"/>
          <w:shd w:val="clear" w:color="auto" w:fill="FFFFFF"/>
          <w:lang w:val="x-none" w:eastAsia="en-US" w:bidi="ar-SA"/>
        </w:rPr>
        <w:t xml:space="preserve">9 </w:t>
      </w:r>
      <w:r>
        <w:rPr>
          <w:color w:val="000000"/>
          <w:szCs w:val="20"/>
          <w:shd w:val="clear" w:color="auto" w:fill="FFFFFF"/>
        </w:rPr>
        <w:t>lipca</w:t>
      </w:r>
      <w:r>
        <w:rPr>
          <w:color w:val="000000"/>
          <w:szCs w:val="20"/>
          <w:shd w:val="clear" w:color="auto" w:fill="FFFFFF"/>
          <w:lang w:val="x-none" w:eastAsia="en-US" w:bidi="ar-SA"/>
        </w:rPr>
        <w:t xml:space="preserve"> 202</w:t>
      </w:r>
      <w:r>
        <w:rPr>
          <w:color w:val="000000"/>
          <w:szCs w:val="20"/>
          <w:shd w:val="clear" w:color="auto" w:fill="FFFFFF"/>
        </w:rPr>
        <w:t>4</w:t>
      </w:r>
      <w:r>
        <w:rPr>
          <w:color w:val="000000"/>
          <w:szCs w:val="20"/>
          <w:shd w:val="clear" w:color="auto" w:fill="FFFFFF"/>
          <w:lang w:val="x-none" w:eastAsia="en-US" w:bidi="ar-SA"/>
        </w:rPr>
        <w:t xml:space="preserve"> r. do </w:t>
      </w:r>
      <w:r>
        <w:rPr>
          <w:color w:val="000000"/>
          <w:szCs w:val="20"/>
          <w:shd w:val="clear" w:color="auto" w:fill="FFFFFF"/>
        </w:rPr>
        <w:t>19</w:t>
      </w:r>
      <w:r>
        <w:rPr>
          <w:color w:val="000000"/>
          <w:szCs w:val="20"/>
          <w:shd w:val="clear" w:color="auto" w:fill="FFFFFF"/>
          <w:lang w:val="x-none" w:eastAsia="en-US" w:bidi="ar-SA"/>
        </w:rPr>
        <w:t xml:space="preserve"> </w:t>
      </w:r>
      <w:r>
        <w:rPr>
          <w:color w:val="000000"/>
          <w:szCs w:val="20"/>
          <w:shd w:val="clear" w:color="auto" w:fill="FFFFFF"/>
        </w:rPr>
        <w:t>sierpnia</w:t>
      </w:r>
      <w:r>
        <w:rPr>
          <w:color w:val="000000"/>
          <w:szCs w:val="20"/>
          <w:shd w:val="clear" w:color="auto" w:fill="FFFFFF"/>
          <w:lang w:val="x-none" w:eastAsia="en-US" w:bidi="ar-SA"/>
        </w:rPr>
        <w:t xml:space="preserve"> 202</w:t>
      </w:r>
      <w:r>
        <w:rPr>
          <w:color w:val="000000"/>
          <w:szCs w:val="20"/>
          <w:shd w:val="clear" w:color="auto" w:fill="FFFFFF"/>
        </w:rPr>
        <w:t>4</w:t>
      </w:r>
      <w:r>
        <w:rPr>
          <w:color w:val="000000"/>
          <w:szCs w:val="20"/>
          <w:shd w:val="clear" w:color="auto" w:fill="FFFFFF"/>
          <w:lang w:val="x-none" w:eastAsia="en-US" w:bidi="ar-SA"/>
        </w:rPr>
        <w:t xml:space="preserve"> r.</w:t>
      </w:r>
      <w:r>
        <w:rPr>
          <w:color w:val="000000"/>
          <w:szCs w:val="20"/>
          <w:shd w:val="clear" w:color="auto" w:fill="FFFFFF"/>
        </w:rPr>
        <w:t xml:space="preserve"> </w:t>
      </w:r>
      <w:r>
        <w:rPr>
          <w:color w:val="000000"/>
          <w:szCs w:val="20"/>
          <w:shd w:val="clear" w:color="auto" w:fill="FFFFFF"/>
          <w:lang w:val="x-none" w:eastAsia="en-US" w:bidi="ar-SA"/>
        </w:rPr>
        <w:t xml:space="preserve">W wyznaczonym terminie wnoszenia uwag dotyczących projektu planu, tj. do dnia </w:t>
      </w:r>
      <w:r>
        <w:rPr>
          <w:color w:val="000000"/>
          <w:szCs w:val="20"/>
          <w:shd w:val="clear" w:color="auto" w:fill="FFFFFF"/>
        </w:rPr>
        <w:t>2</w:t>
      </w:r>
      <w:r>
        <w:rPr>
          <w:color w:val="000000"/>
          <w:szCs w:val="20"/>
          <w:shd w:val="clear" w:color="auto" w:fill="FFFFFF"/>
          <w:lang w:val="x-none" w:eastAsia="en-US" w:bidi="ar-SA"/>
        </w:rPr>
        <w:t> </w:t>
      </w:r>
      <w:r>
        <w:rPr>
          <w:color w:val="000000"/>
          <w:szCs w:val="20"/>
          <w:shd w:val="clear" w:color="auto" w:fill="FFFFFF"/>
        </w:rPr>
        <w:t>września</w:t>
      </w:r>
      <w:r>
        <w:rPr>
          <w:color w:val="000000"/>
          <w:szCs w:val="20"/>
          <w:shd w:val="clear" w:color="auto" w:fill="FFFFFF"/>
          <w:lang w:val="x-none" w:eastAsia="en-US" w:bidi="ar-SA"/>
        </w:rPr>
        <w:t xml:space="preserve"> 202</w:t>
      </w:r>
      <w:r>
        <w:rPr>
          <w:color w:val="000000"/>
          <w:szCs w:val="20"/>
          <w:shd w:val="clear" w:color="auto" w:fill="FFFFFF"/>
        </w:rPr>
        <w:t>4</w:t>
      </w:r>
      <w:r>
        <w:rPr>
          <w:color w:val="000000"/>
          <w:szCs w:val="20"/>
          <w:shd w:val="clear" w:color="auto" w:fill="FFFFFF"/>
          <w:lang w:val="x-none" w:eastAsia="en-US" w:bidi="ar-SA"/>
        </w:rPr>
        <w:t> r. wpłynęł</w:t>
      </w:r>
      <w:r>
        <w:rPr>
          <w:color w:val="000000"/>
          <w:szCs w:val="20"/>
          <w:shd w:val="clear" w:color="auto" w:fill="FFFFFF"/>
        </w:rPr>
        <w:t>y 73</w:t>
      </w:r>
      <w:r>
        <w:rPr>
          <w:color w:val="000000"/>
          <w:szCs w:val="20"/>
          <w:shd w:val="clear" w:color="auto" w:fill="FFFFFF"/>
          <w:lang w:val="x-none" w:eastAsia="en-US" w:bidi="ar-SA"/>
        </w:rPr>
        <w:t> uwag</w:t>
      </w:r>
      <w:r>
        <w:rPr>
          <w:color w:val="000000"/>
          <w:szCs w:val="20"/>
          <w:shd w:val="clear" w:color="auto" w:fill="FFFFFF"/>
        </w:rPr>
        <w:t>i</w:t>
      </w:r>
      <w:r>
        <w:rPr>
          <w:color w:val="000000"/>
          <w:szCs w:val="20"/>
          <w:shd w:val="clear" w:color="auto" w:fill="FFFFFF"/>
          <w:lang w:val="x-none" w:eastAsia="en-US" w:bidi="ar-SA"/>
        </w:rPr>
        <w:t>.</w:t>
      </w:r>
      <w:r>
        <w:rPr>
          <w:color w:val="000000"/>
          <w:szCs w:val="20"/>
          <w:shd w:val="clear" w:color="auto" w:fill="FFFFFF"/>
        </w:rPr>
        <w:t xml:space="preserve"> Uwagi zostały rozpatrzone Zarządzeniem  </w:t>
      </w:r>
      <w:r>
        <w:rPr>
          <w:color w:val="000000"/>
          <w:szCs w:val="20"/>
          <w:shd w:val="clear" w:color="auto" w:fill="FFFFFF"/>
          <w:lang w:val="x-none" w:eastAsia="en-US" w:bidi="ar-SA"/>
        </w:rPr>
        <w:t xml:space="preserve"> Prezydent Miasta Łodzi. Żadna z uwag nie została uwzględniona przez Prezydenta Miasta Łodzi. </w:t>
      </w:r>
    </w:p>
    <w:p>
      <w:pPr>
        <w:keepNext w:val="0"/>
        <w:keepLines w:val="0"/>
        <w:widowControl w:val="0"/>
        <w:suppressLineNumbers w:val="0"/>
        <w:shd w:val="clear" w:color="auto" w:fill="auto"/>
        <w:suppressAutoHyphens w:val="0"/>
        <w:spacing w:before="96" w:beforeAutospacing="0" w:after="0" w:afterAutospacing="0" w:line="240" w:lineRule="auto"/>
        <w:ind w:left="0" w:right="0" w:firstLine="0"/>
        <w:contextualSpacing w:val="0"/>
        <w:jc w:val="left"/>
        <w:rPr>
          <w:szCs w:val="20"/>
        </w:rPr>
      </w:pPr>
    </w:p>
    <w:p>
      <w:pPr>
        <w:keepNext w:val="0"/>
        <w:keepLines w:val="0"/>
        <w:widowControl w:val="0"/>
        <w:numPr>
          <w:ilvl w:val="0"/>
          <w:numId w:val="1"/>
        </w:numPr>
        <w:suppressLineNumbers w:val="0"/>
        <w:shd w:val="clear" w:color="auto" w:fill="auto"/>
        <w:tabs>
          <w:tab w:val="left" w:pos="806"/>
        </w:tabs>
        <w:suppressAutoHyphens w:val="0"/>
        <w:spacing w:before="0" w:beforeAutospacing="0" w:after="0" w:afterAutospacing="0" w:line="240" w:lineRule="auto"/>
        <w:ind w:left="806" w:right="99" w:hanging="530"/>
        <w:contextualSpacing/>
        <w:rPr>
          <w:b/>
          <w:szCs w:val="20"/>
        </w:rPr>
      </w:pPr>
      <w:r>
        <w:rPr>
          <w:b/>
          <w:szCs w:val="20"/>
        </w:rPr>
        <w:t>Zgodność z wynikami analizy dot. oceny aktualności studium uwarunkowań i kierunków zagospodarowania przestrzennego oraz miejscowych planów zagospodarowania przestrzennego Łodzi.</w:t>
      </w:r>
    </w:p>
    <w:p>
      <w:pPr>
        <w:keepNext w:val="0"/>
        <w:keepLines w:val="0"/>
        <w:widowControl w:val="0"/>
        <w:suppressLineNumbers w:val="0"/>
        <w:shd w:val="clear" w:color="auto" w:fill="auto"/>
        <w:suppressAutoHyphens w:val="0"/>
        <w:spacing w:before="96" w:beforeAutospacing="0" w:after="0" w:afterAutospacing="0" w:line="240" w:lineRule="auto"/>
        <w:ind w:left="0" w:right="0" w:firstLine="0"/>
        <w:contextualSpacing w:val="0"/>
        <w:jc w:val="left"/>
        <w:rPr>
          <w:b/>
          <w:szCs w:val="20"/>
        </w:rPr>
      </w:pPr>
    </w:p>
    <w:p>
      <w:pPr>
        <w:keepNext w:val="0"/>
        <w:keepLines w:val="0"/>
        <w:widowControl/>
        <w:suppressLineNumbers w:val="0"/>
        <w:shd w:val="clear" w:color="auto" w:fill="auto"/>
        <w:suppressAutoHyphens w:val="0"/>
        <w:spacing w:before="0" w:beforeAutospacing="0" w:after="0" w:afterAutospacing="0" w:line="240" w:lineRule="auto"/>
        <w:ind w:left="240" w:right="98" w:firstLine="284"/>
        <w:contextualSpacing w:val="0"/>
        <w:rPr>
          <w:b/>
          <w:color w:val="000000"/>
          <w:szCs w:val="20"/>
          <w:shd w:val="clear" w:color="auto" w:fill="FFFFFF"/>
          <w:lang w:val="x-none" w:eastAsia="en-US" w:bidi="ar-SA"/>
        </w:rPr>
      </w:pPr>
      <w:r>
        <w:rPr>
          <w:color w:val="000000"/>
          <w:szCs w:val="20"/>
          <w:shd w:val="clear" w:color="auto" w:fill="FFFFFF"/>
          <w:lang w:val="x-none" w:eastAsia="en-US" w:bidi="ar-SA"/>
        </w:rPr>
        <w:t xml:space="preserve">Zgodnie z wymogiem art. 32 ust. 1 ustawy z dnia 27 marca 2003 r. o planowaniu i zagospodarowaniu przestrzennym w celu oceny aktualności studium i planów miejscowych Prezydent Miasta Łodzi dokonał analizy zmian w zagospodarowaniu przestrzennym. Wyniki analiz przekazał Radzie Miejskiej w Łodzi. </w:t>
      </w:r>
      <w:r>
        <w:rPr>
          <w:b/>
          <w:color w:val="000000"/>
          <w:szCs w:val="20"/>
          <w:shd w:val="clear" w:color="auto" w:fill="FFFFFF"/>
          <w:lang w:val="x-none" w:eastAsia="en-US" w:bidi="ar-SA"/>
        </w:rPr>
        <w:t xml:space="preserve">W dniu 13 marca 2024 r. Rada Miejska w Łodzi, </w:t>
      </w:r>
      <w:r>
        <w:rPr>
          <w:color w:val="000000"/>
          <w:szCs w:val="20"/>
          <w:shd w:val="clear" w:color="auto" w:fill="FFFFFF"/>
          <w:lang w:val="x-none" w:eastAsia="en-US" w:bidi="ar-SA"/>
        </w:rPr>
        <w:t xml:space="preserve">zgodnie z art. 32 ust. 2 ww. ustawy, podjęła </w:t>
      </w:r>
      <w:r>
        <w:rPr>
          <w:b/>
          <w:color w:val="000000"/>
          <w:szCs w:val="20"/>
          <w:shd w:val="clear" w:color="auto" w:fill="FFFFFF"/>
          <w:lang w:val="x-none" w:eastAsia="en-US" w:bidi="ar-SA"/>
        </w:rPr>
        <w:t xml:space="preserve">uchwałę Nr LXXXVIII/2684/24 w sprawie aktualności Studium uwarunkowań i kierunków zagospodarowania przestrzennego oraz miejscowych planów zagospodarowania przestrzennego miasta Łodzi. </w:t>
      </w:r>
      <w:r>
        <w:rPr>
          <w:color w:val="000000"/>
          <w:szCs w:val="20"/>
          <w:shd w:val="clear" w:color="auto" w:fill="FFFFFF"/>
          <w:lang w:val="x-none" w:eastAsia="en-US" w:bidi="ar-SA"/>
        </w:rPr>
        <w:t>Analiza ta wykazała, że nie zachodzi przesłanka, w której należałoby zweryfikować politykę przestrzenną miasta na obszarze objętym projektem przedmiotowego planu miejscowego.</w:t>
      </w:r>
    </w:p>
    <w:p>
      <w:pPr>
        <w:keepNext w:val="0"/>
        <w:keepLines w:val="0"/>
        <w:widowControl/>
        <w:suppressLineNumbers w:val="0"/>
        <w:shd w:val="clear" w:color="auto" w:fill="auto"/>
        <w:suppressAutoHyphens w:val="0"/>
        <w:spacing w:before="0" w:beforeAutospacing="0" w:after="0" w:afterAutospacing="0" w:line="240" w:lineRule="auto"/>
        <w:ind w:left="240" w:right="98" w:firstLine="284"/>
        <w:contextualSpacing w:val="0"/>
        <w:rPr>
          <w:color w:val="000000"/>
          <w:szCs w:val="20"/>
          <w:shd w:val="clear" w:color="auto" w:fill="FFFFFF"/>
          <w:lang w:val="x-none" w:eastAsia="en-US" w:bidi="ar-SA"/>
        </w:rPr>
      </w:pPr>
    </w:p>
    <w:p>
      <w:pPr>
        <w:keepNext w:val="0"/>
        <w:keepLines w:val="0"/>
        <w:widowControl w:val="0"/>
        <w:numPr>
          <w:ilvl w:val="0"/>
          <w:numId w:val="2"/>
        </w:numPr>
        <w:suppressLineNumbers w:val="0"/>
        <w:shd w:val="clear" w:color="auto" w:fill="auto"/>
        <w:tabs>
          <w:tab w:val="left" w:pos="664"/>
        </w:tabs>
        <w:suppressAutoHyphens w:val="0"/>
        <w:spacing w:before="120" w:beforeAutospacing="0" w:after="0" w:afterAutospacing="0" w:line="240" w:lineRule="auto"/>
        <w:ind w:left="664" w:right="0" w:hanging="424"/>
        <w:contextualSpacing/>
        <w:rPr>
          <w:b/>
          <w:szCs w:val="20"/>
        </w:rPr>
      </w:pPr>
      <w:r>
        <w:rPr>
          <w:b/>
          <w:szCs w:val="20"/>
        </w:rPr>
        <w:t>Wpływ na finanse publiczne, w tym budżet gminy.</w:t>
      </w:r>
    </w:p>
    <w:p>
      <w:pPr>
        <w:keepNext w:val="0"/>
        <w:keepLines w:val="0"/>
        <w:widowControl w:val="0"/>
        <w:suppressLineNumbers w:val="0"/>
        <w:shd w:val="clear" w:color="auto" w:fill="auto"/>
        <w:suppressAutoHyphens w:val="0"/>
        <w:spacing w:before="120" w:beforeAutospacing="0" w:after="0" w:afterAutospacing="0" w:line="240" w:lineRule="auto"/>
        <w:ind w:left="240" w:right="0" w:firstLine="0"/>
        <w:contextualSpacing w:val="0"/>
        <w:rPr>
          <w:szCs w:val="20"/>
        </w:rPr>
      </w:pPr>
      <w:r>
        <w:rPr>
          <w:szCs w:val="20"/>
        </w:rPr>
        <w:t>Prognoza finansowa skutków uchwalenia planu określa potencjalne dochody i wpływy z tytułu uchwalenia miejscowego planu zagospodarowania przestrzennego.</w:t>
      </w:r>
    </w:p>
    <w:p>
      <w:pPr>
        <w:keepNext w:val="0"/>
        <w:keepLines w:val="0"/>
        <w:widowControl w:val="0"/>
        <w:suppressLineNumbers w:val="0"/>
        <w:shd w:val="clear" w:color="auto" w:fill="auto"/>
        <w:suppressAutoHyphens w:val="0"/>
        <w:spacing w:before="96" w:beforeAutospacing="0" w:after="0" w:afterAutospacing="0" w:line="240" w:lineRule="auto"/>
        <w:ind w:left="240" w:right="98" w:firstLine="284"/>
        <w:contextualSpacing w:val="0"/>
        <w:rPr>
          <w:szCs w:val="20"/>
        </w:rPr>
      </w:pPr>
      <w:r>
        <w:rPr>
          <w:szCs w:val="20"/>
        </w:rPr>
        <w:t>Prognoza skutków finansowych uchwalenia miejscowego planu zagospodarowania przestrzennego zgodnie z wymogiem art. 17 pkt 5 ustawy z dnia 27 marca 2003 r. o planowaniu i zagospodarowaniu przestrzennym rozpatrywana w ujęciu dochodów i wydatków z budżetu wykazała ujemny wynik finansowy. Wydatki generowane przez nowe zagospodarowanie przewyższą dochody. Najwyższe wydatki związane są z realizacją z zakresu układu komunikacyjnego.</w:t>
      </w:r>
    </w:p>
    <w:p>
      <w:pPr>
        <w:keepNext w:val="0"/>
        <w:keepLines w:val="0"/>
        <w:widowControl/>
        <w:suppressLineNumbers w:val="0"/>
        <w:shd w:val="clear" w:color="auto" w:fill="auto"/>
        <w:tabs>
          <w:tab w:val="left" w:pos="0"/>
          <w:tab w:val="clear" w:pos="709"/>
        </w:tabs>
        <w:suppressAutoHyphens/>
        <w:spacing w:before="0" w:beforeAutospacing="0" w:after="0" w:afterAutospacing="0" w:line="240" w:lineRule="auto"/>
        <w:ind w:left="0" w:right="0" w:firstLine="426"/>
        <w:contextualSpacing w:val="0"/>
        <w:rPr>
          <w:color w:val="FF0000"/>
          <w:szCs w:val="20"/>
          <w:lang w:val="ar-SA" w:eastAsia="ar-SA"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color w:val="000000"/>
          <w:szCs w:val="20"/>
          <w:shd w:val="clear" w:color="auto" w:fill="FFFFFF"/>
          <w:lang w:val="x-none" w:eastAsia="en-US" w:bidi="ar-SA"/>
        </w:rPr>
      </w:pPr>
    </w:p>
    <w:sectPr>
      <w:footerReference w:type="default" r:id="rId42"/>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024"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024"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024"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024"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024"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403" w:type="dxa"/>
          <w:tcBorders>
            <w:top w:val="single" w:sz="4" w:space="0" w:color="auto"/>
            <w:left w:val="nil"/>
            <w:bottom w:val="nil"/>
            <w:right w:val="nil"/>
          </w:tcBorders>
          <w:noWrap w:val="0"/>
          <w:tcMar>
            <w:top w:w="100" w:type="dxa"/>
            <w:left w:w="0" w:type="dxa"/>
            <w:bottom w:w="0" w:type="dxa"/>
            <w:right w:w="0" w:type="dxa"/>
          </w:tcMar>
          <w:vAlign w:val="top"/>
          <w:hideMark/>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Projekt</w:t>
          </w:r>
        </w:p>
      </w:tc>
      <w:tc>
        <w:tcPr>
          <w:tcW w:w="3202" w:type="dxa"/>
          <w:tcBorders>
            <w:top w:val="single" w:sz="4" w:space="0" w:color="auto"/>
            <w:left w:val="nil"/>
            <w:bottom w:val="nil"/>
            <w:right w:val="nil"/>
          </w:tcBorders>
          <w:noWrap w:val="0"/>
          <w:tcMar>
            <w:top w:w="100" w:type="dxa"/>
            <w:left w:w="0" w:type="dxa"/>
            <w:bottom w:w="0" w:type="dxa"/>
            <w:right w:w="0" w:type="dxa"/>
          </w:tcMar>
          <w:vAlign w:val="top"/>
          <w:hideMark/>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24E3D"/>
    <w:multiLevelType w:val="hybridMultilevel"/>
    <w:tmpl w:val="00000000"/>
    <w:lvl w:ilvl="0">
      <w:start w:val="1"/>
      <w:numFmt w:val="upperRoman"/>
      <w:lvlText w:val="%1."/>
      <w:lvlJc w:val="left"/>
      <w:pPr>
        <w:widowControl/>
        <w:ind w:left="666" w:hanging="425"/>
      </w:pPr>
      <w:rPr>
        <w:b/>
        <w:i w:val="0"/>
        <w:noProof w:val="0"/>
        <w:sz w:val="24"/>
        <w:lang w:val="en-US" w:eastAsia="en-US" w:bidi="en-US"/>
      </w:rPr>
    </w:lvl>
    <w:lvl w:ilvl="1">
      <w:start w:val="0"/>
      <w:numFmt w:val="bullet"/>
      <w:lvlText w:val="•"/>
      <w:lvlJc w:val="left"/>
      <w:pPr>
        <w:widowControl/>
        <w:ind w:left="1588" w:hanging="425"/>
      </w:pPr>
      <w:rPr>
        <w:noProof w:val="0"/>
        <w:lang w:val="en-US" w:eastAsia="en-US" w:bidi="en-US"/>
      </w:rPr>
    </w:lvl>
    <w:lvl w:ilvl="2">
      <w:start w:val="0"/>
      <w:numFmt w:val="bullet"/>
      <w:lvlText w:val="•"/>
      <w:lvlJc w:val="left"/>
      <w:pPr>
        <w:widowControl/>
        <w:ind w:left="2517" w:hanging="425"/>
      </w:pPr>
      <w:rPr>
        <w:noProof w:val="0"/>
        <w:lang w:val="en-US" w:eastAsia="en-US" w:bidi="en-US"/>
      </w:rPr>
    </w:lvl>
    <w:lvl w:ilvl="3">
      <w:start w:val="0"/>
      <w:numFmt w:val="bullet"/>
      <w:lvlText w:val="•"/>
      <w:lvlJc w:val="left"/>
      <w:pPr>
        <w:widowControl/>
        <w:ind w:left="3446" w:hanging="425"/>
      </w:pPr>
      <w:rPr>
        <w:noProof w:val="0"/>
        <w:lang w:val="en-US" w:eastAsia="en-US" w:bidi="en-US"/>
      </w:rPr>
    </w:lvl>
    <w:lvl w:ilvl="4">
      <w:start w:val="0"/>
      <w:numFmt w:val="bullet"/>
      <w:lvlText w:val="•"/>
      <w:lvlJc w:val="left"/>
      <w:pPr>
        <w:widowControl/>
        <w:ind w:left="4374" w:hanging="425"/>
      </w:pPr>
      <w:rPr>
        <w:noProof w:val="0"/>
        <w:lang w:val="en-US" w:eastAsia="en-US" w:bidi="en-US"/>
      </w:rPr>
    </w:lvl>
    <w:lvl w:ilvl="5">
      <w:start w:val="0"/>
      <w:numFmt w:val="bullet"/>
      <w:lvlText w:val="•"/>
      <w:lvlJc w:val="left"/>
      <w:pPr>
        <w:widowControl/>
        <w:ind w:left="5303" w:hanging="425"/>
      </w:pPr>
      <w:rPr>
        <w:noProof w:val="0"/>
        <w:lang w:val="en-US" w:eastAsia="en-US" w:bidi="en-US"/>
      </w:rPr>
    </w:lvl>
    <w:lvl w:ilvl="6">
      <w:start w:val="0"/>
      <w:numFmt w:val="bullet"/>
      <w:lvlText w:val="•"/>
      <w:lvlJc w:val="left"/>
      <w:pPr>
        <w:widowControl/>
        <w:ind w:left="6232" w:hanging="425"/>
      </w:pPr>
      <w:rPr>
        <w:noProof w:val="0"/>
        <w:lang w:val="en-US" w:eastAsia="en-US" w:bidi="en-US"/>
      </w:rPr>
    </w:lvl>
    <w:lvl w:ilvl="7">
      <w:start w:val="0"/>
      <w:numFmt w:val="bullet"/>
      <w:lvlText w:val="•"/>
      <w:lvlJc w:val="left"/>
      <w:pPr>
        <w:widowControl/>
        <w:ind w:left="7160" w:hanging="425"/>
      </w:pPr>
      <w:rPr>
        <w:noProof w:val="0"/>
        <w:lang w:val="en-US" w:eastAsia="en-US" w:bidi="en-US"/>
      </w:rPr>
    </w:lvl>
    <w:lvl w:ilvl="8">
      <w:start w:val="0"/>
      <w:numFmt w:val="bullet"/>
      <w:lvlText w:val="•"/>
      <w:lvlJc w:val="left"/>
      <w:pPr>
        <w:widowControl/>
        <w:ind w:left="8089" w:hanging="425"/>
      </w:pPr>
      <w:rPr>
        <w:noProof w:val="0"/>
        <w:lang w:val="en-US" w:eastAsia="en-US" w:bidi="en-US"/>
      </w:rPr>
    </w:lvl>
  </w:abstractNum>
  <w:abstractNum w:abstractNumId="1">
    <w:nsid w:val="23244EC7"/>
    <w:multiLevelType w:val="hybridMultilevel"/>
    <w:tmpl w:val="00000000"/>
    <w:lvl w:ilvl="0">
      <w:start w:val="1"/>
      <w:numFmt w:val="upperRoman"/>
      <w:lvlText w:val="%1."/>
      <w:lvlJc w:val="left"/>
      <w:pPr>
        <w:widowControl/>
        <w:ind w:left="807" w:hanging="579"/>
      </w:pPr>
      <w:rPr>
        <w:b/>
        <w:i w:val="0"/>
        <w:noProof w:val="0"/>
        <w:sz w:val="24"/>
        <w:lang w:val="en-US" w:eastAsia="en-US" w:bidi="en-US"/>
      </w:rPr>
    </w:lvl>
    <w:lvl w:ilvl="1">
      <w:start w:val="1"/>
      <w:numFmt w:val="decimal"/>
      <w:lvlText w:val="%2."/>
      <w:lvlJc w:val="left"/>
      <w:pPr>
        <w:widowControl/>
        <w:ind w:left="600" w:hanging="360"/>
      </w:pPr>
      <w:rPr>
        <w:b w:val="0"/>
        <w:i w:val="0"/>
        <w:noProof w:val="0"/>
        <w:sz w:val="24"/>
        <w:lang w:val="en-US" w:eastAsia="en-US" w:bidi="en-US"/>
      </w:rPr>
    </w:lvl>
    <w:lvl w:ilvl="2">
      <w:start w:val="1"/>
      <w:numFmt w:val="decimal"/>
      <w:lvlText w:val="%3)"/>
      <w:lvlJc w:val="left"/>
      <w:pPr>
        <w:widowControl/>
        <w:ind w:left="960" w:hanging="360"/>
      </w:pPr>
      <w:rPr>
        <w:b w:val="0"/>
        <w:i w:val="0"/>
        <w:noProof w:val="0"/>
        <w:sz w:val="24"/>
        <w:lang w:val="en-US" w:eastAsia="en-US" w:bidi="en-US"/>
      </w:rPr>
    </w:lvl>
    <w:lvl w:ilvl="3">
      <w:start w:val="1"/>
      <w:numFmt w:val="lowerLetter"/>
      <w:lvlText w:val="%4)"/>
      <w:lvlJc w:val="left"/>
      <w:pPr>
        <w:widowControl/>
        <w:ind w:left="1320" w:hanging="360"/>
      </w:pPr>
      <w:rPr>
        <w:b w:val="0"/>
        <w:i w:val="0"/>
        <w:noProof w:val="0"/>
        <w:sz w:val="24"/>
        <w:lang w:val="en-US" w:eastAsia="en-US" w:bidi="en-US"/>
      </w:rPr>
    </w:lvl>
    <w:lvl w:ilvl="4">
      <w:start w:val="0"/>
      <w:numFmt w:val="bullet"/>
      <w:lvlText w:val="•"/>
      <w:lvlJc w:val="left"/>
      <w:pPr>
        <w:widowControl/>
        <w:ind w:left="1320" w:hanging="360"/>
      </w:pPr>
      <w:rPr>
        <w:noProof w:val="0"/>
        <w:lang w:val="en-US" w:eastAsia="en-US" w:bidi="en-US"/>
      </w:rPr>
    </w:lvl>
    <w:lvl w:ilvl="5">
      <w:start w:val="0"/>
      <w:numFmt w:val="bullet"/>
      <w:lvlText w:val="•"/>
      <w:lvlJc w:val="left"/>
      <w:pPr>
        <w:widowControl/>
        <w:ind w:left="1380" w:hanging="360"/>
      </w:pPr>
      <w:rPr>
        <w:noProof w:val="0"/>
        <w:lang w:val="en-US" w:eastAsia="en-US" w:bidi="en-US"/>
      </w:rPr>
    </w:lvl>
    <w:lvl w:ilvl="6">
      <w:start w:val="0"/>
      <w:numFmt w:val="bullet"/>
      <w:lvlText w:val="•"/>
      <w:lvlJc w:val="left"/>
      <w:pPr>
        <w:widowControl/>
        <w:ind w:left="3093" w:hanging="360"/>
      </w:pPr>
      <w:rPr>
        <w:noProof w:val="0"/>
        <w:lang w:val="en-US" w:eastAsia="en-US" w:bidi="en-US"/>
      </w:rPr>
    </w:lvl>
    <w:lvl w:ilvl="7">
      <w:start w:val="0"/>
      <w:numFmt w:val="bullet"/>
      <w:lvlText w:val="•"/>
      <w:lvlJc w:val="left"/>
      <w:pPr>
        <w:widowControl/>
        <w:ind w:left="4806" w:hanging="360"/>
      </w:pPr>
      <w:rPr>
        <w:noProof w:val="0"/>
        <w:lang w:val="en-US" w:eastAsia="en-US" w:bidi="en-US"/>
      </w:rPr>
    </w:lvl>
    <w:lvl w:ilvl="8">
      <w:start w:val="0"/>
      <w:numFmt w:val="bullet"/>
      <w:lvlText w:val="•"/>
      <w:lvlJc w:val="left"/>
      <w:pPr>
        <w:widowControl/>
        <w:ind w:left="6520" w:hanging="360"/>
      </w:pPr>
      <w:rPr>
        <w:noProof w:val="0"/>
        <w:lang w:val="en-US" w:eastAsia="en-US" w:bidi="en-U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EF7B96"/>
    <w:rPr>
      <w:color w:val="0000FF"/>
      <w:u w:val="single"/>
    </w:rPr>
  </w:style>
  <w:style w:type="paragraph" w:styleId="BodyText">
    <w:name w:val="Body Text"/>
    <w:basedOn w:val="Normal"/>
    <w:pPr>
      <w:widowControl w:val="0"/>
      <w:spacing w:before="96"/>
      <w:ind w:left="111"/>
      <w:jc w:val="left"/>
    </w:pPr>
    <w:rPr>
      <w:szCs w:val="20"/>
    </w:rPr>
  </w:style>
  <w:style w:type="character" w:customStyle="1" w:styleId="cf01">
    <w:name w:val="cf01"/>
    <w:basedOn w:val="DefaultParagraphFont"/>
    <w:rPr>
      <w:rFonts w:ascii="Segoe UI" w:hAnsi="Segoe UI"/>
      <w:color w:val="auto"/>
      <w:sz w:val="18"/>
      <w:shd w:val="clear" w:color="auto" w:fill="auto"/>
      <w:lang w:val="x-none"/>
    </w:rPr>
  </w:style>
  <w:style w:type="character" w:customStyle="1" w:styleId="cf11">
    <w:name w:val="cf11"/>
    <w:basedOn w:val="DefaultParagraphFont"/>
    <w:rPr>
      <w:rFonts w:ascii="Segoe UI" w:hAnsi="Segoe UI"/>
      <w:color w:val="auto"/>
      <w:sz w:val="18"/>
      <w:shd w:val="clear" w:color="auto" w:fill="auto"/>
      <w:lang w:val="x-none"/>
    </w:rPr>
  </w:style>
  <w:style w:type="paragraph" w:styleId="ListParagraph">
    <w:name w:val="List Paragraph"/>
    <w:basedOn w:val="Normal"/>
    <w:pPr>
      <w:ind w:left="720"/>
      <w:contextualSpacing/>
      <w:jc w:val="left"/>
    </w:pPr>
    <w:rPr>
      <w:szCs w:val="20"/>
    </w:rPr>
  </w:style>
  <w:style w:type="paragraph" w:customStyle="1" w:styleId="PARAGRAF">
    <w:name w:val="PARAGRAF"/>
    <w:basedOn w:val="Normal"/>
    <w:pPr>
      <w:tabs>
        <w:tab w:val="left" w:pos="709"/>
      </w:tabs>
      <w:suppressAutoHyphens/>
      <w:spacing w:before="120" w:after="120"/>
      <w:ind w:firstLine="425"/>
    </w:pPr>
    <w:rPr>
      <w:color w:val="000000"/>
      <w:szCs w:val="20"/>
      <w:lang w:val="ar-SA" w:eastAsia="ar-SA"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ZalacznikE0C0E8A3-5251-4DC9-9BC4-6778763FD5CE.png" TargetMode="External" /><Relationship Id="rId11" Type="http://schemas.openxmlformats.org/officeDocument/2006/relationships/image" Target="media/image4.png" /><Relationship Id="rId12" Type="http://schemas.openxmlformats.org/officeDocument/2006/relationships/image" Target="Zalacznik73702ADD-1FD8-40C7-8398-7F00FF45E07E.png" TargetMode="External" /><Relationship Id="rId13" Type="http://schemas.openxmlformats.org/officeDocument/2006/relationships/image" Target="media/image5.png" /><Relationship Id="rId14" Type="http://schemas.openxmlformats.org/officeDocument/2006/relationships/image" Target="Zalacznik1E4F13D0-0AE2-42A3-A348-FC4A20890F23.png" TargetMode="External" /><Relationship Id="rId15" Type="http://schemas.openxmlformats.org/officeDocument/2006/relationships/image" Target="media/image6.png" /><Relationship Id="rId16" Type="http://schemas.openxmlformats.org/officeDocument/2006/relationships/image" Target="Zalacznik737D5685-36B0-4822-8315-6248279F1401.png" TargetMode="External" /><Relationship Id="rId17" Type="http://schemas.openxmlformats.org/officeDocument/2006/relationships/image" Target="media/image7.png" /><Relationship Id="rId18" Type="http://schemas.openxmlformats.org/officeDocument/2006/relationships/image" Target="Zalacznik1D0D1BC8-7882-4241-9614-4DB5AF023586.png" TargetMode="External"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Zalacznik0D47B765-9B53-4E49-B3F0-11C50AA4BFD6.png" TargetMode="External" /><Relationship Id="rId21" Type="http://schemas.openxmlformats.org/officeDocument/2006/relationships/image" Target="media/image9.png" /><Relationship Id="rId22" Type="http://schemas.openxmlformats.org/officeDocument/2006/relationships/image" Target="ZalacznikD5EB6991-01F5-4CEB-B166-5B1F8430CB38.png" TargetMode="External" /><Relationship Id="rId23" Type="http://schemas.openxmlformats.org/officeDocument/2006/relationships/image" Target="media/image10.png" /><Relationship Id="rId24" Type="http://schemas.openxmlformats.org/officeDocument/2006/relationships/image" Target="ZalacznikB46A1983-8A73-4A3E-8D2C-CE47F9E54254.png" TargetMode="External" /><Relationship Id="rId25" Type="http://schemas.openxmlformats.org/officeDocument/2006/relationships/image" Target="media/image11.png" /><Relationship Id="rId26" Type="http://schemas.openxmlformats.org/officeDocument/2006/relationships/image" Target="Zalacznik753956FF-C3FE-4F69-9275-897A73FDA1F4.png" TargetMode="External" /><Relationship Id="rId27" Type="http://schemas.openxmlformats.org/officeDocument/2006/relationships/image" Target="media/image12.png" /><Relationship Id="rId28" Type="http://schemas.openxmlformats.org/officeDocument/2006/relationships/image" Target="Zalacznik55F7ED51-A7C5-4588-B1DD-54AF2F5762D1.png" TargetMode="External" /><Relationship Id="rId29" Type="http://schemas.openxmlformats.org/officeDocument/2006/relationships/image" Target="media/image13.png" /><Relationship Id="rId3" Type="http://schemas.openxmlformats.org/officeDocument/2006/relationships/fontTable" Target="fontTable.xml" /><Relationship Id="rId30" Type="http://schemas.openxmlformats.org/officeDocument/2006/relationships/image" Target="Zalacznik2EA6B516-956A-4C88-B156-B30645231663.png" TargetMode="External" /><Relationship Id="rId31" Type="http://schemas.openxmlformats.org/officeDocument/2006/relationships/image" Target="media/image14.png" /><Relationship Id="rId32" Type="http://schemas.openxmlformats.org/officeDocument/2006/relationships/image" Target="Zalacznik9C07ACD5-F883-4BFA-A9EA-989B755387C3.png" TargetMode="External" /><Relationship Id="rId33" Type="http://schemas.openxmlformats.org/officeDocument/2006/relationships/image" Target="media/image15.png" /><Relationship Id="rId34" Type="http://schemas.openxmlformats.org/officeDocument/2006/relationships/image" Target="Zalacznik43298DB9-C021-4C3C-A925-0739682B6659.png" TargetMode="External" /><Relationship Id="rId35" Type="http://schemas.openxmlformats.org/officeDocument/2006/relationships/image" Target="media/image16.png" /><Relationship Id="rId36" Type="http://schemas.openxmlformats.org/officeDocument/2006/relationships/image" Target="Zalacznik7738B058-7428-4FD5-BBA5-2673F54704E8.png" TargetMode="External" /><Relationship Id="rId37" Type="http://schemas.openxmlformats.org/officeDocument/2006/relationships/footer" Target="footer2.xml" /><Relationship Id="rId38" Type="http://schemas.openxmlformats.org/officeDocument/2006/relationships/footer" Target="footer3.xml" /><Relationship Id="rId39" Type="http://schemas.openxmlformats.org/officeDocument/2006/relationships/footer" Target="footer4.xml" /><Relationship Id="rId4" Type="http://schemas.openxmlformats.org/officeDocument/2006/relationships/footer" Target="footer1.xml" /><Relationship Id="rId40" Type="http://schemas.openxmlformats.org/officeDocument/2006/relationships/hyperlink" Target="Zalacznik4.gml" TargetMode="External" /><Relationship Id="rId41" Type="http://schemas.openxmlformats.org/officeDocument/2006/relationships/footer" Target="footer5.xml" /><Relationship Id="rId42" Type="http://schemas.openxmlformats.org/officeDocument/2006/relationships/footer" Target="footer6.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Zalacznik8D44FE63-DB30-4DE2-9024-7FEE99F731BB.png" TargetMode="External" /><Relationship Id="rId7" Type="http://schemas.openxmlformats.org/officeDocument/2006/relationships/image" Target="media/image2.png" /><Relationship Id="rId8" Type="http://schemas.openxmlformats.org/officeDocument/2006/relationships/image" Target="Zalacznik0A4BFB02-8EC6-4CF2-B9BD-E5EFA8091D59.png" TargetMode="Externa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Namiotowej, Krakowskiej, Konstantynowskiej i^Krańcowej.</dc:subject>
  <dc:creator>jskorek</dc:creator>
  <cp:lastModifiedBy>jskorek</cp:lastModifiedBy>
  <cp:revision>1</cp:revision>
  <dcterms:created xsi:type="dcterms:W3CDTF">2024-11-19T09:13:56Z</dcterms:created>
  <dcterms:modified xsi:type="dcterms:W3CDTF">2024-11-19T09:13:56Z</dcterms:modified>
  <cp:category>Akt prawny</cp:category>
</cp:coreProperties>
</file>