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D2CCA6" w14:textId="62A4A350" w:rsidR="00A77B3E" w:rsidRDefault="00485F2B" w:rsidP="00871125">
      <w:pPr>
        <w:ind w:left="5040" w:firstLine="720"/>
        <w:jc w:val="left"/>
      </w:pPr>
      <w:bookmarkStart w:id="0" w:name="_GoBack"/>
      <w:bookmarkEnd w:id="0"/>
      <w:r>
        <w:t xml:space="preserve">Druk Nr  </w:t>
      </w:r>
      <w:r w:rsidR="00871125">
        <w:t>313/2024</w:t>
      </w:r>
      <w:r>
        <w:t xml:space="preserve">      </w:t>
      </w:r>
    </w:p>
    <w:p w14:paraId="2901D82B" w14:textId="6F79F57A" w:rsidR="00A77B3E" w:rsidRDefault="00485F2B" w:rsidP="00871125">
      <w:pPr>
        <w:ind w:left="5760"/>
        <w:jc w:val="left"/>
      </w:pPr>
      <w:r>
        <w:t xml:space="preserve">Projekt z dnia </w:t>
      </w:r>
      <w:r w:rsidR="00871125">
        <w:t>31.12.2024 r.</w:t>
      </w:r>
    </w:p>
    <w:p w14:paraId="46CEB79F" w14:textId="77777777" w:rsidR="00A77B3E" w:rsidRDefault="00A77B3E">
      <w:pPr>
        <w:ind w:left="6803"/>
        <w:jc w:val="left"/>
      </w:pPr>
    </w:p>
    <w:p w14:paraId="03672BFA" w14:textId="77777777" w:rsidR="00A77B3E" w:rsidRDefault="00485F2B">
      <w:pPr>
        <w:jc w:val="center"/>
        <w:rPr>
          <w:b/>
          <w:caps/>
        </w:rPr>
      </w:pPr>
      <w:r>
        <w:rPr>
          <w:b/>
          <w:caps/>
        </w:rPr>
        <w:t>Uchwała Nr ^^^^^^^^^^^^^^^^^^^^</w:t>
      </w:r>
      <w:r>
        <w:rPr>
          <w:b/>
          <w:caps/>
        </w:rPr>
        <w:br/>
        <w:t>Rady Miejskiej w Łodzi</w:t>
      </w:r>
    </w:p>
    <w:p w14:paraId="280EC7CD" w14:textId="77777777" w:rsidR="00A77B3E" w:rsidRDefault="00485F2B">
      <w:pPr>
        <w:spacing w:after="280"/>
        <w:jc w:val="center"/>
        <w:rPr>
          <w:b/>
          <w:caps/>
        </w:rPr>
      </w:pPr>
      <w:r>
        <w:rPr>
          <w:b/>
        </w:rPr>
        <w:t>z dnia                           r.</w:t>
      </w:r>
    </w:p>
    <w:p w14:paraId="5A13BCDE" w14:textId="77777777" w:rsidR="00A77B3E" w:rsidRDefault="00485F2B">
      <w:pPr>
        <w:keepNext/>
        <w:spacing w:after="480"/>
        <w:jc w:val="center"/>
      </w:pPr>
      <w:r>
        <w:rPr>
          <w:b/>
        </w:rPr>
        <w:t xml:space="preserve">w sprawie uchwalenia miejscowego planu zagospodarowania przestrzennego dla części obszaru miasta Łodzi położonej w rejonie ulic: </w:t>
      </w:r>
      <w:r>
        <w:rPr>
          <w:b/>
        </w:rPr>
        <w:t>Warszawskiej, Wycieczkowej i Centralnej.</w:t>
      </w:r>
    </w:p>
    <w:p w14:paraId="42416FBC" w14:textId="77777777" w:rsidR="00A77B3E" w:rsidRDefault="00485F2B">
      <w:pPr>
        <w:keepLines/>
        <w:spacing w:before="120" w:after="120"/>
        <w:ind w:firstLine="567"/>
      </w:pPr>
      <w:r>
        <w:t>Na podstawie art. 18 ust. 2 pkt 5 i art. 40 ust. 1 ustawy z dnia 8 marca 1990 r. o samorządzie gminnym (Dz. U. z 2024 r. poz. 1465 i 1572) oraz art. 14 ust. 8 i art. 20 ust. 1 ustawy z dnia 27 marca 2003 r. o planow</w:t>
      </w:r>
      <w:r>
        <w:t>aniu i zagospodarowaniu przestrzennym (Dz. U. z 2024 r. poz. 1130), w związku z art. 67 ust. 3 pkt 1, 2 i 4 ustawy z dnia 7 lipca 2023 r. o zmianie ustawy o planowaniu i zagospodarowaniu przestrzennym oraz niektórych innych ustaw (Dz. U. poz. 1688), Rada M</w:t>
      </w:r>
      <w:r>
        <w:t>iejska w Łodzi</w:t>
      </w:r>
    </w:p>
    <w:p w14:paraId="63684607" w14:textId="77777777" w:rsidR="00A77B3E" w:rsidRDefault="00485F2B">
      <w:pPr>
        <w:spacing w:before="280" w:after="280"/>
        <w:jc w:val="center"/>
        <w:rPr>
          <w:b/>
        </w:rPr>
      </w:pPr>
      <w:r>
        <w:rPr>
          <w:b/>
        </w:rPr>
        <w:t>uchwala, co następuje:</w:t>
      </w:r>
    </w:p>
    <w:p w14:paraId="3253665E" w14:textId="77777777" w:rsidR="00A77B3E" w:rsidRDefault="00485F2B">
      <w:pPr>
        <w:keepNext/>
        <w:spacing w:before="280" w:after="280"/>
        <w:jc w:val="center"/>
      </w:pPr>
      <w:r>
        <w:rPr>
          <w:b/>
        </w:rPr>
        <w:t>Rozdział 1</w:t>
      </w:r>
      <w:r>
        <w:rPr>
          <w:b/>
        </w:rPr>
        <w:br/>
        <w:t>Przepisy ogólne</w:t>
      </w:r>
    </w:p>
    <w:p w14:paraId="448AE63C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1. 1. Przedmiotem uchwały są ustalenia miejscowego planu zagospodarowania przestrzennego dla części obszaru miasta Łodzi położonej w rejonie ulic: Warszawskiej, Wycieczkowej i Centralnej, z</w:t>
      </w:r>
      <w:r>
        <w:t>wanego dalej „planem”, wraz z jej integralnymi częściami w postaci:</w:t>
      </w:r>
    </w:p>
    <w:p w14:paraId="1FAF6D95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rysunku planu wykonanego w skali 1:1000, stanowiącego załącznik Nr 1 do uchwały;</w:t>
      </w:r>
    </w:p>
    <w:p w14:paraId="280BA22E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rozstrzygnięcia o sposobie rozpatrzenia uwag do projektu planu wniesionych w związku z wyłożeniem do </w:t>
      </w:r>
      <w:r>
        <w:rPr>
          <w:color w:val="000000"/>
          <w:u w:color="000000"/>
        </w:rPr>
        <w:t>publicznego wglądu, stanowiącego załącznik Nr 2 do uchwały;</w:t>
      </w:r>
    </w:p>
    <w:p w14:paraId="61598943" w14:textId="77777777" w:rsidR="00A77B3E" w:rsidRDefault="00485F2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rozstrzygnięcia o sposobie realizacji zapisanych w planie inwestycji z zakresu infrastruktury technicznej, które należą do zadań własnych gminy oraz zasadach ich finansowania zgodnie z przepisa</w:t>
      </w:r>
      <w:r>
        <w:rPr>
          <w:color w:val="000000"/>
          <w:u w:color="000000"/>
        </w:rPr>
        <w:t>mi o finansach publicznych, stanowiącego załącznik Nr 3 do uchwały.</w:t>
      </w:r>
    </w:p>
    <w:p w14:paraId="42F3C547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Granice obszaru objętego planem określono na rysunku planu, o którym mowa w ust. 1 pkt 1.</w:t>
      </w:r>
    </w:p>
    <w:p w14:paraId="1CE40AE3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2. </w:t>
      </w:r>
      <w:r>
        <w:rPr>
          <w:color w:val="000000"/>
          <w:u w:color="000000"/>
        </w:rPr>
        <w:t>Stwierdza się, że plan nie narusza ustaleń „Studium uwarunkowań i kierunków zagospodarowan</w:t>
      </w:r>
      <w:r>
        <w:rPr>
          <w:color w:val="000000"/>
          <w:u w:color="000000"/>
        </w:rPr>
        <w:t>ia przestrzennego miasta Łodzi” uchwalonego uchwałą Nr LXIX/1753/18 Rady Miejskiej w Łodzi z dnia 28 marca 2018 r., zmienioną uchwałami Rady Miejskiej w Łodzi Nr VI/215/19 z dnia 6 marca 2019 r. i Nr LII/1605/21 z dnia 22 grudnia 2021 r.</w:t>
      </w:r>
    </w:p>
    <w:p w14:paraId="738274FD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3. </w:t>
      </w:r>
      <w:r>
        <w:rPr>
          <w:color w:val="000000"/>
          <w:u w:color="000000"/>
        </w:rPr>
        <w:t>Ze względu na</w:t>
      </w:r>
      <w:r>
        <w:rPr>
          <w:color w:val="000000"/>
          <w:u w:color="000000"/>
        </w:rPr>
        <w:t xml:space="preserve"> brak podstaw wynikających ze stanu faktycznego, w planie nie określa się:</w:t>
      </w:r>
    </w:p>
    <w:p w14:paraId="6ECEF589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zasad ochrony dziedzictwa kulturowego i zabytków, w tym krajobrazów kulturowych, oraz dóbr kultury współczesnej;</w:t>
      </w:r>
    </w:p>
    <w:p w14:paraId="14AE6AB4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granic i sposobów zagospodarowania terenów lub obiektów podleg</w:t>
      </w:r>
      <w:r>
        <w:rPr>
          <w:color w:val="000000"/>
          <w:u w:color="000000"/>
        </w:rPr>
        <w:t>ających ochronie, na podstawie odrębnych przepisów, terenów górniczych, a także obszarów szczególnego zagrożenia powodzią, obszarów osuwania się mas ziemnych, krajobrazów priorytetowych określonych w audycie krajobrazowym oraz w planach zagospodarowania pr</w:t>
      </w:r>
      <w:r>
        <w:rPr>
          <w:color w:val="000000"/>
          <w:u w:color="000000"/>
        </w:rPr>
        <w:t>zestrzennego województwa;</w:t>
      </w:r>
    </w:p>
    <w:p w14:paraId="02403E75" w14:textId="77777777" w:rsidR="00A77B3E" w:rsidRDefault="00485F2B">
      <w:pPr>
        <w:ind w:left="340" w:hanging="227"/>
        <w:rPr>
          <w:color w:val="000000"/>
          <w:u w:color="000000"/>
        </w:rPr>
      </w:pPr>
      <w:r>
        <w:lastRenderedPageBreak/>
        <w:t>3) </w:t>
      </w:r>
      <w:r>
        <w:rPr>
          <w:color w:val="000000"/>
          <w:u w:color="000000"/>
        </w:rPr>
        <w:t>sposobu i terminu tymczasowego zagospodarowania, urządzania i użytkowania terenów.</w:t>
      </w:r>
    </w:p>
    <w:p w14:paraId="75A8B16B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4. 1. </w:t>
      </w:r>
      <w:r>
        <w:rPr>
          <w:color w:val="000000"/>
          <w:u w:color="000000"/>
        </w:rPr>
        <w:t>Określenia stosowane w uchwale należy rozumieć następująco:</w:t>
      </w:r>
    </w:p>
    <w:p w14:paraId="63AB4870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dach płaski – dach o spadkach połaci do 15º;</w:t>
      </w:r>
    </w:p>
    <w:p w14:paraId="3D06D71D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elewacja frontowa – </w:t>
      </w:r>
      <w:r>
        <w:rPr>
          <w:color w:val="000000"/>
          <w:u w:color="000000"/>
        </w:rPr>
        <w:t>elewacja zabudowy frontowej znajdująca się od strony przestrzeni publicznej;</w:t>
      </w:r>
    </w:p>
    <w:p w14:paraId="4A7758FD" w14:textId="77777777" w:rsidR="00A77B3E" w:rsidRDefault="00485F2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front działki – odcinek granicy działki budowlanej przylegającej do drogi publicznej lub innego ciągu komunikacyjnego, z którego odbywa się główny wjazd lub wejście na tę dział</w:t>
      </w:r>
      <w:r>
        <w:rPr>
          <w:color w:val="000000"/>
          <w:u w:color="000000"/>
        </w:rPr>
        <w:t>kę;</w:t>
      </w:r>
    </w:p>
    <w:p w14:paraId="5F9DB980" w14:textId="77777777" w:rsidR="00A77B3E" w:rsidRDefault="00485F2B">
      <w:pPr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handel wielkopowierzchniowy – handel realizowany w obiekcie handlowym o powierzchni sprzedaży powyżej 2 000 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40E24A4D" w14:textId="77777777" w:rsidR="00A77B3E" w:rsidRDefault="00485F2B">
      <w:pPr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infrastruktura techniczna – przewody i urządzenia oraz obiekty budowlane: wodociągowe, kanalizacyjne, ciepłownicze, elektroenergetyczn</w:t>
      </w:r>
      <w:r>
        <w:rPr>
          <w:color w:val="000000"/>
          <w:u w:color="000000"/>
        </w:rPr>
        <w:t>e, gazowe i telekomunikacyjne;</w:t>
      </w:r>
    </w:p>
    <w:p w14:paraId="44494DE7" w14:textId="77777777" w:rsidR="00A77B3E" w:rsidRDefault="00485F2B">
      <w:pPr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linia rozgraniczająca – wyznaczona na rysunku planu linia ciągła, stanowiąca granicę między terenami o różnym przeznaczeniu lub różnych zasadach zagospodarowania;</w:t>
      </w:r>
    </w:p>
    <w:p w14:paraId="4B3E8044" w14:textId="77777777" w:rsidR="00A77B3E" w:rsidRDefault="00485F2B">
      <w:pPr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 xml:space="preserve">linia zabudowy nieprzekraczalna – wyznaczona na rysunku </w:t>
      </w:r>
      <w:r>
        <w:rPr>
          <w:color w:val="000000"/>
          <w:u w:color="000000"/>
        </w:rPr>
        <w:t>planu linia określająca część działki budowlanej, na której możliwe jest sytuowanie budynków, z zakazem jej przekraczania, który to zakaz nie dotyczy:</w:t>
      </w:r>
    </w:p>
    <w:p w14:paraId="37CB9961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elementów wejścia do budynku, takich jak: schody, pochylnia, podest, rampa, zadaszenie,</w:t>
      </w:r>
    </w:p>
    <w:p w14:paraId="18C7EE90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elementów n</w:t>
      </w:r>
      <w:r>
        <w:rPr>
          <w:color w:val="000000"/>
          <w:u w:color="000000"/>
        </w:rPr>
        <w:t>adwieszeń takich jak: łącznik, balkon, wykusz, gzyms, okap dachu,</w:t>
      </w:r>
    </w:p>
    <w:p w14:paraId="4917D95D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tarasów, werand i ogrodów zimowych,</w:t>
      </w:r>
    </w:p>
    <w:p w14:paraId="32FA9077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podziemnych części budynku i urządzeń budowlanych związanych z budynkiem,</w:t>
      </w:r>
    </w:p>
    <w:p w14:paraId="5184EA3D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e) </w:t>
      </w:r>
      <w:r>
        <w:rPr>
          <w:color w:val="000000"/>
          <w:u w:color="000000"/>
        </w:rPr>
        <w:t xml:space="preserve">zewnętrznych warstw izolacji termicznej, okładzin elewacyjnych oraz </w:t>
      </w:r>
      <w:r>
        <w:rPr>
          <w:color w:val="000000"/>
          <w:u w:color="000000"/>
        </w:rPr>
        <w:t>zewnętrznych elementów komunikacji pionowej, takich jak klatki schodowe i szyby windowe – wyłącznie w przypadku zabudowy istniejącej;</w:t>
      </w:r>
    </w:p>
    <w:p w14:paraId="731B0B29" w14:textId="77777777" w:rsidR="00A77B3E" w:rsidRDefault="00485F2B">
      <w:pPr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linia zabudowy równoległej – rodzaj linii zabudowy nieprzekraczalnej, wzdłuż której lub równolegle do której w odległoś</w:t>
      </w:r>
      <w:r>
        <w:rPr>
          <w:color w:val="000000"/>
          <w:u w:color="000000"/>
        </w:rPr>
        <w:t>ci nie większej niż 7 m od linii rozgraniczającej drogi obowiązuje, sytuowanie elewacji frontowej budynku na minimum 50% długości tej linii;</w:t>
      </w:r>
    </w:p>
    <w:p w14:paraId="6F881E66" w14:textId="77777777" w:rsidR="00A77B3E" w:rsidRDefault="00485F2B">
      <w:pPr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miejsce zmiany linii zabudowy – wskazany na rysunku planu punkt, w którym następuje zmiana rodzaju linii zabudow</w:t>
      </w:r>
      <w:r>
        <w:rPr>
          <w:color w:val="000000"/>
          <w:u w:color="000000"/>
        </w:rPr>
        <w:t>y;</w:t>
      </w:r>
    </w:p>
    <w:p w14:paraId="54032EA8" w14:textId="77777777" w:rsidR="00A77B3E" w:rsidRDefault="00485F2B">
      <w:pPr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podniesienie standardów jakości użytkowania – działania budowlane przy budynkach istniejących obejmujące: dobudowę ciągów komunikacji pionowej, łączników pomiędzy budynkami, tarasów, werand, ogrodów zimowych;</w:t>
      </w:r>
    </w:p>
    <w:p w14:paraId="1921C9C3" w14:textId="77777777" w:rsidR="00A77B3E" w:rsidRDefault="00485F2B">
      <w:pPr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przepisy odrębne – przepisy prawa po</w:t>
      </w:r>
      <w:r>
        <w:rPr>
          <w:color w:val="000000"/>
          <w:u w:color="000000"/>
        </w:rPr>
        <w:t>wszechnie obowiązującego, w szczególności ustawy i rozporządzenia, a także akty prawa miejscowego obowiązującego na obszarze miasta Łodzi;</w:t>
      </w:r>
    </w:p>
    <w:p w14:paraId="4045F271" w14:textId="77777777" w:rsidR="00A77B3E" w:rsidRDefault="00485F2B">
      <w:pPr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przeznaczenie terenu – obiekty budowlane i urządzenia budowlane oraz zagospodarowanie tworzące całość funkcjonaln</w:t>
      </w:r>
      <w:r>
        <w:rPr>
          <w:color w:val="000000"/>
          <w:u w:color="000000"/>
        </w:rPr>
        <w:t>ą, określone ustaleniami planu na danym terenie odpowiednio:</w:t>
      </w:r>
    </w:p>
    <w:p w14:paraId="5672A028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przeznaczenie podstawowe – przeznaczenie, które przeważa na danej działce, przy czym wymóg ten nie obowiązuje w przypadku realizacji dróg wewnętrznych, infrastruktury technicznej i wód powierz</w:t>
      </w:r>
      <w:r>
        <w:rPr>
          <w:color w:val="000000"/>
          <w:u w:color="000000"/>
        </w:rPr>
        <w:t>chniowych,</w:t>
      </w:r>
    </w:p>
    <w:p w14:paraId="067706D6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przeznaczenie uzupełniające – przeznaczenie, które uzupełnia przeznaczenie podstawowe na działce a w przypadku dróg wewnętrznych, infrastruktury technicznej i wód powierzchniowych – przeznaczenie, które uzupełnia przeznaczenie podstawowe na d</w:t>
      </w:r>
      <w:r>
        <w:rPr>
          <w:color w:val="000000"/>
          <w:u w:color="000000"/>
        </w:rPr>
        <w:t>anym terenie;</w:t>
      </w:r>
    </w:p>
    <w:p w14:paraId="1F4DED3A" w14:textId="77777777" w:rsidR="00A77B3E" w:rsidRDefault="00485F2B">
      <w:pPr>
        <w:ind w:left="340" w:hanging="227"/>
        <w:rPr>
          <w:color w:val="000000"/>
          <w:u w:color="000000"/>
        </w:rPr>
      </w:pPr>
      <w:r>
        <w:t>13) </w:t>
      </w:r>
      <w:r>
        <w:rPr>
          <w:color w:val="000000"/>
          <w:u w:color="000000"/>
        </w:rPr>
        <w:t>system NCS – system opisu barw publikowany w formie wzorników kolorów; oznaczenie koloru składa się z: napisu „NCS S”, czterech cyfr, z których pierwsze dwie oznaczają procentową zawartość czerni, kolejne dwie – poziom chromatyczności ora</w:t>
      </w:r>
      <w:r>
        <w:rPr>
          <w:color w:val="000000"/>
          <w:u w:color="000000"/>
        </w:rPr>
        <w:t xml:space="preserve">z, po myślniku, </w:t>
      </w:r>
      <w:r>
        <w:rPr>
          <w:color w:val="000000"/>
          <w:u w:color="000000"/>
        </w:rPr>
        <w:lastRenderedPageBreak/>
        <w:t>symbolu koloru oznaczającego procentową zawartość kolorów (żółtego – Y, czerwonego – R, niebieskiego – B, zielonego – G) lub kolor neutralny – N;</w:t>
      </w:r>
    </w:p>
    <w:p w14:paraId="0B92875D" w14:textId="77777777" w:rsidR="00A77B3E" w:rsidRDefault="00485F2B">
      <w:pPr>
        <w:ind w:left="340" w:hanging="227"/>
        <w:rPr>
          <w:color w:val="000000"/>
          <w:u w:color="000000"/>
        </w:rPr>
      </w:pPr>
      <w:r>
        <w:t>14) </w:t>
      </w:r>
      <w:r>
        <w:rPr>
          <w:color w:val="000000"/>
          <w:u w:color="000000"/>
        </w:rPr>
        <w:t>system RAL – system opisu barw publikowany w formie wzorników kolorów; oznaczenie koloru s</w:t>
      </w:r>
      <w:r>
        <w:rPr>
          <w:color w:val="000000"/>
          <w:u w:color="000000"/>
        </w:rPr>
        <w:t>kłada się z napisu „RAL” oraz czterech cyfr, z których pierwsze dwie oznaczają przynależność koloru do umownie określonych grup odcieni (np. RAL10xx – grupa odcieni żółtych, RAL90xx – grupa odcieni białych i czarnych);</w:t>
      </w:r>
    </w:p>
    <w:p w14:paraId="0F5FC498" w14:textId="77777777" w:rsidR="00A77B3E" w:rsidRDefault="00485F2B">
      <w:pPr>
        <w:ind w:left="340" w:hanging="227"/>
        <w:rPr>
          <w:color w:val="000000"/>
          <w:u w:color="000000"/>
        </w:rPr>
      </w:pPr>
      <w:r>
        <w:t>15) </w:t>
      </w:r>
      <w:r>
        <w:rPr>
          <w:color w:val="000000"/>
          <w:u w:color="000000"/>
        </w:rPr>
        <w:t>teren – wydzielone liniami rozgra</w:t>
      </w:r>
      <w:r>
        <w:rPr>
          <w:color w:val="000000"/>
          <w:u w:color="000000"/>
        </w:rPr>
        <w:t>niczającymi nieruchomości lub ich części, oznaczone numerem i symbolem;</w:t>
      </w:r>
    </w:p>
    <w:p w14:paraId="6805AB78" w14:textId="77777777" w:rsidR="00A77B3E" w:rsidRDefault="00485F2B">
      <w:pPr>
        <w:ind w:left="340" w:hanging="227"/>
        <w:rPr>
          <w:color w:val="000000"/>
          <w:u w:color="000000"/>
        </w:rPr>
      </w:pPr>
      <w:r>
        <w:t>16) </w:t>
      </w:r>
      <w:r>
        <w:rPr>
          <w:color w:val="000000"/>
          <w:u w:color="000000"/>
        </w:rPr>
        <w:t>uchwała – niniejsza uchwała Rady Miejskiej w Łodzi;</w:t>
      </w:r>
    </w:p>
    <w:p w14:paraId="3C9019E6" w14:textId="77777777" w:rsidR="00A77B3E" w:rsidRDefault="00485F2B">
      <w:pPr>
        <w:ind w:left="340" w:hanging="227"/>
        <w:rPr>
          <w:color w:val="000000"/>
          <w:u w:color="000000"/>
        </w:rPr>
      </w:pPr>
      <w:r>
        <w:t>17) </w:t>
      </w:r>
      <w:r>
        <w:rPr>
          <w:color w:val="000000"/>
          <w:u w:color="000000"/>
        </w:rPr>
        <w:t>usługi uciążliwe – działalność usługowa powodująca przekroczenie standardów i norm środowiskowych obowiązujących dla przezna</w:t>
      </w:r>
      <w:r>
        <w:rPr>
          <w:color w:val="000000"/>
          <w:u w:color="000000"/>
        </w:rPr>
        <w:t>czenia podstawowego terenu;</w:t>
      </w:r>
    </w:p>
    <w:p w14:paraId="7F3E5754" w14:textId="77777777" w:rsidR="00A77B3E" w:rsidRDefault="00485F2B">
      <w:pPr>
        <w:ind w:left="340" w:hanging="227"/>
        <w:rPr>
          <w:color w:val="000000"/>
          <w:u w:color="000000"/>
        </w:rPr>
      </w:pPr>
      <w:r>
        <w:t>18) </w:t>
      </w:r>
      <w:r>
        <w:rPr>
          <w:color w:val="000000"/>
          <w:u w:color="000000"/>
        </w:rPr>
        <w:t>ustawa – ustawa z dnia 27 marca 2003 r. o planowaniu i zagospodarowaniu przestrzennym, o ile z treści przepisu nie wynika inaczej;</w:t>
      </w:r>
    </w:p>
    <w:p w14:paraId="15A93C5C" w14:textId="77777777" w:rsidR="00A77B3E" w:rsidRDefault="00485F2B">
      <w:pPr>
        <w:ind w:left="340" w:hanging="227"/>
        <w:rPr>
          <w:color w:val="000000"/>
          <w:u w:color="000000"/>
        </w:rPr>
      </w:pPr>
      <w:r>
        <w:t>19) </w:t>
      </w:r>
      <w:r>
        <w:rPr>
          <w:color w:val="000000"/>
          <w:u w:color="000000"/>
        </w:rPr>
        <w:t xml:space="preserve">zabudowa frontowa – zabudowa lokalizowana na działce budowlanej od strony przestrzeni </w:t>
      </w:r>
      <w:r>
        <w:rPr>
          <w:color w:val="000000"/>
          <w:u w:color="000000"/>
        </w:rPr>
        <w:t>publicznej, która nie obejmuje obiektów pomocniczych, gospodarczych i technicznych;</w:t>
      </w:r>
    </w:p>
    <w:p w14:paraId="187D5F3B" w14:textId="77777777" w:rsidR="00A77B3E" w:rsidRDefault="00485F2B">
      <w:pPr>
        <w:ind w:left="340" w:hanging="227"/>
        <w:rPr>
          <w:color w:val="000000"/>
          <w:u w:color="000000"/>
        </w:rPr>
      </w:pPr>
      <w:r>
        <w:t>20) </w:t>
      </w:r>
      <w:r>
        <w:rPr>
          <w:color w:val="000000"/>
          <w:u w:color="000000"/>
        </w:rPr>
        <w:t>zabudowa istniejąca – budynek istniejący w dniu wejścia w życie planu, a także budynek posiadający w tej dacie prawo do realizacji na podstawie ostatecznej decyzji o po</w:t>
      </w:r>
      <w:r>
        <w:rPr>
          <w:color w:val="000000"/>
          <w:u w:color="000000"/>
        </w:rPr>
        <w:t>zwoleniu na budowę lub zgłoszenia, o którym mowa w przepisach odrębnych z zakresu prawa budowlanego.</w:t>
      </w:r>
    </w:p>
    <w:p w14:paraId="1CBB0AB1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Określenia użyte w planie, a nie zdefiniowane w ust. 1, dotyczące zagadnień przewidzianych ustawą lub przepisami odrębnymi przywołanymi w treści niniejs</w:t>
      </w:r>
      <w:r>
        <w:rPr>
          <w:color w:val="000000"/>
          <w:u w:color="000000"/>
        </w:rPr>
        <w:t>zej uchwały, należy rozumieć w sposób określony w ustawie lub w tych przepisach, a w przypadku braku definicji – w rozumieniu powszechnym.</w:t>
      </w:r>
    </w:p>
    <w:p w14:paraId="4E95DAE0" w14:textId="77777777" w:rsidR="00A77B3E" w:rsidRDefault="00485F2B">
      <w:pPr>
        <w:keepNext/>
        <w:keepLines/>
        <w:spacing w:before="280" w:after="280"/>
        <w:jc w:val="center"/>
        <w:rPr>
          <w:color w:val="000000"/>
          <w:u w:color="000000"/>
        </w:rPr>
      </w:pPr>
      <w:r>
        <w:rPr>
          <w:b/>
        </w:rPr>
        <w:t>Rozdział 2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Ustalenia dla całego obszaru objętego planem</w:t>
      </w:r>
    </w:p>
    <w:p w14:paraId="65FAB484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5. </w:t>
      </w:r>
      <w:r>
        <w:rPr>
          <w:color w:val="000000"/>
          <w:u w:color="000000"/>
        </w:rPr>
        <w:t>Ustala się następujące zasady ochrony i kształtowania ła</w:t>
      </w:r>
      <w:r>
        <w:rPr>
          <w:color w:val="000000"/>
          <w:u w:color="000000"/>
        </w:rPr>
        <w:t>du przestrzennego:</w:t>
      </w:r>
    </w:p>
    <w:p w14:paraId="5DEC106E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 zakresie kształtowania standardów zagospodarowania i użytkowania terenów:</w:t>
      </w:r>
    </w:p>
    <w:p w14:paraId="443F3C0E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ochronę układu urbanistycznego osiedla mieszkaniowego poprzez kształtowanie zabudowy i układu komunikacyjnego,</w:t>
      </w:r>
    </w:p>
    <w:p w14:paraId="48EFB4BC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zachowanie i ochronę elementów systemu ek</w:t>
      </w:r>
      <w:r>
        <w:rPr>
          <w:color w:val="000000"/>
          <w:u w:color="000000"/>
        </w:rPr>
        <w:t>ologicznego miasta, w tym lasów i korytarza ekologicznego związanego z doliną rzeki Sokołówki;</w:t>
      </w:r>
    </w:p>
    <w:p w14:paraId="2EF56D5C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zakresie przeznaczenia terenów – zakaz lokalizacji:</w:t>
      </w:r>
    </w:p>
    <w:p w14:paraId="18712CD4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usług uciążliwych,</w:t>
      </w:r>
    </w:p>
    <w:p w14:paraId="48D182A7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usług w zakresie obsługi komunikacji takich jak: stacje paliw, warsztaty samoch</w:t>
      </w:r>
      <w:r>
        <w:rPr>
          <w:color w:val="000000"/>
          <w:u w:color="000000"/>
        </w:rPr>
        <w:t>odowe i stacje obsługi samochodów powyżej 2 stanowisk dla samochodów, myjnie samochodowe,</w:t>
      </w:r>
    </w:p>
    <w:p w14:paraId="288E1F01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punktów zbierania i przetwarzania odpadów, w tym złomu;</w:t>
      </w:r>
    </w:p>
    <w:p w14:paraId="6F483723" w14:textId="77777777" w:rsidR="00A77B3E" w:rsidRDefault="00485F2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lokalizacji zabudowy:</w:t>
      </w:r>
    </w:p>
    <w:p w14:paraId="40782862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dla działek budowlanych, dla których wyznaczono więcej niż jedną lin</w:t>
      </w:r>
      <w:r>
        <w:rPr>
          <w:color w:val="000000"/>
          <w:u w:color="000000"/>
        </w:rPr>
        <w:t>ię zabudowy, inną niż linia zabudowy nieprzekraczalna, nakaz lokalizacji obiektu budowlanego zgodnie z przynajmniej jedną z tych linii,</w:t>
      </w:r>
    </w:p>
    <w:p w14:paraId="5CB21C61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lokalizacji tymczasowych obiektów budowlanych,</w:t>
      </w:r>
    </w:p>
    <w:p w14:paraId="37F79AD8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zakaz lokalizacji zabudowy innej niż frontowa w odległości </w:t>
      </w:r>
      <w:r>
        <w:rPr>
          <w:color w:val="000000"/>
          <w:u w:color="000000"/>
        </w:rPr>
        <w:t>mniejszej niż 12,0 m od linii zabudowy wyznaczonej od strony przestrzeni publicznej,</w:t>
      </w:r>
    </w:p>
    <w:p w14:paraId="30FC0FA2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dla zabudowy istniejącej o funkcji zgodnej z przeznaczeniem terenu a niespełniającej wymagań dotyczących linii zabudowy:</w:t>
      </w:r>
    </w:p>
    <w:p w14:paraId="50F09869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zlokalizowanej w części poza liniami zabudowy</w:t>
      </w:r>
      <w:r>
        <w:rPr>
          <w:color w:val="000000"/>
          <w:u w:color="000000"/>
        </w:rPr>
        <w:t xml:space="preserve"> – dopuszczenie remontu, przebudowy i nadbudowy do parametrów określonych w planie oraz rozbudowy uwzględniającej wyznaczone na rysunku planu linie zabudowy oraz wykonania innych robót budowlanych polegających na doprowadzeniu do zgodności z przepisami odr</w:t>
      </w:r>
      <w:r>
        <w:rPr>
          <w:color w:val="000000"/>
          <w:u w:color="000000"/>
        </w:rPr>
        <w:t>ębnymi z zakresu budownictwa lub podniesieniu standardów jakości użytkowania,</w:t>
      </w:r>
    </w:p>
    <w:p w14:paraId="3913D6D3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zlokalizowanej w obrębie linii zabudowy – dopuszczenie remontu, przebudowy, nadbudowy i rozbudowy do parametrów określonych w planie bez konieczności jej realizacji w linii zab</w:t>
      </w:r>
      <w:r>
        <w:rPr>
          <w:color w:val="000000"/>
          <w:u w:color="000000"/>
        </w:rPr>
        <w:t>udowy równoległej;</w:t>
      </w:r>
    </w:p>
    <w:p w14:paraId="49253EF5" w14:textId="77777777" w:rsidR="00A77B3E" w:rsidRDefault="00485F2B">
      <w:pPr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wskaźników i parametrów zabudowy:</w:t>
      </w:r>
    </w:p>
    <w:p w14:paraId="34ED22D5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maksymalna intensywność zabudowy dla kondygnacji podziemnych – 0,5,</w:t>
      </w:r>
    </w:p>
    <w:p w14:paraId="085E1974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maksymalna wysokość zabudowy dla budowli – 30,0 m,</w:t>
      </w:r>
    </w:p>
    <w:p w14:paraId="1D0322FA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dla zabudowy istniejącej o funkcji zgodnej z przeznaczeniem </w:t>
      </w:r>
      <w:r>
        <w:rPr>
          <w:color w:val="000000"/>
          <w:u w:color="000000"/>
        </w:rPr>
        <w:t>terenu, a niespełniającej wymagań określonych w ustaleniach szczegółowych dopuszczenie zachowania kształtu dachu, niezgodnego z parametrami określonymi w ustaleniach szczegółowych dla terenów zawartych w rozdziale 3, w przypadku prowadzenia robót budowlany</w:t>
      </w:r>
      <w:r>
        <w:rPr>
          <w:color w:val="000000"/>
          <w:u w:color="000000"/>
        </w:rPr>
        <w:t>ch polegających na rozbudowie, przebudowie lub remoncie zabudowy istniejącej;</w:t>
      </w:r>
    </w:p>
    <w:p w14:paraId="1C618E44" w14:textId="77777777" w:rsidR="00A77B3E" w:rsidRDefault="00485F2B">
      <w:pPr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kolorystyki oraz materiałów wykończeniowych elewacji i dachów dla budynków:</w:t>
      </w:r>
    </w:p>
    <w:p w14:paraId="659B7814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nakaz stosowania nie więcej niż trzech materiałów wykończeniowych dla ścian spośród: </w:t>
      </w:r>
      <w:r>
        <w:rPr>
          <w:color w:val="000000"/>
          <w:u w:color="000000"/>
        </w:rPr>
        <w:t>betonu architektonicznego, ceramiki budowlanej, drewna, kamienia naturalnego, metalu, tynku, szkła, włókno-cementu,</w:t>
      </w:r>
    </w:p>
    <w:p w14:paraId="185A8C02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nakaz stosowania nie więcej niż trzech kolorów dla ścian spośród:</w:t>
      </w:r>
    </w:p>
    <w:p w14:paraId="64B9DC0D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naturalnej kolorystyki zastosowanych materiałów wykończeniowych,</w:t>
      </w:r>
    </w:p>
    <w:p w14:paraId="493BC8D2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dl</w:t>
      </w:r>
      <w:r>
        <w:rPr>
          <w:color w:val="000000"/>
          <w:u w:color="000000"/>
        </w:rPr>
        <w:t>a powierzchni malowanych lub struktur barwionych – odpowiadających w systemie NCS barwom o oznaczeniu z zakresu podanego w tabeli: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8"/>
        <w:gridCol w:w="1909"/>
        <w:gridCol w:w="2254"/>
        <w:gridCol w:w="1819"/>
        <w:gridCol w:w="1788"/>
      </w:tblGrid>
      <w:tr w:rsidR="0027124C" w14:paraId="42145588" w14:textId="77777777">
        <w:trPr>
          <w:trHeight w:val="930"/>
        </w:trPr>
        <w:tc>
          <w:tcPr>
            <w:tcW w:w="15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159401EC" w14:textId="77777777" w:rsidR="00A77B3E" w:rsidRDefault="00485F2B">
            <w:pPr>
              <w:jc w:val="center"/>
              <w:rPr>
                <w:color w:val="000000"/>
                <w:u w:color="000000"/>
              </w:rPr>
            </w:pPr>
            <w:r>
              <w:t>System i edycja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6A1A8835" w14:textId="77777777" w:rsidR="00A77B3E" w:rsidRDefault="00485F2B">
            <w:pPr>
              <w:jc w:val="center"/>
              <w:rPr>
                <w:color w:val="000000"/>
                <w:u w:color="000000"/>
              </w:rPr>
            </w:pPr>
            <w:r>
              <w:t>Zawartość czerni (dwie pierwsze cyfry)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16E8526A" w14:textId="77777777" w:rsidR="00A77B3E" w:rsidRDefault="00485F2B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Poziom chromatyczności (dwie kolejne cyfry)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69AE7B55" w14:textId="77777777" w:rsidR="00A77B3E" w:rsidRDefault="00485F2B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Symbol koloru</w:t>
            </w:r>
          </w:p>
          <w:p w14:paraId="65BE4903" w14:textId="77777777" w:rsidR="0027124C" w:rsidRDefault="00485F2B">
            <w:pPr>
              <w:jc w:val="center"/>
            </w:pPr>
            <w:r>
              <w:rPr>
                <w:sz w:val="22"/>
              </w:rPr>
              <w:t>(po myślniku</w:t>
            </w:r>
            <w:r>
              <w:rPr>
                <w:sz w:val="22"/>
              </w:rPr>
              <w:t>)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5003EFD3" w14:textId="77777777" w:rsidR="00A77B3E" w:rsidRDefault="00485F2B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Opis barw</w:t>
            </w:r>
          </w:p>
        </w:tc>
      </w:tr>
      <w:tr w:rsidR="0027124C" w14:paraId="2A775C40" w14:textId="77777777">
        <w:trPr>
          <w:trHeight w:val="600"/>
        </w:trPr>
        <w:tc>
          <w:tcPr>
            <w:tcW w:w="15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2122211E" w14:textId="77777777" w:rsidR="00A77B3E" w:rsidRDefault="00485F2B">
            <w:pPr>
              <w:jc w:val="center"/>
              <w:rPr>
                <w:color w:val="000000"/>
                <w:u w:color="000000"/>
              </w:rPr>
            </w:pPr>
            <w:r>
              <w:t>NCS S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55D4627" w14:textId="77777777" w:rsidR="00A77B3E" w:rsidRDefault="00485F2B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maks.  60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5659203B" w14:textId="77777777" w:rsidR="00A77B3E" w:rsidRDefault="00485F2B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maks. 02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  <w:vAlign w:val="center"/>
          </w:tcPr>
          <w:p w14:paraId="34365E03" w14:textId="77777777" w:rsidR="00A77B3E" w:rsidRDefault="00485F2B">
            <w:pPr>
              <w:jc w:val="center"/>
              <w:rPr>
                <w:color w:val="000000"/>
                <w:u w:color="000000"/>
              </w:rPr>
            </w:pPr>
            <w:r>
              <w:t>Y, N, G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100" w:type="dxa"/>
            </w:tcMar>
          </w:tcPr>
          <w:p w14:paraId="24C1661E" w14:textId="77777777" w:rsidR="00A77B3E" w:rsidRDefault="00485F2B">
            <w:pPr>
              <w:jc w:val="center"/>
              <w:rPr>
                <w:color w:val="000000"/>
                <w:u w:color="000000"/>
              </w:rPr>
            </w:pPr>
            <w:r>
              <w:rPr>
                <w:sz w:val="22"/>
              </w:rPr>
              <w:t>neutralne, biele, szarości, grafity</w:t>
            </w:r>
          </w:p>
        </w:tc>
      </w:tr>
    </w:tbl>
    <w:p w14:paraId="401AC470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dla dachów innych niż płaskie – nakaz stosowania pokrycia wyłącznie w naturalnym kolorze materiału lub w kolorze ceglastym, brązowym, szarym, grafitowym lub czarnym;</w:t>
      </w:r>
    </w:p>
    <w:p w14:paraId="5DEED793" w14:textId="77777777" w:rsidR="00A77B3E" w:rsidRDefault="00485F2B">
      <w:pPr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</w:t>
      </w:r>
      <w:r>
        <w:rPr>
          <w:color w:val="000000"/>
          <w:u w:color="000000"/>
        </w:rPr>
        <w:t xml:space="preserve"> zakresie lokalizowania urządzeń technicznych:</w:t>
      </w:r>
    </w:p>
    <w:p w14:paraId="2ED108E8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zakaz umieszczania na elewacjach frontowych elementów technicznego wyposażenia budynków z wyjątkiem skrzynek przyłączy oraz instalacji służących iluminacji lub zapewnieniu bezpieczeństwa,</w:t>
      </w:r>
    </w:p>
    <w:p w14:paraId="244F7257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 umieszcza</w:t>
      </w:r>
      <w:r>
        <w:rPr>
          <w:color w:val="000000"/>
          <w:u w:color="000000"/>
        </w:rPr>
        <w:t>nia na połaciach dachowych widocznych od strony terenów przestrzeni publicznych urządzeń technicznych służących wentylacji i klimatyzacji oraz masztów telekomunikacyjnych,</w:t>
      </w:r>
    </w:p>
    <w:p w14:paraId="16E24714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dopuszczenie umieszczania na elewacjach frontowych skrzynek przyłączy infrastrukt</w:t>
      </w:r>
      <w:r>
        <w:rPr>
          <w:color w:val="000000"/>
          <w:u w:color="000000"/>
        </w:rPr>
        <w:t>ury technicznej, a skrzynek przyłączy gazowych również na ogrodzeniach, wyłącznie jako wbudowanych w ścianę lub ogrodzenie oraz pod warunkiem zastosowania kolorystyki dla widocznej części skrzynek odpowiadającej barwie elewacji lub ogrodzenia, w które są w</w:t>
      </w:r>
      <w:r>
        <w:rPr>
          <w:color w:val="000000"/>
          <w:u w:color="000000"/>
        </w:rPr>
        <w:t>budowane, lub w kolorze grafitowym odpowiadającym barwie 7016 w systemie RAL lub w kolorze, który określają przepisy odrębne,</w:t>
      </w:r>
    </w:p>
    <w:p w14:paraId="01CD8B15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lastRenderedPageBreak/>
        <w:t>d) </w:t>
      </w:r>
      <w:r>
        <w:rPr>
          <w:color w:val="000000"/>
          <w:u w:color="000000"/>
        </w:rPr>
        <w:t>dopuszczenie zakładania na obiektach budowalnych usytuowanych przy granicy z terenami dróg publicznych elementów trakcji, znakó</w:t>
      </w:r>
      <w:r>
        <w:rPr>
          <w:color w:val="000000"/>
          <w:u w:color="000000"/>
        </w:rPr>
        <w:t>w i sygnałów drogowych lub innych urządzeń bezpieczeństwa ruchu drogowego, urządzeń służących do zapewnienia bezpieczeństwa publicznego, a także urządzeń niezbędnych do korzystania z nich, w rozumieniu przepisów odrębnych z zakresu gospodarki nieruchomości</w:t>
      </w:r>
      <w:r>
        <w:rPr>
          <w:color w:val="000000"/>
          <w:u w:color="000000"/>
        </w:rPr>
        <w:t>ami;</w:t>
      </w:r>
    </w:p>
    <w:p w14:paraId="455D5CAD" w14:textId="77777777" w:rsidR="00A77B3E" w:rsidRDefault="00485F2B">
      <w:pPr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zakresie powierzchni nowo wydzielonych działek budowlanych obowiązują parametry określone w ustaleniach szczegółowych tekstu planu, z wyjątkiem:</w:t>
      </w:r>
    </w:p>
    <w:p w14:paraId="29B92D98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działek wydzielonych pod drogi publiczne oraz wewnętrzne, poszerzenie dróg istniejących i pod urzą</w:t>
      </w:r>
      <w:r>
        <w:rPr>
          <w:color w:val="000000"/>
          <w:u w:color="000000"/>
        </w:rPr>
        <w:t>dzenia infrastruktury technicznej,</w:t>
      </w:r>
    </w:p>
    <w:p w14:paraId="4016FB68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działek powstałych w wyniku podziałów prowadzonych po wyznaczonych na rysunku planu liniach rozgraniczających.</w:t>
      </w:r>
    </w:p>
    <w:p w14:paraId="4CB7A0CB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6. </w:t>
      </w:r>
      <w:r>
        <w:rPr>
          <w:color w:val="000000"/>
          <w:u w:color="000000"/>
        </w:rPr>
        <w:t xml:space="preserve">Ustala się wymóg wynikający z potrzeb kształtowania przestrzeni publicznych, do których na obszarze </w:t>
      </w:r>
      <w:r>
        <w:rPr>
          <w:color w:val="000000"/>
          <w:u w:color="000000"/>
        </w:rPr>
        <w:t>planu należą tereny zieleni urządzonej oznaczone symbolem 1ZP oraz komunikacji drogowej publicznej oznaczone symbolami: 1KDZ oraz od 1KDD do 11KDD polegający na nakazie stosowania rozwiązań technicznych uwzględniających potrzeby osób ze szczególnymi potrze</w:t>
      </w:r>
      <w:r>
        <w:rPr>
          <w:color w:val="000000"/>
          <w:u w:color="000000"/>
        </w:rPr>
        <w:t>bami.</w:t>
      </w:r>
    </w:p>
    <w:p w14:paraId="3BA067AF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7. </w:t>
      </w:r>
      <w:r>
        <w:rPr>
          <w:color w:val="000000"/>
          <w:u w:color="000000"/>
        </w:rPr>
        <w:t>Ustala się następujące zasady ochrony środowiska, przyrody i krajobrazu oraz zasady kształtowania krajobrazu:</w:t>
      </w:r>
    </w:p>
    <w:p w14:paraId="13B6798C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zakaz:</w:t>
      </w:r>
    </w:p>
    <w:p w14:paraId="5A61A296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lokalizacji przedsięwzięć mogących zawsze znacząco oddziaływać na środowisko,</w:t>
      </w:r>
    </w:p>
    <w:p w14:paraId="6EA72D34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lokalizacji przedsięwzięć mogących </w:t>
      </w:r>
      <w:r>
        <w:rPr>
          <w:color w:val="000000"/>
          <w:u w:color="000000"/>
        </w:rPr>
        <w:t>potencjalnie znacząco oddziaływać na środowisko za wyjątkiem przedsięwzięć dotyczących infrastruktury technicznej, dróg oraz urządzeń wodnych, melioracji i obiektów mostowych;</w:t>
      </w:r>
    </w:p>
    <w:p w14:paraId="1E7E267E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zakresie gospodarki wodnej i odprowadzania ścieków oraz gospodarki odpadami</w:t>
      </w:r>
      <w:r>
        <w:rPr>
          <w:color w:val="000000"/>
          <w:u w:color="000000"/>
        </w:rPr>
        <w:t xml:space="preserve"> nakaz stosowania kompleksowych rozwiązań poprzez:</w:t>
      </w:r>
    </w:p>
    <w:p w14:paraId="68977A53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doprowadzenie infrastruktury technicznej wodociągowej i kanalizacji sanitarnej do wszystkich terenów przeznaczonych na cele zabudowy,</w:t>
      </w:r>
    </w:p>
    <w:p w14:paraId="163CB818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realizację urządzeń infrastruktury technicznej odbioru wód opadow</w:t>
      </w:r>
      <w:r>
        <w:rPr>
          <w:color w:val="000000"/>
          <w:u w:color="000000"/>
        </w:rPr>
        <w:t>ych i roztopowych dla terenów przeznaczanych na cele zabudowy i dróg,</w:t>
      </w:r>
    </w:p>
    <w:p w14:paraId="326F2073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 xml:space="preserve">wykorzystanie lub retencjonowanie wód opadowych i roztopowych w miejscu ich powstania, z dopuszczeniem odprowadzenia ich do odbiornika na warunkach określonych w przepisach odrębnych </w:t>
      </w:r>
      <w:r>
        <w:rPr>
          <w:color w:val="000000"/>
          <w:u w:color="000000"/>
        </w:rPr>
        <w:t>dotyczących zbiorowego zaopatrzenia w wodę i zbiorowego odprowadzenia ścieków oraz prawa wodnego, a także budownictwa,</w:t>
      </w:r>
    </w:p>
    <w:p w14:paraId="6C3CAA4D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włączenie terenów zurbanizowanych do miejskiego systemu gospodarki odpadami na zasadach określonych w przepisach odrębnych dotyczących</w:t>
      </w:r>
      <w:r>
        <w:rPr>
          <w:color w:val="000000"/>
          <w:u w:color="000000"/>
        </w:rPr>
        <w:t xml:space="preserve"> utrzymania czystości i porządku w gminie;</w:t>
      </w:r>
    </w:p>
    <w:p w14:paraId="6E5E3399" w14:textId="77777777" w:rsidR="00A77B3E" w:rsidRDefault="00485F2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w zakresie ochrony wód:</w:t>
      </w:r>
    </w:p>
    <w:p w14:paraId="2EEE5684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utrzymania rzeki Sokołówki jako cieku otwartego,</w:t>
      </w:r>
    </w:p>
    <w:p w14:paraId="0879C905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zakaz:</w:t>
      </w:r>
    </w:p>
    <w:p w14:paraId="432167BC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stosowania rozwiązań technicznych stwarzających możliwość zanieczyszczenia wód,</w:t>
      </w:r>
    </w:p>
    <w:p w14:paraId="7395637F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dokonywania zmian stosunków wodnyc</w:t>
      </w:r>
      <w:r>
        <w:rPr>
          <w:color w:val="000000"/>
          <w:u w:color="000000"/>
        </w:rPr>
        <w:t>h, jeżeli zmiany te nie wynikają z działań na rzecz ochrony przyrody albo racjonalnej gospodarki wodnej,</w:t>
      </w:r>
    </w:p>
    <w:p w14:paraId="4516F4ED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wykonywania robót polegających na zasypywaniu i likwidacji cieków, stawów oraz rowów spełniających rolę odbiorników wód powierzchniowych z dopuszczen</w:t>
      </w:r>
      <w:r>
        <w:rPr>
          <w:color w:val="000000"/>
          <w:u w:color="000000"/>
        </w:rPr>
        <w:t>iem ich przebudowy i rozbudowy spowodowanej realizacją inwestycji celu publicznego,</w:t>
      </w:r>
    </w:p>
    <w:p w14:paraId="1CBEF042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gromadzenia ścieków, odchodów zwierzęcych, materiałów, które mogą zanieczyścić wody oraz składowania, prowadzenia odzysku lub unieszkodliwienia odpadów;</w:t>
      </w:r>
    </w:p>
    <w:p w14:paraId="6413C461" w14:textId="77777777" w:rsidR="00A77B3E" w:rsidRDefault="00485F2B">
      <w:pPr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w zakresie och</w:t>
      </w:r>
      <w:r>
        <w:rPr>
          <w:color w:val="000000"/>
          <w:u w:color="000000"/>
        </w:rPr>
        <w:t xml:space="preserve">rony powierzchni ziemi - zakaz dokonywania zmian ukształtowania terenu, które powodowałyby zmianę rzędnej wysokościowej terenu o więcej niż 0,5 m w stosunku </w:t>
      </w:r>
      <w:r>
        <w:rPr>
          <w:color w:val="000000"/>
          <w:u w:color="000000"/>
        </w:rPr>
        <w:lastRenderedPageBreak/>
        <w:t>do rodzimego gruntu w granicach korytarza ekologicznego oznaczonego na rysunku planu za wyjątkiem n</w:t>
      </w:r>
      <w:r>
        <w:rPr>
          <w:color w:val="000000"/>
          <w:u w:color="000000"/>
        </w:rPr>
        <w:t>iwelacji niezbędnych do realizacji inwestycji z zakresu: infrastruktury technicznej, dróg, obiektów mostowych, urządzeń wodnych oraz rekultywacji;</w:t>
      </w:r>
    </w:p>
    <w:p w14:paraId="6561A41D" w14:textId="77777777" w:rsidR="00A77B3E" w:rsidRDefault="00485F2B">
      <w:pPr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w zakresie ochrony powietrza – zakaz stosowania indywidualnych źródeł zaopatrzenia w ciepło powodujących e</w:t>
      </w:r>
      <w:r>
        <w:rPr>
          <w:color w:val="000000"/>
          <w:u w:color="000000"/>
        </w:rPr>
        <w:t>misję substancji przekraczającą dopuszczalne normy;</w:t>
      </w:r>
    </w:p>
    <w:p w14:paraId="6DE1D56F" w14:textId="77777777" w:rsidR="00A77B3E" w:rsidRDefault="00485F2B">
      <w:pPr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w zakresie ochrony przed hałasem:</w:t>
      </w:r>
    </w:p>
    <w:p w14:paraId="0BC5E88E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tereny od 1MNW-MNB-U do 11MNW-MNB-U zalicza się do terenów chronionych akustycznie, określonych jako „tereny mieszkaniowo-usługowe”, w rozumieniu przepisów odrębnyc</w:t>
      </w:r>
      <w:r>
        <w:rPr>
          <w:color w:val="000000"/>
          <w:u w:color="000000"/>
        </w:rPr>
        <w:t>h dotyczących dopuszczalnych poziomów hałasu w środowisku,</w:t>
      </w:r>
    </w:p>
    <w:p w14:paraId="42775259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tereny 1MNB-MNS i 2MNB-MNS zalicza się do terenów chronionych akustycznie określonych jako „tereny zabudowy mieszkaniowej jednorodzinnej”, w rozumieniu przepisów odrębnych dotyczących dopuszczal</w:t>
      </w:r>
      <w:r>
        <w:rPr>
          <w:color w:val="000000"/>
          <w:u w:color="000000"/>
        </w:rPr>
        <w:t>nych poziomów hałasu w środowisku,</w:t>
      </w:r>
    </w:p>
    <w:p w14:paraId="769EF419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1MNW zalicza się do terenów chronionych akustycznie określonych jako „tereny zabudowy mieszkaniowej jednorodzinnej”, w rozumieniu przepisów odrębnych dotyczących dopuszczalnych poziomów hałasu w środowisku,</w:t>
      </w:r>
    </w:p>
    <w:p w14:paraId="4B076622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te</w:t>
      </w:r>
      <w:r>
        <w:rPr>
          <w:color w:val="000000"/>
          <w:u w:color="000000"/>
        </w:rPr>
        <w:t>reny 1MWW i 2MWW zalicza się do terenów chronionych akustycznie, określonych jako „tereny zabudowy mieszkaniowej wielorodzinnej i zamieszkania zbiorowego”, w rozumieniu przepisów odrębnych dotyczących dopuszczalnych poziomów hałasu w środowisku;</w:t>
      </w:r>
    </w:p>
    <w:p w14:paraId="75E5F459" w14:textId="77777777" w:rsidR="00A77B3E" w:rsidRDefault="00485F2B">
      <w:pPr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w zakre</w:t>
      </w:r>
      <w:r>
        <w:rPr>
          <w:color w:val="000000"/>
          <w:u w:color="000000"/>
        </w:rPr>
        <w:t>sie ochrony przed polami elektromagnetycznymi – zakaz lokalizacji obiektów, urządzeń i sieci infrastrukturalnych, które powodują przekroczenie dopuszczalnych poziomów pól elektromagnetycznych w środowisku określonych w przepisach odrębnych z zakresu ochron</w:t>
      </w:r>
      <w:r>
        <w:rPr>
          <w:color w:val="000000"/>
          <w:u w:color="000000"/>
        </w:rPr>
        <w:t>y środowiska w budynkach z pomieszczeniami przeznaczonymi na pobyt ludzi, w rozumieniu przepisów odrębnych z zakresu budownictwa;</w:t>
      </w:r>
    </w:p>
    <w:p w14:paraId="11DBFDE9" w14:textId="77777777" w:rsidR="00A77B3E" w:rsidRDefault="00485F2B">
      <w:pPr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w zakresie odnawialnych źródeł energii – dopuszczenie wykorzystania w terenach: 1ZP - WS, 1ZP oraz 1KDZ oraz od 1KDD do 11K</w:t>
      </w:r>
      <w:r>
        <w:rPr>
          <w:color w:val="000000"/>
          <w:u w:color="000000"/>
        </w:rPr>
        <w:t>DD instalacji odnawialnych źródeł energii o mocy nie większej niż moc mikroinstalacji, o której mowa w przepisach odrębnych z zakresu odnawialnych źródeł energii.</w:t>
      </w:r>
    </w:p>
    <w:p w14:paraId="3FA8859F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8. 1. </w:t>
      </w:r>
      <w:r>
        <w:rPr>
          <w:color w:val="000000"/>
          <w:u w:color="000000"/>
        </w:rPr>
        <w:t>W zakresie zasad i warunków scalania i podziału nieruchomości:</w:t>
      </w:r>
    </w:p>
    <w:p w14:paraId="3F1B0485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nie wyznacza się </w:t>
      </w:r>
      <w:r>
        <w:rPr>
          <w:color w:val="000000"/>
          <w:u w:color="000000"/>
        </w:rPr>
        <w:t>granic obszarów wymagających obowiązkowego przeprowadzania scaleń i podziałów nieruchomości;</w:t>
      </w:r>
    </w:p>
    <w:p w14:paraId="0A894167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szczegółowe zasady i warunki scalania i podziału nieruchomości, dokonywanego na wniosek, określono w ustaleniach szczegółowych dla terenów zawartych w rozdziale</w:t>
      </w:r>
      <w:r>
        <w:rPr>
          <w:color w:val="000000"/>
          <w:u w:color="000000"/>
        </w:rPr>
        <w:t xml:space="preserve"> 3.</w:t>
      </w:r>
    </w:p>
    <w:p w14:paraId="4E9ED326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Parametry działek powstałych w wyniku scalania i podziału nieruchomości, określone w ustaleniach szczegółowych dla terenów zawartych w rozdziale 3, nie obowiązują dla działek gruntu wydzielonych pod drogi lub infrastrukturę techniczną.</w:t>
      </w:r>
    </w:p>
    <w:p w14:paraId="3E1744A0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9. </w:t>
      </w:r>
      <w:r>
        <w:rPr>
          <w:color w:val="000000"/>
          <w:u w:color="000000"/>
        </w:rPr>
        <w:t xml:space="preserve">Ustala </w:t>
      </w:r>
      <w:r>
        <w:rPr>
          <w:color w:val="000000"/>
          <w:u w:color="000000"/>
        </w:rPr>
        <w:t>się szczególne warunki zagospodarowania terenów oraz ograniczenia w ich użytkowaniu:</w:t>
      </w:r>
    </w:p>
    <w:p w14:paraId="1DB09694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szczególne warunki zagospodarowania oraz ograniczenia w użytkowaniu wskazanych na rysunku planu stref kontrolowanych od gazociągów określają przepisy odrębne dotyczące </w:t>
      </w:r>
      <w:r>
        <w:rPr>
          <w:color w:val="000000"/>
          <w:u w:color="000000"/>
        </w:rPr>
        <w:t>lokalizacji infrastruktury technicznej gazowej;</w:t>
      </w:r>
    </w:p>
    <w:p w14:paraId="1A8D6730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w przypadku likwidacji infrastruktury, o której mowa w pkt 1 zakazy dotyczące stref kontrolowanych nie obowiązują.</w:t>
      </w:r>
    </w:p>
    <w:p w14:paraId="3DBC517D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10. </w:t>
      </w:r>
      <w:r>
        <w:rPr>
          <w:color w:val="000000"/>
          <w:u w:color="000000"/>
        </w:rPr>
        <w:t xml:space="preserve">Ustala się następujące zasady modernizacji, rozbudowy i budowy systemów komunikacji </w:t>
      </w:r>
      <w:r>
        <w:rPr>
          <w:color w:val="000000"/>
          <w:u w:color="000000"/>
        </w:rPr>
        <w:t>oraz obsługi komunikacyjnej terenów przyległych:</w:t>
      </w:r>
    </w:p>
    <w:p w14:paraId="7C8EF2F6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układ komunikacyjny obszaru objętego planem, służący obsłudze ruchu z terenów przyległych, stanowią:</w:t>
      </w:r>
    </w:p>
    <w:p w14:paraId="130BBD4F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zbiorczej – 1KDZ (ul. Warszawska),</w:t>
      </w:r>
    </w:p>
    <w:p w14:paraId="446A2F94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tereny dróg dojazdowych – 1KDD (ul. Piliczna), 2KD</w:t>
      </w:r>
      <w:r>
        <w:rPr>
          <w:color w:val="000000"/>
          <w:u w:color="000000"/>
        </w:rPr>
        <w:t>D (ul. Tlenowa), 3KDD (ul. Kogucia), 4KDD (ul. Platynowa), 5KDD (ul. Cynowa), 6KDD (ul. Uranowa), 7KDD (ul. Mineralna), 8KDD i 9KDD (ul. Księżycowa), 10KDD (ul. Promienna) i 11KDD ( ul. Fiołkowa),</w:t>
      </w:r>
    </w:p>
    <w:p w14:paraId="38B01D3A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drogi wewnętrzne niewyznaczone na rysunku planu;</w:t>
      </w:r>
    </w:p>
    <w:p w14:paraId="575E1974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połą</w:t>
      </w:r>
      <w:r>
        <w:rPr>
          <w:color w:val="000000"/>
          <w:u w:color="000000"/>
        </w:rPr>
        <w:t>czenie układu komunikacyjnego obszaru objętego planem z zewnętrznym układem komunikacyjnym zapewnia teren drogi zbiorczej – 1KDZ (ul. Warszawska) oraz ul. Wycieczkowa poza granicą planu.</w:t>
      </w:r>
    </w:p>
    <w:p w14:paraId="500359BF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11. 1. </w:t>
      </w:r>
      <w:r>
        <w:rPr>
          <w:color w:val="000000"/>
          <w:u w:color="000000"/>
        </w:rPr>
        <w:t xml:space="preserve">Ustala się minimalną liczbę miejsc do parkowania samochodów </w:t>
      </w:r>
      <w:r>
        <w:rPr>
          <w:color w:val="000000"/>
          <w:u w:color="000000"/>
        </w:rPr>
        <w:t>osobowych dotyczącą nowych budynków lub ich części:</w:t>
      </w:r>
    </w:p>
    <w:p w14:paraId="2B96CFBA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mieszkań – 1 miejsce na każdy lokal mieszkalny;</w:t>
      </w:r>
    </w:p>
    <w:p w14:paraId="53ABD628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usług – 2 miejsca na każde 100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powierzchni użytkowej.</w:t>
      </w:r>
    </w:p>
    <w:p w14:paraId="0243903B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Wymaganą liczbę miejsc do parkowania dla samochodów osobowych należy określać:</w:t>
      </w:r>
    </w:p>
    <w:p w14:paraId="7500D6C9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proporcjonalnie względem przyjętej jednostki przeliczeniowej i zaokrąglać w górę do kolejnej liczby całkowitej;</w:t>
      </w:r>
    </w:p>
    <w:p w14:paraId="3C3CD56F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poprzez sumowanie minimalnych liczb miejsc do parkowania wymaganych dla poszczególnych części budynków wielofunkcyjnych.</w:t>
      </w:r>
    </w:p>
    <w:p w14:paraId="04D4C9D6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Na parkingach dla</w:t>
      </w:r>
      <w:r>
        <w:rPr>
          <w:color w:val="000000"/>
          <w:u w:color="000000"/>
        </w:rPr>
        <w:t xml:space="preserve"> samochodów osobowych liczących więcej niż 5 miejsc przeznaczonych na postój pojazdów, minimum 4% ogólnej liczby miejsc, lecz nie mniej niż 1 miejsce postojowe, należy przeznaczyć na parkowanie pojazdów zaopatrzonych w kartę parkingową, o której mowa w prz</w:t>
      </w:r>
      <w:r>
        <w:rPr>
          <w:color w:val="000000"/>
          <w:u w:color="000000"/>
        </w:rPr>
        <w:t>episach o ruchu drogowym, z wyjątkiem dróg publicznych, stref zamieszkania i stref ruchu, dla których minimalną liczbę miejsc postojowych dla pojazdów zaopatrzonych w kartę parkingową określają przepisy odrębne z zakresu dróg publicznych.</w:t>
      </w:r>
    </w:p>
    <w:p w14:paraId="724FC74B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12. 1. </w:t>
      </w:r>
      <w:r>
        <w:rPr>
          <w:color w:val="000000"/>
          <w:u w:color="000000"/>
        </w:rPr>
        <w:t>Ustala s</w:t>
      </w:r>
      <w:r>
        <w:rPr>
          <w:color w:val="000000"/>
          <w:u w:color="000000"/>
        </w:rPr>
        <w:t>ię następujące zasady modernizacji, rozbudowy i budowy systemów infrastruktury technicznej:</w:t>
      </w:r>
    </w:p>
    <w:p w14:paraId="799D7D0E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wyposażanie terenów w infrastrukturę techniczną w oparciu o istniejące systemy, jej przebudowę i rozbudowę, a także budowę nowych systemów;</w:t>
      </w:r>
    </w:p>
    <w:p w14:paraId="29D3892F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nakaz lokalizacji </w:t>
      </w:r>
      <w:r>
        <w:rPr>
          <w:color w:val="000000"/>
          <w:u w:color="000000"/>
        </w:rPr>
        <w:t>nowej i rozbudowywanej infrastruktury technicznej jako podziemnej, z wyłączeniem stacji transformatorowych zlokalizowanych poza przestrzeniami publicznymi oraz elementów infrastruktury technicznej, które jedynie jako nadziemne mogą pełnić swoją funkcję.</w:t>
      </w:r>
    </w:p>
    <w:p w14:paraId="334296BC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2.</w:t>
      </w:r>
      <w:r>
        <w:t> </w:t>
      </w:r>
      <w:r>
        <w:rPr>
          <w:color w:val="000000"/>
          <w:u w:color="000000"/>
        </w:rPr>
        <w:t>Określa się warunki powiązań sieci infrastruktury technicznej na obszarze planu z układem zewnętrznym:</w:t>
      </w:r>
    </w:p>
    <w:p w14:paraId="1C9D68CA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podstawowy element zaopatrzenia w wodę – magistrala wodociągowa BAŁUTY 5 w ul. Wałbrzyskiej;</w:t>
      </w:r>
    </w:p>
    <w:p w14:paraId="5DC9D397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podstawowy odbiornik ścieków bytowych – kolektor IVf;</w:t>
      </w:r>
    </w:p>
    <w:p w14:paraId="22C72944" w14:textId="77777777" w:rsidR="00A77B3E" w:rsidRDefault="00485F2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podstawowy odbiornik nadmiaru wód opadowych i roztopowych – rzeka Sokołówka;</w:t>
      </w:r>
    </w:p>
    <w:p w14:paraId="4D86CE46" w14:textId="77777777" w:rsidR="00A77B3E" w:rsidRDefault="00485F2B">
      <w:pPr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 xml:space="preserve">podstawowe źródła zaopatrzenia w gaz – gazociąg średniego ciśnienia Dn 125 zlokalizowany w ul. Wycieczkowej oraz gazociąg niskiego ciśnienia Dn 200 zlokalizowany w rejonie </w:t>
      </w:r>
      <w:r>
        <w:rPr>
          <w:color w:val="000000"/>
          <w:u w:color="000000"/>
        </w:rPr>
        <w:t>stacji redukcyjnej przy ul. Wycieczkowej;</w:t>
      </w:r>
    </w:p>
    <w:p w14:paraId="47A43297" w14:textId="77777777" w:rsidR="00A77B3E" w:rsidRDefault="00485F2B">
      <w:pPr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podstawowe źródła zaopatrzenia w ciepło systemowe – rurociągi wody gorącej 2 x Dn 80 biegnące po południowej stronie analizowanego obszaru;</w:t>
      </w:r>
    </w:p>
    <w:p w14:paraId="0135988F" w14:textId="77777777" w:rsidR="00A77B3E" w:rsidRDefault="00485F2B">
      <w:pPr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podstawowe źródło zaopatrzenia w energię elektryczną – Rejonowy Punk</w:t>
      </w:r>
      <w:r>
        <w:rPr>
          <w:color w:val="000000"/>
          <w:u w:color="000000"/>
        </w:rPr>
        <w:t>t Zasilania Brzezińska 110/15 kV.</w:t>
      </w:r>
    </w:p>
    <w:p w14:paraId="002A674A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13. </w:t>
      </w:r>
      <w:r>
        <w:rPr>
          <w:color w:val="000000"/>
          <w:u w:color="000000"/>
        </w:rPr>
        <w:t>Ustala się wysokość stawki procentowej służącej określeniu opłaty, o której mowa w art. 36 ust. 4 ustawy, dla wszystkich terenów w wysokości 30%.</w:t>
      </w:r>
    </w:p>
    <w:p w14:paraId="75C94458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lastRenderedPageBreak/>
        <w:t>§ 14. 1. </w:t>
      </w:r>
      <w:r>
        <w:rPr>
          <w:color w:val="000000"/>
          <w:u w:color="000000"/>
        </w:rPr>
        <w:t>Ustala się granice terenów rozmieszczenia inwestycji celu pub</w:t>
      </w:r>
      <w:r>
        <w:rPr>
          <w:color w:val="000000"/>
          <w:u w:color="000000"/>
        </w:rPr>
        <w:t>licznego o znaczeniu lokalnym, które stanowią wskazane na rysunku planu linie rozgraniczające:</w:t>
      </w:r>
    </w:p>
    <w:p w14:paraId="454FCDBA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teren oznaczony symbolem 1ZP – dla publicznie dostępnego parku samorządowego,</w:t>
      </w:r>
    </w:p>
    <w:p w14:paraId="21944059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 xml:space="preserve">teren drogi zbiorczej oznaczonej symbolem 1KDZ oraz tereny dróg dojazdowych </w:t>
      </w:r>
      <w:r>
        <w:rPr>
          <w:color w:val="000000"/>
          <w:u w:color="000000"/>
        </w:rPr>
        <w:t>oznaczone symbolami od 1KDD do 11KDD – dla dróg publicznych.</w:t>
      </w:r>
    </w:p>
    <w:p w14:paraId="4F755FC3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Dopuszcza się lokalizację inwestycji celu publicznego o znaczeniu lokalnym w granicach terenów niewymienionych w ust. 1, pod warunkiem ich zgodności z przeznaczeniem terenów.</w:t>
      </w:r>
    </w:p>
    <w:p w14:paraId="64E795FA" w14:textId="77777777" w:rsidR="00A77B3E" w:rsidRDefault="00485F2B">
      <w:pPr>
        <w:keepNext/>
        <w:keepLines/>
        <w:spacing w:before="280" w:after="280"/>
        <w:jc w:val="center"/>
        <w:rPr>
          <w:color w:val="000000"/>
          <w:u w:color="000000"/>
        </w:rPr>
      </w:pPr>
      <w:r>
        <w:rPr>
          <w:b/>
        </w:rPr>
        <w:t>Rozdział 3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Ustale</w:t>
      </w:r>
      <w:r>
        <w:rPr>
          <w:b/>
          <w:color w:val="000000"/>
          <w:u w:color="000000"/>
        </w:rPr>
        <w:t>nia szczegółowe dla terenów</w:t>
      </w:r>
    </w:p>
    <w:p w14:paraId="2371855E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15. 1. </w:t>
      </w:r>
      <w:r>
        <w:rPr>
          <w:color w:val="000000"/>
          <w:u w:color="000000"/>
        </w:rPr>
        <w:t xml:space="preserve"> Dla terenów od 1MNW-MNB-U do 11MNW-MNB-U obowiązują ustalenia zawarte w kolejnych ustępach niniejszego paragrafu.</w:t>
      </w:r>
    </w:p>
    <w:p w14:paraId="5516300D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4F3E58CF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zabudowy mieszkaniowe</w:t>
      </w:r>
      <w:r>
        <w:rPr>
          <w:color w:val="000000"/>
          <w:u w:color="000000"/>
        </w:rPr>
        <w:t>j jednorodzinnej wolnostojącej lub zabudowy mieszkaniowej jednorodzinnej bliźniaczej lub usług, z wykluczeniem usług handlu wielkopowierzchniowego oraz usług kultu religijnego;</w:t>
      </w:r>
    </w:p>
    <w:p w14:paraId="25E1E13B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658A5AB7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wewnętrznej,</w:t>
      </w:r>
    </w:p>
    <w:p w14:paraId="07C706DC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</w:t>
      </w:r>
      <w:r>
        <w:rPr>
          <w:color w:val="000000"/>
          <w:u w:color="000000"/>
        </w:rPr>
        <w:t>eren infrastruktury technicznej – z wykluczeniem terenów: magazynu gazu, obsługi produktów naftowych i gospodarowania odpadami.</w:t>
      </w:r>
    </w:p>
    <w:p w14:paraId="795EDA5E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14:paraId="46EC4E0C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14:paraId="727AEC9C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udział powierzchni zabudowy – maksimum 30%, z zastrzeżeniem działek na których powierzchnia zabudowy istniejącej przekracza 30%, dla których ustala się maksimum 40%,</w:t>
      </w:r>
    </w:p>
    <w:p w14:paraId="70D41D19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nadziemna intensywność zabudowy wolnostojącej – m</w:t>
      </w:r>
      <w:r>
        <w:rPr>
          <w:color w:val="000000"/>
          <w:u w:color="000000"/>
        </w:rPr>
        <w:t>inimum 0,05, maksimum 0,5, z zastrzeżeniem działek na których nadziemna intensywność zabudowy istniejącej przekracza 0,5, dla których ustala się maksimum 0,8,</w:t>
      </w:r>
    </w:p>
    <w:p w14:paraId="146D2ED0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nadziemna intensywność zabudowy bliźniaczej – minimum 0,05, maksimum 0,7,</w:t>
      </w:r>
    </w:p>
    <w:p w14:paraId="3BA9963D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udział powierzchn</w:t>
      </w:r>
      <w:r>
        <w:rPr>
          <w:color w:val="000000"/>
          <w:u w:color="000000"/>
        </w:rPr>
        <w:t>i biologicznie czynnej – minimum 40 %;</w:t>
      </w:r>
    </w:p>
    <w:p w14:paraId="73F5703C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14:paraId="29DF91FA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zabudowy:</w:t>
      </w:r>
    </w:p>
    <w:p w14:paraId="00EFF81E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budynków mieszkalnych jednorodzinnych lub usługowych o dachach płaskich – maksimum 7,5 m z zastrzeżeniem działek na których wysokość zabudowy istniejącej </w:t>
      </w:r>
      <w:r>
        <w:rPr>
          <w:color w:val="000000"/>
          <w:u w:color="000000"/>
        </w:rPr>
        <w:t>przekracza 7,5 m dla których ustala się maksimum 9,0,</w:t>
      </w:r>
    </w:p>
    <w:p w14:paraId="110E57A4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jednorodzinnych lub usługowych o dachach o kącie nachylenia połaci dachowych powyżej 15° do 45° – maksimum 9,5 m, z zastrzeżeniem działek na których wysokość zabudowy istniejącej</w:t>
      </w:r>
      <w:r>
        <w:rPr>
          <w:color w:val="000000"/>
          <w:u w:color="000000"/>
        </w:rPr>
        <w:t xml:space="preserve"> przekracza 9,5 m dla których ustala się maksimum 12,0,</w:t>
      </w:r>
    </w:p>
    <w:p w14:paraId="6E44DFA8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– maksimum 6,0 m,</w:t>
      </w:r>
    </w:p>
    <w:p w14:paraId="63451465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geometria dachów:</w:t>
      </w:r>
    </w:p>
    <w:p w14:paraId="6C2C5F8C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budynków mieszkalnych jednorodzinnych lub usługowych – dachy dwuspadowe lub wielospadowe o jednakowym spadku głównych połaci </w:t>
      </w:r>
      <w:r>
        <w:rPr>
          <w:color w:val="000000"/>
          <w:u w:color="000000"/>
        </w:rPr>
        <w:t>dachowych oraz o kącie nachylenia do 45° lub dachy płaskie,</w:t>
      </w:r>
    </w:p>
    <w:p w14:paraId="7D5A7D89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budynków gospodarczych i garaży – dachy dwuspadowe lub wielospadowe o jednakowym spadku głównych połaci dachowych oraz o kącie nachylenia do 45° lub dachy płaskie, z dopuszczeniem jednospadowych</w:t>
      </w:r>
      <w:r>
        <w:rPr>
          <w:color w:val="000000"/>
          <w:u w:color="000000"/>
        </w:rPr>
        <w:t xml:space="preserve"> o kącie nachylenia do 45° dla budynków zlokalizowanych przy granicy z sąsiednią działką budowlaną;</w:t>
      </w:r>
    </w:p>
    <w:p w14:paraId="138EDE65" w14:textId="77777777" w:rsidR="00A77B3E" w:rsidRDefault="00485F2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kształtowania zabudowy oraz lokalizacji obiektów i funkcji:</w:t>
      </w:r>
    </w:p>
    <w:p w14:paraId="6AF67246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nakaz stosowania ujednoliconych rozwiązań materiałowych i kolorystycznych dla budyn</w:t>
      </w:r>
      <w:r>
        <w:rPr>
          <w:color w:val="000000"/>
          <w:u w:color="000000"/>
        </w:rPr>
        <w:t>ków w zabudowie bliźniaczej,</w:t>
      </w:r>
    </w:p>
    <w:p w14:paraId="0B8AE05E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dopuszczenie lokalizacji budynków zwróconych ścianą bez otworów okiennych lub drzwiowych bezpośrednio przy granicy z sąsiednią działką budowlaną,</w:t>
      </w:r>
    </w:p>
    <w:p w14:paraId="69CE3037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maksymalna powierzchnia zabudowy budynków mieszkalnych lub usługowych na dz</w:t>
      </w:r>
      <w:r>
        <w:rPr>
          <w:color w:val="000000"/>
          <w:u w:color="000000"/>
        </w:rPr>
        <w:t>iałce budowlanej – łącznie 150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z zastrzeżeniem działek na których łączna powierzchnia zabudowy istniejących budynków mieszkalnych lub usługowych wynosi:</w:t>
      </w:r>
    </w:p>
    <w:p w14:paraId="261CA56B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powyżej 150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do 200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dla których ustala się maksimum 200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3402C1E1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powyżej 200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do 250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dla których ustala się maksimum 250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68D49D91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 powyżej 300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do 370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dla których ustala się maksimum 370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,</w:t>
      </w:r>
    </w:p>
    <w:p w14:paraId="3FADB2CB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d) </w:t>
      </w:r>
      <w:r>
        <w:rPr>
          <w:color w:val="000000"/>
          <w:u w:color="000000"/>
        </w:rPr>
        <w:t>zakaz lokalizacji budynków w zabudowie bliźniaczej, dla działek na których łączna powierzchnia zabudowy istniejących budynków mieszkalnych lub u</w:t>
      </w:r>
      <w:r>
        <w:rPr>
          <w:color w:val="000000"/>
          <w:u w:color="000000"/>
        </w:rPr>
        <w:t>sługowych wynosi powyżej 150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05B0FDE6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Określa się minimalną powierzchnię nowo wydzielanych działek budowlanych –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z wyłączeniem terenu 9MNW-MNB-U, dla którego nie ustala się minimalnej powierzchni nowo wydzielonej działki budowlanej.</w:t>
      </w:r>
    </w:p>
    <w:p w14:paraId="72092676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 zakresie szcz</w:t>
      </w:r>
      <w:r>
        <w:rPr>
          <w:color w:val="000000"/>
          <w:u w:color="000000"/>
        </w:rPr>
        <w:t>egółowych zasad i warunków scalania i podziału nieruchomości ustala się:</w:t>
      </w:r>
    </w:p>
    <w:p w14:paraId="641568C3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– minimum 600 m²;</w:t>
      </w:r>
    </w:p>
    <w:p w14:paraId="2460F043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– minimum 14,0 m;</w:t>
      </w:r>
    </w:p>
    <w:p w14:paraId="35EDF1A3" w14:textId="77777777" w:rsidR="00A77B3E" w:rsidRDefault="00485F2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– 90° z tolerancją 2°.</w:t>
      </w:r>
    </w:p>
    <w:p w14:paraId="045BD602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16. 1. </w:t>
      </w:r>
      <w:r>
        <w:rPr>
          <w:color w:val="000000"/>
          <w:u w:color="000000"/>
        </w:rPr>
        <w:t>Dl</w:t>
      </w:r>
      <w:r>
        <w:rPr>
          <w:color w:val="000000"/>
          <w:u w:color="000000"/>
        </w:rPr>
        <w:t>a terenu 1MNW obowiązują ustalenia zawarte w kolejnych ustępach niniejszego paragrafu.</w:t>
      </w:r>
    </w:p>
    <w:p w14:paraId="522DAB65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3D152306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zabudowy mieszkaniowej jednorodzinnej wolnostojącej;</w:t>
      </w:r>
    </w:p>
    <w:p w14:paraId="6EED7525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26B3EFB9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</w:t>
      </w:r>
      <w:r>
        <w:t>) </w:t>
      </w:r>
      <w:r>
        <w:rPr>
          <w:color w:val="000000"/>
          <w:u w:color="000000"/>
        </w:rPr>
        <w:t>teren komunikacji drogowej wewnętrznej,</w:t>
      </w:r>
    </w:p>
    <w:p w14:paraId="6000599B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infrastruktury technicznej – z wykluczeniem terenów: magazynu gazu, obsługi produktów naftowych i gospodarowania odpadami.</w:t>
      </w:r>
    </w:p>
    <w:p w14:paraId="087A8181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 xml:space="preserve">W zakresie warunków zabudowy i zagospodarowania terenu oraz zasad ochrony </w:t>
      </w:r>
      <w:r>
        <w:rPr>
          <w:color w:val="000000"/>
          <w:u w:color="000000"/>
        </w:rPr>
        <w:t>i kształtowania ładu przestrzennego ustala się:</w:t>
      </w:r>
    </w:p>
    <w:p w14:paraId="5EC6DE72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14:paraId="0E50982E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udział powierzchni zabudowy – maksimum 25%,</w:t>
      </w:r>
    </w:p>
    <w:p w14:paraId="44EACB3E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nadziemna intensywność zabudowy wolnostojącej – minimum 0,05, maksimum 0,5,</w:t>
      </w:r>
    </w:p>
    <w:p w14:paraId="7E83DBA4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udział powierzchni biologicznie czynnej –</w:t>
      </w:r>
      <w:r>
        <w:rPr>
          <w:color w:val="000000"/>
          <w:u w:color="000000"/>
        </w:rPr>
        <w:t xml:space="preserve"> minimum 40 %;</w:t>
      </w:r>
    </w:p>
    <w:p w14:paraId="238E25C8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14:paraId="1F4C1F3B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zabudowy:</w:t>
      </w:r>
    </w:p>
    <w:p w14:paraId="4656EF67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jednorodzinnych o dachach płaskich – maksimum 8,5 m,</w:t>
      </w:r>
    </w:p>
    <w:p w14:paraId="102B1B83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budynków mieszkalnych jednorodzinnych o dachach o kącie nachylenia połaci dachowych powyżej 15° do 45° </w:t>
      </w:r>
      <w:r>
        <w:rPr>
          <w:color w:val="000000"/>
          <w:u w:color="000000"/>
        </w:rPr>
        <w:t>– maksimum 9,5 m,</w:t>
      </w:r>
    </w:p>
    <w:p w14:paraId="60CB22F1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– maksimum 6,0 m,</w:t>
      </w:r>
    </w:p>
    <w:p w14:paraId="6C0853C9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geometria dachów:</w:t>
      </w:r>
    </w:p>
    <w:p w14:paraId="168336DD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lastRenderedPageBreak/>
        <w:t>- </w:t>
      </w:r>
      <w:r>
        <w:rPr>
          <w:color w:val="000000"/>
          <w:u w:color="000000"/>
        </w:rPr>
        <w:t>budynków mieszkalnych jednorodzinnych – dachy dwuspadowe lub wielospadowe o jednakowym spadku głównych połaci dachowych oraz o kącie nachylenia do 45° lub dachy pł</w:t>
      </w:r>
      <w:r>
        <w:rPr>
          <w:color w:val="000000"/>
          <w:u w:color="000000"/>
        </w:rPr>
        <w:t>askie,</w:t>
      </w:r>
    </w:p>
    <w:p w14:paraId="42DC850A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– dachy dwuspadowe lub wielospadowe o jednakowym spadku głównych połaci dachowych oraz o kącie nachylenia do 45° lub dachy płaskie, z dopuszczeniem jednospadowych o kącie nachylenia do 45° dla budynków zlokalizowany</w:t>
      </w:r>
      <w:r>
        <w:rPr>
          <w:color w:val="000000"/>
          <w:u w:color="000000"/>
        </w:rPr>
        <w:t>ch przy granicy z sąsiednią działką budowlaną;</w:t>
      </w:r>
    </w:p>
    <w:p w14:paraId="20E8B8C9" w14:textId="77777777" w:rsidR="00A77B3E" w:rsidRDefault="00485F2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kształtowania zabudowy oraz lokalizacji obiektów i funkcji:</w:t>
      </w:r>
    </w:p>
    <w:p w14:paraId="1B05BCEE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dopuszczenie lokalizacji budynków zwróconych ścianą bez otworów okiennych lub drzwiowych bezpośrednio przy granicy z sąsiednią działką b</w:t>
      </w:r>
      <w:r>
        <w:rPr>
          <w:color w:val="000000"/>
          <w:u w:color="000000"/>
        </w:rPr>
        <w:t>udowlaną,</w:t>
      </w:r>
    </w:p>
    <w:p w14:paraId="462DBBFF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maksymalna powierzchnia zabudowy budynków mieszkalnych na działce budowlanej – łącznie 150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6391EEB1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Określa się minimalną powierzchnię nowo wydzielanych działek budowlanych –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707ED9F5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 zakresie szczegółowych zasad i warunków scalania i podzia</w:t>
      </w:r>
      <w:r>
        <w:rPr>
          <w:color w:val="000000"/>
          <w:u w:color="000000"/>
        </w:rPr>
        <w:t>łu nieruchomości ustala się:</w:t>
      </w:r>
    </w:p>
    <w:p w14:paraId="4D7C8E27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– minimum 500 m²;</w:t>
      </w:r>
    </w:p>
    <w:p w14:paraId="3E665BA3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– minimum 14,0 m;</w:t>
      </w:r>
    </w:p>
    <w:p w14:paraId="77D66483" w14:textId="77777777" w:rsidR="00A77B3E" w:rsidRDefault="00485F2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– 90° z tolerancją 2°.</w:t>
      </w:r>
    </w:p>
    <w:p w14:paraId="76DAEFCB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17. 1. </w:t>
      </w:r>
      <w:r>
        <w:rPr>
          <w:color w:val="000000"/>
          <w:u w:color="000000"/>
        </w:rPr>
        <w:t>Dla terenów 1MNB-MNS i 2MNB-MNS obowiązują ust</w:t>
      </w:r>
      <w:r>
        <w:rPr>
          <w:color w:val="000000"/>
          <w:u w:color="000000"/>
        </w:rPr>
        <w:t>alenia zawarte w kolejnych ustępach niniejszego paragrafu.</w:t>
      </w:r>
    </w:p>
    <w:p w14:paraId="482E48D7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32AD30F4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przeznaczenie podstawowe – teren zabudowy mieszkaniowej jednorodzinnej bliźniaczej lub zabudowy mieszkaniowej jednorodzinnej szeregowej lub </w:t>
      </w:r>
      <w:r>
        <w:rPr>
          <w:color w:val="000000"/>
          <w:u w:color="000000"/>
        </w:rPr>
        <w:t>grupowej;</w:t>
      </w:r>
    </w:p>
    <w:p w14:paraId="393BDA1B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482B1300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wewnętrznej,</w:t>
      </w:r>
    </w:p>
    <w:p w14:paraId="3784D4FF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infrastruktury technicznej – z wykluczeniem terenów: magazynu gazu, obsługi produktów naftowych i gospodarowania odpadami.</w:t>
      </w:r>
    </w:p>
    <w:p w14:paraId="7DEC06FC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</w:t>
      </w:r>
      <w:r>
        <w:rPr>
          <w:color w:val="000000"/>
          <w:u w:color="000000"/>
        </w:rPr>
        <w:t>podarowania terenu oraz zasad ochrony i kształtowania ładu przestrzennego ustala się:</w:t>
      </w:r>
    </w:p>
    <w:p w14:paraId="62D4F545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14:paraId="1ED23E7F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udział powierzchni zabudowy – maksimum 50%,</w:t>
      </w:r>
    </w:p>
    <w:p w14:paraId="02B44D3B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nadziemna intensywność zabudowy – minimum 0,2, maksimum 1,0,</w:t>
      </w:r>
    </w:p>
    <w:p w14:paraId="5A0381A9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udział powierzchni</w:t>
      </w:r>
      <w:r>
        <w:rPr>
          <w:color w:val="000000"/>
          <w:u w:color="000000"/>
        </w:rPr>
        <w:t xml:space="preserve"> biologicznie czynnej – minimum 20 %;</w:t>
      </w:r>
    </w:p>
    <w:p w14:paraId="53921733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14:paraId="2690D21A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 budynków mieszkalnych jednorodzinnych o dachach płaskich:</w:t>
      </w:r>
    </w:p>
    <w:p w14:paraId="1CD8E95E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teren 1MNB-MNS – maksimum 9,0 m,</w:t>
      </w:r>
    </w:p>
    <w:p w14:paraId="487D7E49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teren 2MNB-MNS – maksimum 10,0 m,</w:t>
      </w:r>
    </w:p>
    <w:p w14:paraId="116286C5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wysokość zabudowy budynków </w:t>
      </w:r>
      <w:r>
        <w:rPr>
          <w:color w:val="000000"/>
          <w:u w:color="000000"/>
        </w:rPr>
        <w:t>mieszkalnych jednorodzinnych o dachach o kącie nachylenia połaci dachowych powyżej 15 do 45° – maksimum 11,5 m,</w:t>
      </w:r>
    </w:p>
    <w:p w14:paraId="0BD8FBA7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gospodarczych i garaży – maksimum 6,0 m;</w:t>
      </w:r>
    </w:p>
    <w:p w14:paraId="1E3ADF1B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geometria dachów:</w:t>
      </w:r>
    </w:p>
    <w:p w14:paraId="538DD371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budynków mieszkalnych jednorodzinnych lub usługowych – dachy dwuspado</w:t>
      </w:r>
      <w:r>
        <w:rPr>
          <w:color w:val="000000"/>
          <w:u w:color="000000"/>
        </w:rPr>
        <w:t>we lub wielospadowe o jednakowym spadku głównych połaci dachowych oraz o kącie nachylenia do 45° lub dachy płaskie,</w:t>
      </w:r>
    </w:p>
    <w:p w14:paraId="02F57E94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 xml:space="preserve">budynków gospodarczych i garaży – dachy dwuspadowe lub wielospadowe o jednakowym spadku głównych połaci dachowych oraz o kącie nachylenia </w:t>
      </w:r>
      <w:r>
        <w:rPr>
          <w:color w:val="000000"/>
          <w:u w:color="000000"/>
        </w:rPr>
        <w:t>do 45° lub dachy płaskie, z dopuszczeniem jednospadowych o kącie nachylenia do 45° dla budynków zlokalizowanych przy granicy z sąsiednią działką budowlaną;</w:t>
      </w:r>
    </w:p>
    <w:p w14:paraId="1F05B628" w14:textId="77777777" w:rsidR="00A77B3E" w:rsidRDefault="00485F2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kształtowania zabudowy oraz lokalizacji obiektów i funkcji:</w:t>
      </w:r>
    </w:p>
    <w:p w14:paraId="3929CD76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lastRenderedPageBreak/>
        <w:t>a) </w:t>
      </w:r>
      <w:r>
        <w:rPr>
          <w:color w:val="000000"/>
          <w:u w:color="000000"/>
        </w:rPr>
        <w:t>nakaz stosowania ujednolico</w:t>
      </w:r>
      <w:r>
        <w:rPr>
          <w:color w:val="000000"/>
          <w:u w:color="000000"/>
        </w:rPr>
        <w:t>nych rozwiązań materiałowych i kolorystycznych dla budynków w zabudowie bliźniaczej,</w:t>
      </w:r>
    </w:p>
    <w:p w14:paraId="13BC09CD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dopuszczenie lokalizacji budynków zwróconych ścianą bez otworów okiennych lub drzwiowych bezpośrednio przy granicy z sąsiednią działką budowlaną.</w:t>
      </w:r>
    </w:p>
    <w:p w14:paraId="2FD0C076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Określa się minimal</w:t>
      </w:r>
      <w:r>
        <w:rPr>
          <w:color w:val="000000"/>
          <w:u w:color="000000"/>
        </w:rPr>
        <w:t>ną powierzchnię nowo wydzielanych działek budowlanych – minimum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.</w:t>
      </w:r>
    </w:p>
    <w:p w14:paraId="7674312D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14:paraId="628F8208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– minimum 600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367C6252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– minimum 20,0 m;</w:t>
      </w:r>
    </w:p>
    <w:p w14:paraId="5CD4AF77" w14:textId="77777777" w:rsidR="00A77B3E" w:rsidRDefault="00485F2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– 90° z tolerancją 2°.</w:t>
      </w:r>
    </w:p>
    <w:p w14:paraId="665C539A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18. 1. </w:t>
      </w:r>
      <w:r>
        <w:rPr>
          <w:color w:val="000000"/>
          <w:u w:color="000000"/>
        </w:rPr>
        <w:t>Dla terenów 1MWW i 2MWW obowiązują ustalenia zawarte w kolejnych ustępach niniejszego paragrafu.</w:t>
      </w:r>
    </w:p>
    <w:p w14:paraId="7F001FF2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42D6816C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</w:t>
      </w:r>
      <w:r>
        <w:rPr>
          <w:color w:val="000000"/>
          <w:u w:color="000000"/>
        </w:rPr>
        <w:t>awowe: teren zabudowy mieszkaniowej wielorodzinnej wolnostojącej;</w:t>
      </w:r>
    </w:p>
    <w:p w14:paraId="3A2FE57A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5A83399C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wewnętrznej,</w:t>
      </w:r>
    </w:p>
    <w:p w14:paraId="7745E9AA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infrastruktury technicznej – z wykluczeniem terenów: magazynu gazu, obsługi produktów naftowych i gospodar</w:t>
      </w:r>
      <w:r>
        <w:rPr>
          <w:color w:val="000000"/>
          <w:u w:color="000000"/>
        </w:rPr>
        <w:t>owania odpadami.</w:t>
      </w:r>
    </w:p>
    <w:p w14:paraId="50221059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14:paraId="45DA0E42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14:paraId="5961D157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udział powierzchni zabudowy – maksimum 50%,</w:t>
      </w:r>
    </w:p>
    <w:p w14:paraId="18A8EEDE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nadziemna intensywność zab</w:t>
      </w:r>
      <w:r>
        <w:rPr>
          <w:color w:val="000000"/>
          <w:u w:color="000000"/>
        </w:rPr>
        <w:t>udowy – minimum 0,2, maksimum 1,1,</w:t>
      </w:r>
    </w:p>
    <w:p w14:paraId="23E08295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udział powierzchni biologicznie czynnej – minimum 20%;</w:t>
      </w:r>
    </w:p>
    <w:p w14:paraId="76FE4FFD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14:paraId="154F9027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zabudowy:</w:t>
      </w:r>
    </w:p>
    <w:p w14:paraId="2859E9BB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1MWW – maksimum 13,0 m,</w:t>
      </w:r>
    </w:p>
    <w:p w14:paraId="1C68824D" w14:textId="77777777" w:rsidR="00A77B3E" w:rsidRDefault="00485F2B">
      <w:pPr>
        <w:keepLines/>
        <w:ind w:left="794" w:hanging="113"/>
        <w:rPr>
          <w:color w:val="000000"/>
          <w:u w:color="000000"/>
        </w:rPr>
      </w:pPr>
      <w:r>
        <w:t>- </w:t>
      </w:r>
      <w:r>
        <w:rPr>
          <w:color w:val="000000"/>
          <w:u w:color="000000"/>
        </w:rPr>
        <w:t>w terenie 2MWW – maksimum 12,0 m,</w:t>
      </w:r>
    </w:p>
    <w:p w14:paraId="705B95DE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geometria dachów – dachy </w:t>
      </w:r>
      <w:r>
        <w:rPr>
          <w:color w:val="000000"/>
          <w:u w:color="000000"/>
        </w:rPr>
        <w:t>dwuspadowe lub wielospadowe o jednakowym spadku głównych połaci dachowych oraz kącie nachylenia do 45° lub dachy płaskie;</w:t>
      </w:r>
    </w:p>
    <w:p w14:paraId="049153F2" w14:textId="77777777" w:rsidR="00A77B3E" w:rsidRDefault="00485F2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zasady kształtowania zabudowy oraz lokalizacji obiektów i funkcji – zakaz lokalizacji wolnostojących budynków gospodarczych i garaż</w:t>
      </w:r>
      <w:r>
        <w:rPr>
          <w:color w:val="000000"/>
          <w:u w:color="000000"/>
        </w:rPr>
        <w:t>owych.</w:t>
      </w:r>
    </w:p>
    <w:p w14:paraId="564E2CC6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Określa się minimalną powierzchnię nowo wydzielonych działek budowlanych dla zabudowy wolnostojącej 700 m².</w:t>
      </w:r>
    </w:p>
    <w:p w14:paraId="10189B2C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5. 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14:paraId="1B05A866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minimalną powierzchnię działki – 700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431A1A7C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– minimum 20 m;</w:t>
      </w:r>
    </w:p>
    <w:p w14:paraId="5B76E12F" w14:textId="77777777" w:rsidR="00A77B3E" w:rsidRDefault="00485F2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– 90° z tolerancją 5°.</w:t>
      </w:r>
    </w:p>
    <w:p w14:paraId="7AA9B59E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19. 1. </w:t>
      </w:r>
      <w:r>
        <w:rPr>
          <w:color w:val="000000"/>
          <w:u w:color="000000"/>
        </w:rPr>
        <w:t>Dla terenu 1IW obowiązują ustalenia zawarte w kolejnych ustępach niniejszego paragrafu.</w:t>
      </w:r>
    </w:p>
    <w:p w14:paraId="5BA95DAA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</w:t>
      </w:r>
      <w:r>
        <w:rPr>
          <w:color w:val="000000"/>
          <w:u w:color="000000"/>
        </w:rPr>
        <w:t xml:space="preserve"> ustala się:</w:t>
      </w:r>
    </w:p>
    <w:p w14:paraId="0B7B38EC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wodociągów;</w:t>
      </w:r>
    </w:p>
    <w:p w14:paraId="11437A5F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64BA50AC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wewnętrznej,</w:t>
      </w:r>
    </w:p>
    <w:p w14:paraId="5AB5BF3C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infrastruktury technicznej – z wykluczeniem terenów: magazynu gazu, obsługi produktów naftowych i gospodarowani</w:t>
      </w:r>
      <w:r>
        <w:rPr>
          <w:color w:val="000000"/>
          <w:u w:color="000000"/>
        </w:rPr>
        <w:t>a odpadami.</w:t>
      </w:r>
    </w:p>
    <w:p w14:paraId="09763818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lastRenderedPageBreak/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14:paraId="17529549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wskaźniki zagospodarowania terenu:</w:t>
      </w:r>
    </w:p>
    <w:p w14:paraId="5635DD92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udział powierzchni zabudowy – maksimum 10%,</w:t>
      </w:r>
    </w:p>
    <w:p w14:paraId="6B8211E3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nadziemna intensywność zabudowy</w:t>
      </w:r>
      <w:r>
        <w:rPr>
          <w:color w:val="000000"/>
          <w:u w:color="000000"/>
        </w:rPr>
        <w:t xml:space="preserve"> – minimum 0,04, maksimum 0,1,</w:t>
      </w:r>
    </w:p>
    <w:p w14:paraId="77F52839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udział powierzchni biologicznie czynnej – minimum 60 %;</w:t>
      </w:r>
    </w:p>
    <w:p w14:paraId="13150F2A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14:paraId="29F38CDC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wysokość zabudowy dla budynków – maksimum 7,5 m,</w:t>
      </w:r>
    </w:p>
    <w:p w14:paraId="7F6F9C26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geometria dachów – płaskie.</w:t>
      </w:r>
    </w:p>
    <w:p w14:paraId="77C661E6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szczegółowych zasad i warunków s</w:t>
      </w:r>
      <w:r>
        <w:rPr>
          <w:color w:val="000000"/>
          <w:u w:color="000000"/>
        </w:rPr>
        <w:t>calania i podziału nieruchomości ustala się:</w:t>
      </w:r>
    </w:p>
    <w:p w14:paraId="10A6BDC0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powierzchnię działki – minimum 3500 m²;</w:t>
      </w:r>
    </w:p>
    <w:p w14:paraId="67CA38B4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– minimum 30,0 m;</w:t>
      </w:r>
    </w:p>
    <w:p w14:paraId="53EE35F2" w14:textId="77777777" w:rsidR="00A77B3E" w:rsidRDefault="00485F2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działki w stosunku do pasa drogowego – 90° z tolerancją 2°.</w:t>
      </w:r>
    </w:p>
    <w:p w14:paraId="7498559C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20. 1. </w:t>
      </w:r>
      <w:r>
        <w:rPr>
          <w:color w:val="000000"/>
          <w:u w:color="000000"/>
        </w:rPr>
        <w:t>Dla terenu 1I obowiązują usta</w:t>
      </w:r>
      <w:r>
        <w:rPr>
          <w:color w:val="000000"/>
          <w:u w:color="000000"/>
        </w:rPr>
        <w:t xml:space="preserve">lenia zawarte w kolejnych ustępach niniejszego paragrafu. </w:t>
      </w:r>
    </w:p>
    <w:p w14:paraId="13193391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48DBF8BF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infrastruktury technicznej z wykluczeniem terenów: magazynu gazu, obsługi produktów naftowych i gospodarowania odp</w:t>
      </w:r>
      <w:r>
        <w:rPr>
          <w:color w:val="000000"/>
          <w:u w:color="000000"/>
        </w:rPr>
        <w:t>adami;</w:t>
      </w:r>
    </w:p>
    <w:p w14:paraId="39E2A4A2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46D2AE3F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zieleni naturalnej,</w:t>
      </w:r>
    </w:p>
    <w:p w14:paraId="1B738719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komunikacji drogowej wewnętrznej.</w:t>
      </w:r>
    </w:p>
    <w:p w14:paraId="3A128640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14:paraId="73B5199E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wskaźniki </w:t>
      </w:r>
      <w:r>
        <w:rPr>
          <w:color w:val="000000"/>
          <w:u w:color="000000"/>
        </w:rPr>
        <w:t>zagospodarowania terenu:</w:t>
      </w:r>
    </w:p>
    <w:p w14:paraId="05A4B079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udział powierzchni zabudowy – maksimum 10%,</w:t>
      </w:r>
    </w:p>
    <w:p w14:paraId="1A12BEFE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nadziemna intensywność zabudowy – minimum 0,002, maksimum 0,1,</w:t>
      </w:r>
    </w:p>
    <w:p w14:paraId="5C35D01E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udział powierzchni biologicznie czynnej – minimum 50%;</w:t>
      </w:r>
    </w:p>
    <w:p w14:paraId="177DF16F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parametry kształtowania zabudowy:</w:t>
      </w:r>
    </w:p>
    <w:p w14:paraId="55A3DD54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 xml:space="preserve">wysokość zabudowy </w:t>
      </w:r>
      <w:r>
        <w:rPr>
          <w:color w:val="000000"/>
          <w:u w:color="000000"/>
        </w:rPr>
        <w:t>dla budynków – maksimum 5,0 m,</w:t>
      </w:r>
    </w:p>
    <w:p w14:paraId="0A6ECD97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dachy dwuspadowe lub wielospadowe o jednakowym kącie nachylenia połaci dachowych do 45° lub dachy płaskie.</w:t>
      </w:r>
    </w:p>
    <w:p w14:paraId="57D1C6D0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>W zakresie szczegółowych zasad i warunków scalania i podziału nieruchomości ustala się:</w:t>
      </w:r>
    </w:p>
    <w:p w14:paraId="25C4F2CE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 xml:space="preserve">powierzchnię działki </w:t>
      </w:r>
      <w:r>
        <w:rPr>
          <w:color w:val="000000"/>
          <w:u w:color="000000"/>
        </w:rPr>
        <w:t>– minimum 700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>;</w:t>
      </w:r>
    </w:p>
    <w:p w14:paraId="0FA38921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szerokość frontu działki – minimum 30 m;</w:t>
      </w:r>
    </w:p>
    <w:p w14:paraId="0FD0649F" w14:textId="77777777" w:rsidR="00A77B3E" w:rsidRDefault="00485F2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kąt położenia granic działek w stosunku do pasa drogowego – do 90º z tolerancją 2°.</w:t>
      </w:r>
    </w:p>
    <w:p w14:paraId="48B0F2FD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21. 1. </w:t>
      </w:r>
      <w:r>
        <w:rPr>
          <w:color w:val="000000"/>
          <w:u w:color="000000"/>
        </w:rPr>
        <w:t>Dla terenu 1ZP obowiązują ustalenia zawarte w kolejnych ustępach niniejszego paragrafu.</w:t>
      </w:r>
    </w:p>
    <w:p w14:paraId="4766BBD6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</w:t>
      </w:r>
      <w:r>
        <w:rPr>
          <w:color w:val="000000"/>
          <w:u w:color="000000"/>
        </w:rPr>
        <w:t>sie przeznaczenia terenu ustala się:</w:t>
      </w:r>
    </w:p>
    <w:p w14:paraId="4B40D81C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zieleni urządzonej;</w:t>
      </w:r>
    </w:p>
    <w:p w14:paraId="11AF7C12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14378679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wewnętrznej,</w:t>
      </w:r>
    </w:p>
    <w:p w14:paraId="312E91D2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komunikacji pieszo – rowerowej,</w:t>
      </w:r>
    </w:p>
    <w:p w14:paraId="629CF22A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infrastruktury technicznej – z wyklucz</w:t>
      </w:r>
      <w:r>
        <w:rPr>
          <w:color w:val="000000"/>
          <w:u w:color="000000"/>
        </w:rPr>
        <w:t>eniem terenów: magazynu gazu, obsługi produktów naftowych i gospodarowania odpadami.</w:t>
      </w:r>
    </w:p>
    <w:p w14:paraId="3A031D09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14:paraId="247DABB4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zakaz lokalizacji budynków;</w:t>
      </w:r>
    </w:p>
    <w:p w14:paraId="0430CC2C" w14:textId="77777777" w:rsidR="00A77B3E" w:rsidRDefault="00485F2B">
      <w:pPr>
        <w:ind w:left="340" w:hanging="227"/>
        <w:rPr>
          <w:color w:val="000000"/>
          <w:u w:color="000000"/>
        </w:rPr>
      </w:pPr>
      <w:r>
        <w:lastRenderedPageBreak/>
        <w:t>2) </w:t>
      </w:r>
      <w:r>
        <w:rPr>
          <w:color w:val="000000"/>
          <w:u w:color="000000"/>
        </w:rPr>
        <w:t>udział powie</w:t>
      </w:r>
      <w:r>
        <w:rPr>
          <w:color w:val="000000"/>
          <w:u w:color="000000"/>
        </w:rPr>
        <w:t>rzchni biologicznie czynnej – minimum 70 %;</w:t>
      </w:r>
    </w:p>
    <w:p w14:paraId="5F1554CD" w14:textId="77777777" w:rsidR="00A77B3E" w:rsidRDefault="00485F2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dopuszczenie lokalizacji obiektów sanitarnych wyłącznie o powierzchni zabudowy pojedynczego obiektu do 20 m</w:t>
      </w:r>
      <w:r>
        <w:rPr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, wysokość maksimum 3 m i dachem płaskim, dla których nieprzekraczalną linię zabudowy stanowią linie </w:t>
      </w:r>
      <w:r>
        <w:rPr>
          <w:color w:val="000000"/>
          <w:u w:color="000000"/>
        </w:rPr>
        <w:t>rozgraniczające terenu 1ZP.</w:t>
      </w:r>
    </w:p>
    <w:p w14:paraId="50632BBE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22. 1. </w:t>
      </w:r>
      <w:r>
        <w:rPr>
          <w:color w:val="000000"/>
          <w:u w:color="000000"/>
        </w:rPr>
        <w:t>Dla terenu 1L obowiązują ustalenia zawarte w kolejnych ustępach niniejszego paragrafu.</w:t>
      </w:r>
    </w:p>
    <w:p w14:paraId="0791E7C0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 przeznaczenie podstawowe – teren lasu.</w:t>
      </w:r>
    </w:p>
    <w:p w14:paraId="03746E6C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</w:t>
      </w:r>
      <w:r>
        <w:rPr>
          <w:color w:val="000000"/>
          <w:u w:color="000000"/>
        </w:rPr>
        <w:t>nia terenu oraz zasad ochrony i kształtowania ładu przestrzennego ustala się:</w:t>
      </w:r>
    </w:p>
    <w:p w14:paraId="24BCC528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zagospodarowanie terenu zgodnie z przepisami odrębnymi dotyczącymi lasów;</w:t>
      </w:r>
    </w:p>
    <w:p w14:paraId="78E4518A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budynków.</w:t>
      </w:r>
    </w:p>
    <w:p w14:paraId="6A191C4F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23. 1. </w:t>
      </w:r>
      <w:r>
        <w:rPr>
          <w:color w:val="000000"/>
          <w:u w:color="000000"/>
        </w:rPr>
        <w:t xml:space="preserve">Dla terenu 1WS obowiązują ustalenia zawarte w kolejnych </w:t>
      </w:r>
      <w:r>
        <w:rPr>
          <w:color w:val="000000"/>
          <w:u w:color="000000"/>
        </w:rPr>
        <w:t>ustępach niniejszego paragrafu.</w:t>
      </w:r>
    </w:p>
    <w:p w14:paraId="605FE23B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5976E1FA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teren wód powierzchniowych śródlądowych;</w:t>
      </w:r>
    </w:p>
    <w:p w14:paraId="40C806EB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teren infrastruktury technicznej – z wykluczeniem terenów: magazynu gazu,</w:t>
      </w:r>
      <w:r>
        <w:rPr>
          <w:color w:val="000000"/>
          <w:u w:color="000000"/>
        </w:rPr>
        <w:t xml:space="preserve"> obsługi produktów naftowych i gospodarowania odpadami.</w:t>
      </w:r>
    </w:p>
    <w:p w14:paraId="54BE29B4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14:paraId="1E52D168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dopuszczenie realizacji urządzeń wodnych, obiektów mostowych zgodnie z p</w:t>
      </w:r>
      <w:r>
        <w:rPr>
          <w:color w:val="000000"/>
          <w:u w:color="000000"/>
        </w:rPr>
        <w:t>rzepisami odrębnymi z zakresu prawa wodnego;</w:t>
      </w:r>
    </w:p>
    <w:p w14:paraId="6A3855A6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budynków.</w:t>
      </w:r>
    </w:p>
    <w:p w14:paraId="0E3ABD77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24. 1. </w:t>
      </w:r>
      <w:r>
        <w:rPr>
          <w:color w:val="000000"/>
          <w:u w:color="000000"/>
        </w:rPr>
        <w:t>Dla terenu 1ZP-WS obowiązują ustalenia zawarte w kolejnych ustępach niniejszego paragrafu.</w:t>
      </w:r>
    </w:p>
    <w:p w14:paraId="7E8330E1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09F71FDA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 podstawowe – ter</w:t>
      </w:r>
      <w:r>
        <w:rPr>
          <w:color w:val="000000"/>
          <w:u w:color="000000"/>
        </w:rPr>
        <w:t>en zieleni urządzonej lub wód powierzchniowych śródlądowych;</w:t>
      </w:r>
    </w:p>
    <w:p w14:paraId="688DA843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uzupełniające:</w:t>
      </w:r>
    </w:p>
    <w:p w14:paraId="1D7D09C7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komunikacji drogowej wewnętrznej,</w:t>
      </w:r>
    </w:p>
    <w:p w14:paraId="60ECDF4C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teren komunikacji pieszo-rowerowej,</w:t>
      </w:r>
    </w:p>
    <w:p w14:paraId="7A3F55CD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c) </w:t>
      </w:r>
      <w:r>
        <w:rPr>
          <w:color w:val="000000"/>
          <w:u w:color="000000"/>
        </w:rPr>
        <w:t>teren infrastruktury technicznej – z wykluczeniem terenów: magazynu gazu, obsł</w:t>
      </w:r>
      <w:r>
        <w:rPr>
          <w:color w:val="000000"/>
          <w:u w:color="000000"/>
        </w:rPr>
        <w:t>ugi produktów naftowych i gospodarowania odpadami.</w:t>
      </w:r>
    </w:p>
    <w:p w14:paraId="6ACB8897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zabudowy i zagospodarowania terenu oraz zasad ochrony i kształtowania ładu przestrzennego ustala się:</w:t>
      </w:r>
    </w:p>
    <w:p w14:paraId="1D43F115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dopuszczenie realizacji urządzeń wodnych, obiektów mostowych zgodnie z przepi</w:t>
      </w:r>
      <w:r>
        <w:rPr>
          <w:color w:val="000000"/>
          <w:u w:color="000000"/>
        </w:rPr>
        <w:t>sami odrębnymi z zakresu prawa wodnego;</w:t>
      </w:r>
    </w:p>
    <w:p w14:paraId="52847F94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zakaz lokalizacji budynków.</w:t>
      </w:r>
    </w:p>
    <w:p w14:paraId="401F3F83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25. 1. </w:t>
      </w:r>
      <w:r>
        <w:rPr>
          <w:color w:val="000000"/>
          <w:u w:color="000000"/>
        </w:rPr>
        <w:t>Dla terenów: 1KDZ oraz od 1KDD do 11KDD obowiązują ustalenia zawarte w kolejnych ustępach niniejszego paragrafu.</w:t>
      </w:r>
    </w:p>
    <w:p w14:paraId="09D449E7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W zakresie przeznaczenia terenu ustala się:</w:t>
      </w:r>
    </w:p>
    <w:p w14:paraId="3023D712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przeznaczenie</w:t>
      </w:r>
      <w:r>
        <w:rPr>
          <w:color w:val="000000"/>
          <w:u w:color="000000"/>
        </w:rPr>
        <w:t xml:space="preserve"> podstawowe:</w:t>
      </w:r>
    </w:p>
    <w:p w14:paraId="69FE9132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1KDZ – teren drogi zbiorczej,</w:t>
      </w:r>
    </w:p>
    <w:p w14:paraId="66152C30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1KDD, 2KDD, 3KDD, 4KDD, 5KDD, 6KDD, 7KDD, 8KDD, 9KDD, 10KDD i 11KDD – tereny dróg dojazdowych;</w:t>
      </w:r>
    </w:p>
    <w:p w14:paraId="554D2566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przeznaczenie uzupełniające – teren infrastruktury technicznej – z wykluczeniem terenów: magazynu gazu, obsłu</w:t>
      </w:r>
      <w:r>
        <w:rPr>
          <w:color w:val="000000"/>
          <w:u w:color="000000"/>
        </w:rPr>
        <w:t>gi produktów naftowych i gospodarowania odpadami.</w:t>
      </w:r>
    </w:p>
    <w:p w14:paraId="0BA08C7B" w14:textId="77777777" w:rsidR="00A77B3E" w:rsidRDefault="00485F2B">
      <w:pPr>
        <w:keepLines/>
        <w:ind w:firstLine="567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W zakresie warunków i parametrów funkcjonalno-technicznych ustala się:</w:t>
      </w:r>
    </w:p>
    <w:p w14:paraId="2939F6AB" w14:textId="77777777" w:rsidR="00A77B3E" w:rsidRDefault="00485F2B">
      <w:pPr>
        <w:ind w:left="340" w:hanging="227"/>
        <w:rPr>
          <w:color w:val="000000"/>
          <w:u w:color="000000"/>
        </w:rPr>
      </w:pPr>
      <w:r>
        <w:t>1) </w:t>
      </w:r>
      <w:r>
        <w:rPr>
          <w:color w:val="000000"/>
          <w:u w:color="000000"/>
        </w:rPr>
        <w:t>dla terenu 1KDZ – ul. Warszawska,</w:t>
      </w:r>
    </w:p>
    <w:p w14:paraId="2FB8C980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zbiorczej,</w:t>
      </w:r>
    </w:p>
    <w:p w14:paraId="5F1702FF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lastRenderedPageBreak/>
        <w:t>b) </w:t>
      </w:r>
      <w:r>
        <w:rPr>
          <w:color w:val="000000"/>
          <w:u w:color="000000"/>
        </w:rPr>
        <w:t>szerokość w liniach rozgraniczających zmienna od 24,9 m do 32,3 m,</w:t>
      </w:r>
      <w:r>
        <w:rPr>
          <w:color w:val="000000"/>
          <w:u w:color="000000"/>
        </w:rPr>
        <w:t xml:space="preserve"> zgodnie z rysunkiem planu;</w:t>
      </w:r>
    </w:p>
    <w:p w14:paraId="10DAE621" w14:textId="77777777" w:rsidR="00A77B3E" w:rsidRDefault="00485F2B">
      <w:pPr>
        <w:ind w:left="340" w:hanging="227"/>
        <w:rPr>
          <w:color w:val="000000"/>
          <w:u w:color="000000"/>
        </w:rPr>
      </w:pPr>
      <w:r>
        <w:t>2) </w:t>
      </w:r>
      <w:r>
        <w:rPr>
          <w:color w:val="000000"/>
          <w:u w:color="000000"/>
        </w:rPr>
        <w:t>dla terenu 1KDD – ul. Piliczna:</w:t>
      </w:r>
    </w:p>
    <w:p w14:paraId="38BB2C46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dojazdowej,</w:t>
      </w:r>
    </w:p>
    <w:p w14:paraId="7F9E3A50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w liniach rozgraniczających zmienna od 12,2 m do 12,7 m, zgodnie z rysunkiem planu;</w:t>
      </w:r>
    </w:p>
    <w:p w14:paraId="74301ACD" w14:textId="77777777" w:rsidR="00A77B3E" w:rsidRDefault="00485F2B">
      <w:pPr>
        <w:ind w:left="340" w:hanging="227"/>
        <w:rPr>
          <w:color w:val="000000"/>
          <w:u w:color="000000"/>
        </w:rPr>
      </w:pPr>
      <w:r>
        <w:t>3) </w:t>
      </w:r>
      <w:r>
        <w:rPr>
          <w:color w:val="000000"/>
          <w:u w:color="000000"/>
        </w:rPr>
        <w:t>dla terenu 2KDD – ul. Tlenowa:</w:t>
      </w:r>
    </w:p>
    <w:p w14:paraId="74812188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dojazdowej,</w:t>
      </w:r>
    </w:p>
    <w:p w14:paraId="18F05060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w liniach rozgraniczających zmienna od 11,1 m do 11,9 m, zgodnie z rysunkiem planu;</w:t>
      </w:r>
    </w:p>
    <w:p w14:paraId="564830FD" w14:textId="77777777" w:rsidR="00A77B3E" w:rsidRDefault="00485F2B">
      <w:pPr>
        <w:ind w:left="340" w:hanging="227"/>
        <w:rPr>
          <w:color w:val="000000"/>
          <w:u w:color="000000"/>
        </w:rPr>
      </w:pPr>
      <w:r>
        <w:t>4) </w:t>
      </w:r>
      <w:r>
        <w:rPr>
          <w:color w:val="000000"/>
          <w:u w:color="000000"/>
        </w:rPr>
        <w:t>dla terenu 3KDD – ul. Kogucia:</w:t>
      </w:r>
    </w:p>
    <w:p w14:paraId="2A8C4A01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dojazdowej,</w:t>
      </w:r>
    </w:p>
    <w:p w14:paraId="62FFD803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w liniach rozgraniczających zmienna od 11,4 m do 12,6 m, zgodnie z rysunkiem planu;</w:t>
      </w:r>
    </w:p>
    <w:p w14:paraId="0C0EC827" w14:textId="77777777" w:rsidR="00A77B3E" w:rsidRDefault="00485F2B">
      <w:pPr>
        <w:ind w:left="340" w:hanging="227"/>
        <w:rPr>
          <w:color w:val="000000"/>
          <w:u w:color="000000"/>
        </w:rPr>
      </w:pPr>
      <w:r>
        <w:t>5) </w:t>
      </w:r>
      <w:r>
        <w:rPr>
          <w:color w:val="000000"/>
          <w:u w:color="000000"/>
        </w:rPr>
        <w:t>d</w:t>
      </w:r>
      <w:r>
        <w:rPr>
          <w:color w:val="000000"/>
          <w:u w:color="000000"/>
        </w:rPr>
        <w:t>la terenu 4KDD – ul. Platynowa:</w:t>
      </w:r>
    </w:p>
    <w:p w14:paraId="2E214A93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dojazdowej,</w:t>
      </w:r>
    </w:p>
    <w:p w14:paraId="4E36AB0A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w liniach rozgraniczających zmienna od 12,1 m do 22 m, zgodnie z rysunkiem planu;</w:t>
      </w:r>
    </w:p>
    <w:p w14:paraId="224C7CF8" w14:textId="77777777" w:rsidR="00A77B3E" w:rsidRDefault="00485F2B">
      <w:pPr>
        <w:ind w:left="340" w:hanging="227"/>
        <w:rPr>
          <w:color w:val="000000"/>
          <w:u w:color="000000"/>
        </w:rPr>
      </w:pPr>
      <w:r>
        <w:t>6) </w:t>
      </w:r>
      <w:r>
        <w:rPr>
          <w:color w:val="000000"/>
          <w:u w:color="000000"/>
        </w:rPr>
        <w:t>dla terenu 5KDD – ul. Cynowa:</w:t>
      </w:r>
    </w:p>
    <w:p w14:paraId="6B6303DE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dojazdowej,</w:t>
      </w:r>
    </w:p>
    <w:p w14:paraId="50984A51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w liniach rozgraniczających z</w:t>
      </w:r>
      <w:r>
        <w:rPr>
          <w:color w:val="000000"/>
          <w:u w:color="000000"/>
        </w:rPr>
        <w:t>mienna od 9,7 m do 12,2 m, zgodnie z rysunkiem planu;</w:t>
      </w:r>
    </w:p>
    <w:p w14:paraId="7D67EA33" w14:textId="77777777" w:rsidR="00A77B3E" w:rsidRDefault="00485F2B">
      <w:pPr>
        <w:ind w:left="340" w:hanging="227"/>
        <w:rPr>
          <w:color w:val="000000"/>
          <w:u w:color="000000"/>
        </w:rPr>
      </w:pPr>
      <w:r>
        <w:t>7) </w:t>
      </w:r>
      <w:r>
        <w:rPr>
          <w:color w:val="000000"/>
          <w:u w:color="000000"/>
        </w:rPr>
        <w:t>dla terenu 6KDD – ul. Uranowa:</w:t>
      </w:r>
    </w:p>
    <w:p w14:paraId="1690B27F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dojazdowej,</w:t>
      </w:r>
    </w:p>
    <w:p w14:paraId="481C714D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w liniach rozgraniczających zmienna od 11,6 m do 12,1 m, zgodnie z rysunkiem planu;</w:t>
      </w:r>
    </w:p>
    <w:p w14:paraId="06337589" w14:textId="77777777" w:rsidR="00A77B3E" w:rsidRDefault="00485F2B">
      <w:pPr>
        <w:ind w:left="340" w:hanging="227"/>
        <w:rPr>
          <w:color w:val="000000"/>
          <w:u w:color="000000"/>
        </w:rPr>
      </w:pPr>
      <w:r>
        <w:t>8) </w:t>
      </w:r>
      <w:r>
        <w:rPr>
          <w:color w:val="000000"/>
          <w:u w:color="000000"/>
        </w:rPr>
        <w:t>dla terenu 7KDD – ul. Mineralna:</w:t>
      </w:r>
    </w:p>
    <w:p w14:paraId="7F30C515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</w:t>
      </w:r>
      <w:r>
        <w:rPr>
          <w:color w:val="000000"/>
          <w:u w:color="000000"/>
        </w:rPr>
        <w:t xml:space="preserve"> drogi dojazdowej,</w:t>
      </w:r>
    </w:p>
    <w:p w14:paraId="0D05BF4D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w liniach rozgraniczających zmienna od 11,9 m do 12,5 m, zgodnie z rysunkiem planu;</w:t>
      </w:r>
    </w:p>
    <w:p w14:paraId="3088AC70" w14:textId="77777777" w:rsidR="00A77B3E" w:rsidRDefault="00485F2B">
      <w:pPr>
        <w:ind w:left="340" w:hanging="227"/>
        <w:rPr>
          <w:color w:val="000000"/>
          <w:u w:color="000000"/>
        </w:rPr>
      </w:pPr>
      <w:r>
        <w:t>9) </w:t>
      </w:r>
      <w:r>
        <w:rPr>
          <w:color w:val="000000"/>
          <w:u w:color="000000"/>
        </w:rPr>
        <w:t>dla terenu 8KDD – ul. Księżycowa:</w:t>
      </w:r>
    </w:p>
    <w:p w14:paraId="064C18C3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dojazdowej,</w:t>
      </w:r>
    </w:p>
    <w:p w14:paraId="305E9CAD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w liniach rozgraniczających zmienna od 11,3 m do 14,8 m, zgodni</w:t>
      </w:r>
      <w:r>
        <w:rPr>
          <w:color w:val="000000"/>
          <w:u w:color="000000"/>
        </w:rPr>
        <w:t>e z rysunkiem planu,</w:t>
      </w:r>
    </w:p>
    <w:p w14:paraId="38AD564A" w14:textId="77777777" w:rsidR="00A77B3E" w:rsidRDefault="00485F2B">
      <w:pPr>
        <w:ind w:left="340" w:hanging="227"/>
        <w:rPr>
          <w:color w:val="000000"/>
          <w:u w:color="000000"/>
        </w:rPr>
      </w:pPr>
      <w:r>
        <w:t>10) </w:t>
      </w:r>
      <w:r>
        <w:rPr>
          <w:color w:val="000000"/>
          <w:u w:color="000000"/>
        </w:rPr>
        <w:t>dla terenu 9KDD – ul. Księżycowa:</w:t>
      </w:r>
    </w:p>
    <w:p w14:paraId="6CD42C9F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dojazdowej,</w:t>
      </w:r>
    </w:p>
    <w:p w14:paraId="22C0C481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 xml:space="preserve">szerokość w liniach rozgraniczających zmienna od 11,9 m do 16,5 m, bez uwzględnienia narożnych ścięć linii rozgraniczających przy skrzyżowaniach, zgodnie z rysunkiem </w:t>
      </w:r>
      <w:r>
        <w:rPr>
          <w:color w:val="000000"/>
          <w:u w:color="000000"/>
        </w:rPr>
        <w:t>planu;</w:t>
      </w:r>
    </w:p>
    <w:p w14:paraId="583F3C56" w14:textId="77777777" w:rsidR="00A77B3E" w:rsidRDefault="00485F2B">
      <w:pPr>
        <w:ind w:left="340" w:hanging="227"/>
        <w:rPr>
          <w:color w:val="000000"/>
          <w:u w:color="000000"/>
        </w:rPr>
      </w:pPr>
      <w:r>
        <w:t>11) </w:t>
      </w:r>
      <w:r>
        <w:rPr>
          <w:color w:val="000000"/>
          <w:u w:color="000000"/>
        </w:rPr>
        <w:t>dla terenu 10KDD – ul. Promienna:</w:t>
      </w:r>
    </w:p>
    <w:p w14:paraId="0CFAA748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dojazdowej,</w:t>
      </w:r>
    </w:p>
    <w:p w14:paraId="06F02830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w liniach rozgraniczających zmienna od 19,7m do 24,9 m, zgodnie z rysunkiem planu;</w:t>
      </w:r>
    </w:p>
    <w:p w14:paraId="4642614D" w14:textId="77777777" w:rsidR="00A77B3E" w:rsidRDefault="00485F2B">
      <w:pPr>
        <w:ind w:left="340" w:hanging="227"/>
        <w:rPr>
          <w:color w:val="000000"/>
          <w:u w:color="000000"/>
        </w:rPr>
      </w:pPr>
      <w:r>
        <w:t>12) </w:t>
      </w:r>
      <w:r>
        <w:rPr>
          <w:color w:val="000000"/>
          <w:u w:color="000000"/>
        </w:rPr>
        <w:t>dla terenu 11KDD – ul. Fiołkowa:</w:t>
      </w:r>
    </w:p>
    <w:p w14:paraId="7B9B92B9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a) </w:t>
      </w:r>
      <w:r>
        <w:rPr>
          <w:color w:val="000000"/>
          <w:u w:color="000000"/>
        </w:rPr>
        <w:t>teren drogi dojazdowej,</w:t>
      </w:r>
    </w:p>
    <w:p w14:paraId="1A58B58D" w14:textId="77777777" w:rsidR="00A77B3E" w:rsidRDefault="00485F2B">
      <w:pPr>
        <w:keepLines/>
        <w:ind w:left="567" w:hanging="227"/>
        <w:rPr>
          <w:color w:val="000000"/>
          <w:u w:color="000000"/>
        </w:rPr>
      </w:pPr>
      <w:r>
        <w:t>b) </w:t>
      </w:r>
      <w:r>
        <w:rPr>
          <w:color w:val="000000"/>
          <w:u w:color="000000"/>
        </w:rPr>
        <w:t>szerokość w liniach r</w:t>
      </w:r>
      <w:r>
        <w:rPr>
          <w:color w:val="000000"/>
          <w:u w:color="000000"/>
        </w:rPr>
        <w:t>ozgraniczających zmienna od 8,5 m do 15,2 m, bez uwzględnienia narożnych ścięć linii rozgraniczających przy skrzyżowaniach, zgodnie z rysunkiem planu.</w:t>
      </w:r>
    </w:p>
    <w:p w14:paraId="58399CE4" w14:textId="77777777" w:rsidR="00A77B3E" w:rsidRDefault="00485F2B">
      <w:pPr>
        <w:keepNext/>
        <w:keepLines/>
        <w:spacing w:before="280" w:after="280"/>
        <w:jc w:val="center"/>
        <w:rPr>
          <w:color w:val="000000"/>
          <w:u w:color="000000"/>
        </w:rPr>
      </w:pPr>
      <w:r>
        <w:rPr>
          <w:b/>
        </w:rPr>
        <w:lastRenderedPageBreak/>
        <w:t>Rozdział 4</w:t>
      </w:r>
      <w:r>
        <w:rPr>
          <w:color w:val="000000"/>
          <w:u w:color="000000"/>
        </w:rPr>
        <w:br/>
      </w:r>
      <w:r>
        <w:rPr>
          <w:b/>
          <w:color w:val="000000"/>
          <w:u w:color="000000"/>
        </w:rPr>
        <w:t>Przepisy końcowe</w:t>
      </w:r>
    </w:p>
    <w:p w14:paraId="3544B949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26. </w:t>
      </w:r>
      <w:r>
        <w:rPr>
          <w:color w:val="000000"/>
          <w:u w:color="000000"/>
        </w:rPr>
        <w:t xml:space="preserve">Dane przestrzenne dla planu w postaci dokumentu elektronicznego, </w:t>
      </w:r>
      <w:r>
        <w:rPr>
          <w:color w:val="000000"/>
          <w:u w:color="000000"/>
        </w:rPr>
        <w:t>o których mowa w art. 67 a ust. 3 ustawy, stanowią załącznik Nr 4 do uchwały.</w:t>
      </w:r>
    </w:p>
    <w:p w14:paraId="2884F2EC" w14:textId="77777777" w:rsidR="00A77B3E" w:rsidRDefault="00485F2B">
      <w:pPr>
        <w:keepLines/>
        <w:spacing w:before="120"/>
        <w:ind w:firstLine="567"/>
        <w:rPr>
          <w:color w:val="000000"/>
          <w:u w:color="000000"/>
        </w:rPr>
      </w:pPr>
      <w:r>
        <w:t>§ 27. </w:t>
      </w:r>
      <w:r>
        <w:rPr>
          <w:color w:val="000000"/>
          <w:u w:color="000000"/>
        </w:rPr>
        <w:t>Wykonanie uchwały powierza się Prezydentowi Miasta Łodzi.</w:t>
      </w:r>
    </w:p>
    <w:p w14:paraId="0F681391" w14:textId="77777777" w:rsidR="00A77B3E" w:rsidRDefault="00485F2B">
      <w:pPr>
        <w:keepNext/>
        <w:keepLines/>
        <w:spacing w:before="120"/>
        <w:ind w:firstLine="567"/>
        <w:rPr>
          <w:color w:val="000000"/>
          <w:u w:color="000000"/>
        </w:rPr>
      </w:pPr>
      <w:r>
        <w:t>§ 28. </w:t>
      </w:r>
      <w:r>
        <w:rPr>
          <w:color w:val="000000"/>
          <w:u w:color="000000"/>
        </w:rPr>
        <w:t>Uchwała wchodzi w życie po upływie 14 dni od dnia jej ogłoszenia w Dzienniku Urzędowym Województwa Łódzkiego</w:t>
      </w:r>
      <w:r>
        <w:rPr>
          <w:color w:val="000000"/>
          <w:u w:color="000000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27124C" w14:paraId="24DB258E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C34E43" w14:textId="77777777" w:rsidR="0027124C" w:rsidRDefault="0027124C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D9E16BD" w14:textId="77777777" w:rsidR="0027124C" w:rsidRDefault="00485F2B">
            <w:pPr>
              <w:keepLines/>
              <w:spacing w:before="160" w:after="560"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063C8AB6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Projektodawcą jest</w:t>
      </w:r>
    </w:p>
    <w:p w14:paraId="5BA21E97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color w:val="000000"/>
          <w:u w:color="000000"/>
        </w:rPr>
        <w:t>Prezydent Miasta Łodzi</w:t>
      </w:r>
    </w:p>
    <w:p w14:paraId="757C62B7" w14:textId="77777777" w:rsidR="00A77B3E" w:rsidRDefault="00485F2B">
      <w:pPr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1 do uchwały Nr</w:t>
      </w:r>
      <w:r>
        <w:rPr>
          <w:color w:val="000000"/>
          <w:u w:color="000000"/>
        </w:rPr>
        <w:br/>
        <w:t>Rady Miejskiej</w:t>
      </w:r>
      <w:r>
        <w:rPr>
          <w:color w:val="000000"/>
          <w:u w:color="000000"/>
        </w:rPr>
        <w:t xml:space="preserve"> w Łodzi</w:t>
      </w:r>
      <w:r>
        <w:rPr>
          <w:color w:val="000000"/>
          <w:u w:color="000000"/>
        </w:rPr>
        <w:br/>
        <w:t>z dnia                   2024 r.</w:t>
      </w:r>
    </w:p>
    <w:p w14:paraId="3FE3FAD8" w14:textId="77777777" w:rsidR="00A77B3E" w:rsidRDefault="00485F2B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drawing>
          <wp:inline distT="0" distB="0" distL="0" distR="0" wp14:anchorId="2C1C8B12" wp14:editId="5E1004DC">
            <wp:extent cx="5760720" cy="5855939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5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B0DC2" w14:textId="77777777" w:rsidR="00A77B3E" w:rsidRDefault="00485F2B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2797452A" wp14:editId="71451C8B">
            <wp:extent cx="5760720" cy="5817851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B846C" w14:textId="77777777" w:rsidR="00A77B3E" w:rsidRDefault="00485F2B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0364FADC" wp14:editId="53F86EDC">
            <wp:extent cx="5732573" cy="5817851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573" cy="581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3FEDF" w14:textId="77777777" w:rsidR="00A77B3E" w:rsidRDefault="00485F2B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7CC1DCD0" wp14:editId="3441112C">
            <wp:extent cx="5686627" cy="5846417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86627" cy="584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59079" w14:textId="77777777" w:rsidR="00A77B3E" w:rsidRDefault="00485F2B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3F3C9755" wp14:editId="12866343">
            <wp:extent cx="5324172" cy="5922591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4172" cy="592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4352B" w14:textId="77777777" w:rsidR="00A77B3E" w:rsidRDefault="00485F2B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489AAA7A" wp14:editId="708AD971">
            <wp:extent cx="5777890" cy="6408206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7890" cy="640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889D6" w14:textId="77777777" w:rsidR="00A77B3E" w:rsidRDefault="00485F2B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19C4BD10" wp14:editId="2B95CFC7">
            <wp:extent cx="5684475" cy="6389162"/>
            <wp:effectExtent l="0" t="0" r="0" b="0"/>
            <wp:docPr id="100013" name="Obraz 10001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4475" cy="638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CC110" w14:textId="77777777" w:rsidR="00A77B3E" w:rsidRDefault="00485F2B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2D50CB47" wp14:editId="0F932F4C">
            <wp:extent cx="6982691" cy="6474859"/>
            <wp:effectExtent l="0" t="0" r="0" b="0"/>
            <wp:docPr id="100015" name="Obraz 10001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82691" cy="647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7796D" w14:textId="77777777" w:rsidR="00A77B3E" w:rsidRDefault="00485F2B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1C8A3B8C" wp14:editId="7E1B2187">
            <wp:extent cx="5781331" cy="5341759"/>
            <wp:effectExtent l="0" t="0" r="0" b="0"/>
            <wp:docPr id="100017" name="Obraz 10001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1331" cy="534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A12C0" w14:textId="77777777" w:rsidR="00A77B3E" w:rsidRDefault="00485F2B">
      <w:pPr>
        <w:keepNext/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  <w:lang w:bidi="ar-SA"/>
        </w:rPr>
        <w:lastRenderedPageBreak/>
        <w:drawing>
          <wp:inline distT="0" distB="0" distL="0" distR="0" wp14:anchorId="71E236AB" wp14:editId="0E583D6D">
            <wp:extent cx="5689474" cy="5322715"/>
            <wp:effectExtent l="0" t="0" r="0" b="0"/>
            <wp:docPr id="100019" name="Obraz 10001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9474" cy="532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27124C" w14:paraId="7B3341BF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DE4CE1" w14:textId="77777777" w:rsidR="0027124C" w:rsidRDefault="0027124C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383AC5" w14:textId="77777777" w:rsidR="0027124C" w:rsidRDefault="00485F2B">
            <w:pPr>
              <w:keepLines/>
              <w:spacing w:before="160" w:after="560"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786E46B4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27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399B4D38" w14:textId="77777777" w:rsidR="00A77B3E" w:rsidRDefault="00485F2B">
      <w:pPr>
        <w:keepNext/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2 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                   2024 r.</w:t>
      </w:r>
    </w:p>
    <w:p w14:paraId="15EE317E" w14:textId="77777777" w:rsidR="00A77B3E" w:rsidRDefault="00485F2B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>ROZSTRZYGNIĘCIE O SPOSOBIE ROZPATRZENIA UWAG DO PROJEKTU PLANU WNIESIONYCH W ZWIĄZKU Z WYŁOŻENIEM DO PUBLICZNEGO WGLĄDU.</w:t>
      </w:r>
    </w:p>
    <w:p w14:paraId="6DED6193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Projekt miejscowego planu zagospodarowania przestrzennego dla części obszaru miasta Łodzi, położonej w rejonie ulic: Warszawskiej, Wyci</w:t>
      </w:r>
      <w:r>
        <w:rPr>
          <w:color w:val="000000"/>
          <w:u w:color="000000"/>
        </w:rPr>
        <w:t xml:space="preserve">eczkowej i Centralnej został wyłożony do publicznego wglądu w okresie od 3 października 2024 r. do 24 października 2024 r. W wyznaczonym terminie wnoszenia uwag dotyczących projektu planu, tj. do dnia 7 listopada 2024 r. </w:t>
      </w:r>
      <w:r>
        <w:rPr>
          <w:b/>
          <w:color w:val="000000"/>
          <w:u w:color="000000"/>
        </w:rPr>
        <w:t>wpłynęła 1 uwaga.</w:t>
      </w:r>
    </w:p>
    <w:p w14:paraId="46C52416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val="single" w:color="000000"/>
        </w:rPr>
        <w:t xml:space="preserve">Uwaga </w:t>
      </w:r>
    </w:p>
    <w:p w14:paraId="14063830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− wpłynęła</w:t>
      </w:r>
      <w:r>
        <w:rPr>
          <w:color w:val="000000"/>
          <w:u w:color="000000"/>
        </w:rPr>
        <w:t xml:space="preserve"> 29 października 2024 r.,</w:t>
      </w:r>
    </w:p>
    <w:p w14:paraId="4DA634E5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− dotyczy działki nr 3/44, położonej w Łodzi, obręb B-21,</w:t>
      </w:r>
    </w:p>
    <w:p w14:paraId="7C481C84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− zgodnie z wyłożonym do publicznego wglądu projektem planu, ww. działka jest przeznaczona na teren zieleni urządzonej oznaczony symbolem 1ZP.</w:t>
      </w:r>
    </w:p>
    <w:p w14:paraId="757AE04C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Składający uwagę wnioskuje o </w:t>
      </w:r>
      <w:r>
        <w:rPr>
          <w:color w:val="000000"/>
          <w:u w:color="000000"/>
        </w:rPr>
        <w:t>ustalenie na działce, położonej w Łodzi, nr ewid. 3/44, obręb B-21 wyłącznie terenu zabudowy mieszkaniowej jednorodzinnej lub ewentualnie o wyłączenie ww. działki spod opracowania projektu miejscowego planu zagospodarowania przestrzennego dla części obszar</w:t>
      </w:r>
      <w:r>
        <w:rPr>
          <w:color w:val="000000"/>
          <w:u w:color="000000"/>
        </w:rPr>
        <w:t>u miasta Łodzi położonej w rejonie ulic: Warszawskiej, Wycieczkowej i Centralnej.</w:t>
      </w:r>
    </w:p>
    <w:p w14:paraId="05FBB6A1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W dalszej części uwagi wnioskodawca informuje, że:</w:t>
      </w:r>
    </w:p>
    <w:p w14:paraId="2499EB13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„Projektowi miejscowego planu zagospodarowania przestrzennego dla części obszaru miasta Łodzi położonego w rejonie ulic: Wa</w:t>
      </w:r>
      <w:r>
        <w:rPr>
          <w:i/>
          <w:color w:val="000000"/>
          <w:u w:color="000000"/>
        </w:rPr>
        <w:t>rszawskiej, Wycieczkowej i Centralnej w zakresie przeznaczenia działki nr ewid. 3/44 pod teren zieleni urządzonej (1ZP) zarzucam naruszenie art. 31 ust. 3 i art. 64 ust. 3 Konstytucja RP w zw. z art. 1 ust. 2 pkt 1 i 7 u.p.z.p. i art. 1 ust. 3 u.p.z.p., co</w:t>
      </w:r>
      <w:r>
        <w:rPr>
          <w:i/>
          <w:color w:val="000000"/>
          <w:u w:color="000000"/>
        </w:rPr>
        <w:t xml:space="preserve"> stanowi o przekroczeniu granic władztwa planistycznego, bowiem:</w:t>
      </w:r>
    </w:p>
    <w:p w14:paraId="3FDBEE4D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1)</w:t>
      </w:r>
      <w:r>
        <w:rPr>
          <w:i/>
          <w:color w:val="000000"/>
          <w:u w:color="000000"/>
        </w:rPr>
        <w:t> teren działki nr ewid. 3/44 został przeznaczony wyłącznie pod zieleń urządzoną, które to przeznaczenie terenu określone w projekcie mpzp zakazuje lokalizowania jakichkolwiek budynków, co u</w:t>
      </w:r>
      <w:r>
        <w:rPr>
          <w:i/>
          <w:color w:val="000000"/>
          <w:u w:color="000000"/>
        </w:rPr>
        <w:t>niemożliwia wnioskodawcom zrealizowanie na działce jakiejkolwiek inwestycji budowlanej i w konsekwencji prowadzi do nieuzasadnionego i nieproporcjonalnego ograniczenia prawa własności wnioskodawców;</w:t>
      </w:r>
    </w:p>
    <w:p w14:paraId="7351D4DD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2)</w:t>
      </w:r>
      <w:r>
        <w:rPr>
          <w:i/>
          <w:color w:val="000000"/>
          <w:u w:color="000000"/>
        </w:rPr>
        <w:t> w projekcie mpzp</w:t>
      </w:r>
      <w:r>
        <w:rPr>
          <w:i/>
          <w:color w:val="000000"/>
          <w:u w:color="000000"/>
        </w:rPr>
        <w:t xml:space="preserve"> brak jest jakiegokolwiek merytorycznego uzasadnienia dla zignorowania konstytucyjnej ochrony prawa własności wnioskodawców, co oznacza, iż narzuca się prymat bliżej niesprecyzowanego interesu publicznego, zaś środki rzekomo służące osiągnięciu tego celu s</w:t>
      </w:r>
      <w:r>
        <w:rPr>
          <w:i/>
          <w:color w:val="000000"/>
          <w:u w:color="000000"/>
        </w:rPr>
        <w:t>ą rażąco nieproporcjonalne do ograniczenia prawa własności wnioskodawców, co w istocie prowadzi do wywłaszczenia wnioskodawców bez odszkodowania;</w:t>
      </w:r>
    </w:p>
    <w:p w14:paraId="25601AC6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3)</w:t>
      </w:r>
      <w:r>
        <w:rPr>
          <w:i/>
          <w:color w:val="000000"/>
          <w:u w:color="000000"/>
        </w:rPr>
        <w:t> w bezpośredniej okolicy działki nr ewid. 3/44 znajduje się znaczna ilość terenów zielonych m.in. Park im. S</w:t>
      </w:r>
      <w:r>
        <w:rPr>
          <w:i/>
          <w:color w:val="000000"/>
          <w:u w:color="000000"/>
        </w:rPr>
        <w:t xml:space="preserve">tefana Rogowicza Zielona Ostoja, Zbiornik Wycieczkowa Rzeka Sokołówka, Rezerwat Przyrody Las Łagiewnicki, Arturówek, Park im. Adama Mickiewicza, Górka Widokowa "Rogi"; przeznaczenie działki nr ewid. 3/44 wyłącznie pod zieleń </w:t>
      </w:r>
      <w:r>
        <w:rPr>
          <w:i/>
          <w:color w:val="000000"/>
          <w:u w:color="000000"/>
        </w:rPr>
        <w:lastRenderedPageBreak/>
        <w:t>urządzoną stanowi wybiórczą kor</w:t>
      </w:r>
      <w:r>
        <w:rPr>
          <w:i/>
          <w:color w:val="000000"/>
          <w:u w:color="000000"/>
        </w:rPr>
        <w:t>zyść partykularnych interesów wybranej grupy miejskiej społeczności kosztem prawa własności wnioskodawców, co w istocie prowadzi do całkowitego zignorowania prawa własności wnioskodawców.</w:t>
      </w:r>
    </w:p>
    <w:p w14:paraId="72EFD466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Z najdalej posuniętej ostrożności, na wypadek nieuwzględnienia ww. u</w:t>
      </w:r>
      <w:r>
        <w:rPr>
          <w:i/>
          <w:color w:val="000000"/>
          <w:u w:color="000000"/>
        </w:rPr>
        <w:t>wag do projektu mpzp, informuję, iż w całości podtrzymuję wnioski i twierdzenia zawarte we wniosku z dnia 14 marca 2024 r., którym wnioskodawcy wnieśli do Prezydenta Miasta Lodzi m.in. o zainicjowanie procedury w zakresie zmiany uwarunkowań i kierunków zag</w:t>
      </w:r>
      <w:r>
        <w:rPr>
          <w:i/>
          <w:color w:val="000000"/>
          <w:u w:color="000000"/>
        </w:rPr>
        <w:t>ospodarowania działki nr ewid. 3/44, Łódź-Bałuty w Studium uwarunkowań i kierunków zagospodarowania przestrzennego miasta Łodzi przyjętego uchwałą Nr LXIX/i753/i8 Rady Miejskiej w Łodzi z dnia 28 marca 2018 r., w szczególności zarzucając Studium nieaktualn</w:t>
      </w:r>
      <w:r>
        <w:rPr>
          <w:i/>
          <w:color w:val="000000"/>
          <w:u w:color="000000"/>
        </w:rPr>
        <w:t>ość oraz błędne ustalenia co do możliwości zrealizowania założeń w nim zawartych”.</w:t>
      </w:r>
    </w:p>
    <w:p w14:paraId="75B44F47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Ponadto w uzasadnieniu informuje, że:</w:t>
      </w:r>
    </w:p>
    <w:p w14:paraId="21524B4F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„</w:t>
      </w:r>
      <w:r>
        <w:rPr>
          <w:i/>
          <w:color w:val="000000"/>
          <w:u w:color="000000"/>
        </w:rPr>
        <w:t>Zgodnie z projektem mpzp, działka nr ewid</w:t>
      </w:r>
      <w:r>
        <w:rPr>
          <w:i/>
          <w:color w:val="000000"/>
          <w:u w:color="000000"/>
        </w:rPr>
        <w:t>. 3/44 znajduje się na terenie 1ZP, przeznaczonym pod teren zieleni urządzonej tj. teren publicznie dostępnego parku samorządowego, mającego stanowić inwestycję celu publicznego o znaczeniu lokalnym. W projekcie mpzp, jak i uzasadnieniu do projektu mpzp ni</w:t>
      </w:r>
      <w:r>
        <w:rPr>
          <w:i/>
          <w:color w:val="000000"/>
          <w:u w:color="000000"/>
        </w:rPr>
        <w:t>e wskazano żadnego uzasadnienia dla tej funkcji.</w:t>
      </w:r>
    </w:p>
    <w:p w14:paraId="6D1FDA8E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Zgodnie ze Studium uwarunkowań i kierunków zagospodarowania przestrzennego miasta Łodzi przyjętym uchwalą Nr LXIX/i753/i8 Rady Miejskiej w Łodzi z dnia 28 marca 2018 r., działka nr ewid. 3/44, Łódź-Bałuty pr</w:t>
      </w:r>
      <w:r>
        <w:rPr>
          <w:i/>
          <w:color w:val="000000"/>
          <w:u w:color="000000"/>
        </w:rPr>
        <w:t>zeznaczona jest w większej części pod teren ogrodów działkowych (symbol D) i mniejszej części pod teren zabudowy mieszkaniowej jednorodzinnej (symbol M4). Od uchwalenia Studium przyjętego uchwalą Nr LXIX/i753/i8 Rady Miejskiej w Łodzi z dnia 28 marca 2018 </w:t>
      </w:r>
      <w:r>
        <w:rPr>
          <w:i/>
          <w:color w:val="000000"/>
          <w:u w:color="000000"/>
        </w:rPr>
        <w:t>r. upłynęło już blisko 6 lat, zaś na działce nr ewid. 3/44 nigdy nie powstały i nie mogą powstać ogrody działkowe, bowiem nie ma możliwości prawnego i racjonalnego wykorzystania działki nr ewid. 3/44 pod teren ogrodów działkowych. Zasadnym jest zatem konty</w:t>
      </w:r>
      <w:r>
        <w:rPr>
          <w:i/>
          <w:color w:val="000000"/>
          <w:u w:color="000000"/>
        </w:rPr>
        <w:t>nuowanie na terenie działki ustaleń studium w zakresie wyłącznie zabudowy mieszkaniowej jednorodzinnej.</w:t>
      </w:r>
    </w:p>
    <w:p w14:paraId="7A107703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Obecnie stan działki nr ewid. 3/44 cechuje się zdegradowanym i nieuporządkowanym charakterem. Znaczną powierzchnię działki zajmują niezidentyfikowane ro</w:t>
      </w:r>
      <w:r>
        <w:rPr>
          <w:i/>
          <w:color w:val="000000"/>
          <w:u w:color="000000"/>
        </w:rPr>
        <w:t>śliny i krzewy (tzw. samosiewy, w tym możliwe gatunki inwazyjne łub niepożądane) rozwijające się w sposób pozbawiony kontroli, chaotyczny.</w:t>
      </w:r>
    </w:p>
    <w:p w14:paraId="64B2B0FD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W bezpośrednim otoczeniu działki nr ewid. 3/44 zlokalizowana jest w przeważającej części zabudowa mieszkaniowa jednor</w:t>
      </w:r>
      <w:r>
        <w:rPr>
          <w:i/>
          <w:color w:val="000000"/>
          <w:u w:color="000000"/>
        </w:rPr>
        <w:t>odzinna, zaś wyżej opisany wieloletni stan konsekwentnie rozwija chaos urbanistyczny. Efektem jest negatywny wpływ obecnego sposobu zagospodarowania przestrzeni na miasto, który poprzez degradację zmniejsza atrakcyjność i jakość inwestycyjną miasta dla bud</w:t>
      </w:r>
      <w:r>
        <w:rPr>
          <w:i/>
          <w:color w:val="000000"/>
          <w:u w:color="000000"/>
        </w:rPr>
        <w:t>ownictwa o charakterze mieszkalnym.</w:t>
      </w:r>
    </w:p>
    <w:p w14:paraId="363CC057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W najbliższym otoczeniu działki nr ewid. 3/44, Łódź-Bałuty znajduje się znaczna ilość terenów zielonych m.in. Park im. Stefana Rogowicza Zielona Ostoja, Zbiornik Wycieczkowa Rzeka Sokołówka, Rezerwat Przyrody Las Łagiewn</w:t>
      </w:r>
      <w:r>
        <w:rPr>
          <w:i/>
          <w:color w:val="000000"/>
          <w:u w:color="000000"/>
        </w:rPr>
        <w:t>icki, Arturówek, Park im. Adama Mickiewicza oraz Górka Widokowa "Rogi", a także wiele innych obszarów zadrzewionych i łąk. W okolicy występuje zatem bardzo dużo terenów zielonych, z których korzystać mogą mieszkańcy okolicznych osiedli.</w:t>
      </w:r>
    </w:p>
    <w:p w14:paraId="53AB88B2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i/>
          <w:color w:val="000000"/>
          <w:u w:color="000000"/>
        </w:rPr>
        <w:t>Stan prawny</w:t>
      </w:r>
    </w:p>
    <w:p w14:paraId="76A7EC41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Podstaw</w:t>
      </w:r>
      <w:r>
        <w:rPr>
          <w:i/>
          <w:color w:val="000000"/>
          <w:u w:color="000000"/>
        </w:rPr>
        <w:t xml:space="preserve">ą zasad kształtowania polityki przestrzennej przez jednostki samorządu teiytorialnego i organy administracji rządowej, oraz zakresu i sposobów postępowania </w:t>
      </w:r>
      <w:r>
        <w:rPr>
          <w:i/>
          <w:color w:val="000000"/>
          <w:u w:color="000000"/>
        </w:rPr>
        <w:lastRenderedPageBreak/>
        <w:t>w sprawach przeznaczania terenów na określone cele oraz ustalania zasad ich zagospodarowania i zabud</w:t>
      </w:r>
      <w:r>
        <w:rPr>
          <w:i/>
          <w:color w:val="000000"/>
          <w:u w:color="000000"/>
        </w:rPr>
        <w:t>owy są ład przestrzenny i zrównoważony rozwój (art. 1 ust. 1 u.p.z.p.). W planowaniu i zagospodarowaniu przestrzennym uwzględnia się zwłaszcza m.in. wymagania ładu przestrzennego, w tym urbanistyki i architektury, walory architektoniczne i krajobrazowe ora</w:t>
      </w:r>
      <w:r>
        <w:rPr>
          <w:i/>
          <w:color w:val="000000"/>
          <w:u w:color="000000"/>
        </w:rPr>
        <w:t>z prawo własności (art. 1 ust. 2 pkt 1,2 i 7 u.p.z.p.). Zgodnie z art. 2 pkt 1 u.p.z.p. lad przestrzenny to takie ukształtowanie przestrzeni, które tworzy harmonijną całość oraz uwzględnia w uporządkowanych relacjach wszelkie uwarunkowania i wymagania funk</w:t>
      </w:r>
      <w:r>
        <w:rPr>
          <w:i/>
          <w:color w:val="000000"/>
          <w:u w:color="000000"/>
        </w:rPr>
        <w:t>cjonalne, społeczno-gospodarcze, środowiskowe, kulturowe oraz kompozycyjno-estetyczne.</w:t>
      </w:r>
    </w:p>
    <w:p w14:paraId="231F606B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Plan miejscowy ustala przede wszystkim przeznaczenie terenu i jako taki przesądza o ograniczeniach prawa własności (uregulowanego w art. 140 k.c.), które chronione jest </w:t>
      </w:r>
      <w:r>
        <w:rPr>
          <w:i/>
          <w:color w:val="000000"/>
          <w:u w:color="000000"/>
        </w:rPr>
        <w:t>konstytucyjnie (art. 21 i art. 64 ust. 1 i 3 Konstytucji RP). Z istoty prawa własności, w świetle przepisów planistycznych, wynika możliwość szerokiego korzystania z nieruchomości gruntowych. Niemniej jednak ograniczenia uprawnień właścicielskich i przysłu</w:t>
      </w:r>
      <w:r>
        <w:rPr>
          <w:i/>
          <w:color w:val="000000"/>
          <w:u w:color="000000"/>
        </w:rPr>
        <w:t>gujących dysponentowi nieruchomości winny być stosowane w możliwie najwęższym zakresie i w szczególnie uzasadnionych przypadkach.</w:t>
      </w:r>
    </w:p>
    <w:p w14:paraId="05C2A471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Zgodnie z art. 1 ust. 2 pkt 1 i 7 u.p.z.p., w planowaniu i zagospodarowaniu przestrzennym uwzględnia się zwłaszcza wymagania ł</w:t>
      </w:r>
      <w:r>
        <w:rPr>
          <w:i/>
          <w:color w:val="000000"/>
          <w:u w:color="000000"/>
        </w:rPr>
        <w:t>adu przestrzennego, w tym urbanistyki i architektury, oraz prawo własności.</w:t>
      </w:r>
    </w:p>
    <w:p w14:paraId="172B460A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Zgodnie z art. 1 ust. 3 u.p.z.p., ustalając przeznaczenie terenu lub określając potencjalny sposób zagospodarowania i korzystania z terenu, organ waży interes publiczny i interesy </w:t>
      </w:r>
      <w:r>
        <w:rPr>
          <w:i/>
          <w:color w:val="000000"/>
          <w:u w:color="000000"/>
        </w:rPr>
        <w:t>prywatne, w tym zgłaszane w postaci wniosków i uwag, zmierzające do ochrony istniejącego stanu zagospodarowania terenu, jak i zmian w zakresie jego zagospodarowania, a także analizy ekonomiczne, środowiskowe i społeczne.</w:t>
      </w:r>
    </w:p>
    <w:p w14:paraId="722AAFF1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Skoro uchwalając plan miejscowy rad</w:t>
      </w:r>
      <w:r>
        <w:rPr>
          <w:i/>
          <w:color w:val="000000"/>
          <w:u w:color="000000"/>
        </w:rPr>
        <w:t>a miejska może ingerować w wykonywanie prawa własności, to taka ingerencja ma uwzględniać zasadę proporcjonalności wynikającą z art. 31 ust. 3 Konstytucji RP, zgodnie z którą ograniczenia w zakresie korzystania z konstytucyjnych wolności i praw mogą być us</w:t>
      </w:r>
      <w:r>
        <w:rPr>
          <w:i/>
          <w:color w:val="000000"/>
          <w:u w:color="000000"/>
        </w:rPr>
        <w:t>tanawiane tylko w ustawie i tylko wtedy, gdy są konieczne w demokratycznym państwie dla jego bezpieczeństwa lub porządku publicznego, bądź dla ochrony środowiska, zdrowia i moralności publicznej, albo wolności i praw innych osób, a same ograniczenia nie mo</w:t>
      </w:r>
      <w:r>
        <w:rPr>
          <w:i/>
          <w:color w:val="000000"/>
          <w:u w:color="000000"/>
        </w:rPr>
        <w:t xml:space="preserve">gą naruszać istoty wolności i praw. W świetle art. 64 ust. 3 Konstytucji RP ingerencja w sferę prawa własności musi pozostawać w racjonalnej i odpowiedniej proporcji do celów, dla osiągnięcia których ustanawia się określone ograniczenia. Ingerując w prawo </w:t>
      </w:r>
      <w:r>
        <w:rPr>
          <w:i/>
          <w:color w:val="000000"/>
          <w:u w:color="000000"/>
        </w:rPr>
        <w:t>własności organy planistyczne muszą wskazać, jakie to wartości (cele) są na tyle istotne (ważnie społecznie), aby uzasadniały ograniczenie prawa własności podmiotu prywatnego. Ingerencja w sferę własności musi pozostawać w racjonalnej, odpowiedniej proporc</w:t>
      </w:r>
      <w:r>
        <w:rPr>
          <w:i/>
          <w:color w:val="000000"/>
          <w:u w:color="000000"/>
        </w:rPr>
        <w:t>ji do wskazanych celów (zob. wyrok Naczelnego Sądu Administracyjnego z dnia 4 stycznia 2010 r. sygn. akt IIOSK 1708/09).</w:t>
      </w:r>
    </w:p>
    <w:p w14:paraId="6AACA73C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 xml:space="preserve">Dokonując ingerencji w sferę prywatnych interesów właścicieli organ planistyczny powinien kierować się zasadą proporcjonalności, która </w:t>
      </w:r>
      <w:r>
        <w:rPr>
          <w:i/>
          <w:color w:val="000000"/>
          <w:u w:color="000000"/>
        </w:rPr>
        <w:t>wyraża zakaz nadmiernej ingerencji w sferę praw i wolności jednostki. Nadto, posunięcia planistyczne, w wyniku których dochodzi do naruszenia własności, powinny być rzeczowo uzasadnione, z powołaniem przepisów prawnych, na mocy których nie istnieją inne ro</w:t>
      </w:r>
      <w:r>
        <w:rPr>
          <w:i/>
          <w:color w:val="000000"/>
          <w:u w:color="000000"/>
        </w:rPr>
        <w:t>związania niż te, które przyjęto w uchwale planistycznej. Jak wskazuje się w doktrynie, ocena odnosząca się do kwestii potencjalnego nadużycia władztwa planistycznego sprowadza się do zbadania, czy ustalone w studium lub planie miejscowym ograniczenia praw</w:t>
      </w:r>
      <w:r>
        <w:rPr>
          <w:i/>
          <w:color w:val="000000"/>
          <w:u w:color="000000"/>
        </w:rPr>
        <w:t xml:space="preserve">a własności nieruchomości są konieczne dla ochrony takich wartości jak bezpieczeństwo i porządek </w:t>
      </w:r>
      <w:r>
        <w:rPr>
          <w:i/>
          <w:color w:val="000000"/>
          <w:u w:color="000000"/>
        </w:rPr>
        <w:lastRenderedPageBreak/>
        <w:t>publiczny lub ochrona środowiska, zdrowie i moralność publiczna, a także wolność i prawa innych osób. Za nadużycie władztwa planistycznego uznaje się nadmierną</w:t>
      </w:r>
      <w:r>
        <w:rPr>
          <w:i/>
          <w:color w:val="000000"/>
          <w:u w:color="000000"/>
        </w:rPr>
        <w:t xml:space="preserve"> ingerencję w sferę prawa własności, która nie pozostaje w racjonalnej i odpowiedniej proporcji do celów, dla osiągnięcia których ustanawia się określone ograniczenia (zob. A. Plucińska-Filipowicz, T. Filipowicz [w:] Ustawa o planowaniu i zagospodarowaniu </w:t>
      </w:r>
      <w:r>
        <w:rPr>
          <w:i/>
          <w:color w:val="000000"/>
          <w:u w:color="000000"/>
        </w:rPr>
        <w:t>przestrzennym. Komentarz aktualizowany, red. M. Wierzbowski, LEX/el. 2021, art. 1).</w:t>
      </w:r>
    </w:p>
    <w:p w14:paraId="7C989E35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Obok wad planu, które są wynikiem naruszenia procedury jego uchwalania bądź sprzeczności z przepisami odrębnymi wyznaczającymi treść jego postanowień, istnieją także takie,</w:t>
      </w:r>
      <w:r>
        <w:rPr>
          <w:i/>
          <w:color w:val="000000"/>
          <w:u w:color="000000"/>
        </w:rPr>
        <w:t xml:space="preserve"> które naruszają inne kryteria oceny legalności uchwały, w szczególności kryterium proporcjonalności ingerencji. Poza regulacjami ustawodawstwa zwykłego, organy przy stanowieniu treści aktu planistycznego muszą uwzględniać również normy konstytucyjne statu</w:t>
      </w:r>
      <w:r>
        <w:rPr>
          <w:i/>
          <w:color w:val="000000"/>
          <w:u w:color="000000"/>
        </w:rPr>
        <w:t xml:space="preserve">ujące m.in. zasadę równości, czy proporcjonalności. Wprowadzając ograniczenia w korzystaniu z konstytucyjnie chronionego prawa własności, obowiązane są stosować takie środki prawne, które będą najmniej uciążliwe dla poszczególnych podmiotów oraz pozostaną </w:t>
      </w:r>
      <w:r>
        <w:rPr>
          <w:i/>
          <w:color w:val="000000"/>
          <w:u w:color="000000"/>
        </w:rPr>
        <w:t>w racjonalnej proporcji do zamierzonych celów (zob. wyroku Naczelnego Sądu Administracyjnego z dnia 16 lutego 2022 r., sygn. akt IIOSK 729/21).</w:t>
      </w:r>
    </w:p>
    <w:p w14:paraId="05FA494C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W orzecznictwie podkreśla się, że postanowienia planów miejscowych powinny być realistyczne, możliwe do zrealizo</w:t>
      </w:r>
      <w:r>
        <w:rPr>
          <w:i/>
          <w:color w:val="000000"/>
          <w:u w:color="000000"/>
        </w:rPr>
        <w:t>wania, a nie ograniczające nadmiernie prawa obywateli chronione konstytucyjnie (zob. wyrok Naczelnego Sądu Administracyjnego z dnia 27 stycznia 2011 r., sygn. akt II OSK 83/10). Z tego też względu ingerencja w prawo własności osób, których nieruchomość poz</w:t>
      </w:r>
      <w:r>
        <w:rPr>
          <w:i/>
          <w:color w:val="000000"/>
          <w:u w:color="000000"/>
        </w:rPr>
        <w:t>ostaje w obszarze objętym zapisami miejscowego planu zagospodarowania przestrzennego wymaga wyważenia interesów publicznych i prywatnych, co ma szczególne znaczenie w przypadku ich kolizji. Każde zaś ograniczenie prawa własności winno znaleźć swoje uzasadn</w:t>
      </w:r>
      <w:r>
        <w:rPr>
          <w:i/>
          <w:color w:val="000000"/>
          <w:u w:color="000000"/>
        </w:rPr>
        <w:t>ienie w wyważeniu wartości tych interesów (zob. wyrok Naczelnego Sądu Administracyjnego z dnia 4 października 2012 r. sygn. akt II OSK 1665/12). Co tyczy się przedmiotowego projektu mpzp, to w zakresie działki nr ewid. 3/44 ograniczenie prawa własności wni</w:t>
      </w:r>
      <w:r>
        <w:rPr>
          <w:i/>
          <w:color w:val="000000"/>
          <w:u w:color="000000"/>
        </w:rPr>
        <w:t>oskodawców z całą pewnością pozbawione jest umocowania w wyżej opisanych zasadach.</w:t>
      </w:r>
    </w:p>
    <w:p w14:paraId="6DDAADC4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W projekcie mpzp i jego uzasadnieniu w ogóle nie wskazano jakiejkolwiek podstawy przeznaczenia działki nr ewid. 3/44 pod teren zieleni urządzonej (tj. teren publicznie dostę</w:t>
      </w:r>
      <w:r>
        <w:rPr>
          <w:i/>
          <w:color w:val="000000"/>
          <w:u w:color="000000"/>
        </w:rPr>
        <w:t>pnego parku samorządowego) ani nie uzasadniono przyjętych uwarunkowań. Jak wskazuje się w orzecznictwie, wprowadzane przez organ planistyczny postanowienia, skutkujące ustanowieniem na danym terenie całkowitego zakazu zabudowy, powinny spełniać test propor</w:t>
      </w:r>
      <w:r>
        <w:rPr>
          <w:i/>
          <w:color w:val="000000"/>
          <w:u w:color="000000"/>
        </w:rPr>
        <w:t>cjonalności, który obejmuje konieczność oceny tychże postanowień m.in. z punktu widzenia ich konieczności oraz przydatności (zob. wyrok Naczelnego Sądu Administracyjnego z dnia 15 września 2022 r., sygn. akt II OSK 3332/19). Przyjęte w projekcie mpzp środk</w:t>
      </w:r>
      <w:r>
        <w:rPr>
          <w:i/>
          <w:color w:val="000000"/>
          <w:u w:color="000000"/>
        </w:rPr>
        <w:t xml:space="preserve">i są z całą pewnością rażąco nieproporcjonalne do osiągnięcia jakiegokolwiek celu, a zatem stanowią przekroczenie władztwa planistycznego. Nadto, nie są środkami racjonalnymi i niezbędnymi, a przy tym najmniej uciążliwymi. Skoro nie uzasadniono tak daleko </w:t>
      </w:r>
      <w:r>
        <w:rPr>
          <w:i/>
          <w:color w:val="000000"/>
          <w:u w:color="000000"/>
        </w:rPr>
        <w:t>idącego ograniczenia prawa własności wnioskodawców w postaci ustanowienia całkowitego zakazu zabudowy oraz przeznaczenia ich nieruchomości wyłącznie na cele publiczne, to rażąco naruszono interes wnioskodawców oraz przysługujące im prawo własności. Nie ule</w:t>
      </w:r>
      <w:r>
        <w:rPr>
          <w:i/>
          <w:color w:val="000000"/>
          <w:u w:color="000000"/>
        </w:rPr>
        <w:t>ga natomiast wątpliwości, iż prawo własności powinno być w wysokim stopniu chronione prawem.</w:t>
      </w:r>
    </w:p>
    <w:p w14:paraId="79492B24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Takie ograniczenie prawa własności wnioskodawców jest bezpodstawne, bowiem nie istnieje jakikolwiek cel lub podstawa jego zastosowania. W szczególności zauważyć na</w:t>
      </w:r>
      <w:r>
        <w:rPr>
          <w:i/>
          <w:color w:val="000000"/>
          <w:u w:color="000000"/>
        </w:rPr>
        <w:t>leży brak konieczności ochrony jakichkolwiek szczególnych wartości. Jest to zatem nadmierna ingerencja w sferę praw i wolności wnioskodawców.</w:t>
      </w:r>
    </w:p>
    <w:p w14:paraId="0708F67F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lastRenderedPageBreak/>
        <w:t>Dalej, analizując stan faktyczny działki nr ewid. 3/44, prawidłowo ustalone przeznaczenie to teren zabudowy mieszk</w:t>
      </w:r>
      <w:r>
        <w:rPr>
          <w:i/>
          <w:color w:val="000000"/>
          <w:u w:color="000000"/>
        </w:rPr>
        <w:t>aniowej jednorodzinnej. Zauważyć należy, iż działka nr ewid. 3/44 stanowi nieruchomość będącą wyłączną własnością wnioskodawców. Działka nr ewid. 3/44 nie stanowi własności Skarbu Państwa ani jednostki samorządu terytorialnego. Z tego powodu niemożliwe jes</w:t>
      </w:r>
      <w:r>
        <w:rPr>
          <w:i/>
          <w:color w:val="000000"/>
          <w:u w:color="000000"/>
        </w:rPr>
        <w:t>t jej przeznaczenie na teren publicznie dostępnego parku samorządowego. Z wszelkich dostępnych źródeł wynika, iż jednostka samorządu terytorialnego nigdy nic podjęła jakichkolwiek realnych działań zmierzających do realizacji na działce jakiejkolwiek zielen</w:t>
      </w:r>
      <w:r>
        <w:rPr>
          <w:i/>
          <w:color w:val="000000"/>
          <w:u w:color="000000"/>
        </w:rPr>
        <w:t>i urządzonej tj. terenu publicznie dostępnego parku samorządowego. Bezsprzecznie nieruchomość ta nie cechuje się walorami przyrodniczymi, estetycznymi lub krajobrazowymi.</w:t>
      </w:r>
    </w:p>
    <w:p w14:paraId="7DE527B2" w14:textId="60978B41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Przeznaczenie terenu działki nr ewid. 3/44 na teren parku samorządowego w projekcie m</w:t>
      </w:r>
      <w:r>
        <w:rPr>
          <w:i/>
          <w:color w:val="000000"/>
          <w:u w:color="000000"/>
        </w:rPr>
        <w:t>pzp nie wynika z tego, że działka ta znajduje się w szczególnym zainteresowaniu jednostki samorządu terytorialnego i jednostka ta zamierza przeprowadzić procedurę wywłaszczeniową w odniesieniu do tej działki w celu stworzenia na niej parku samorządowego; n</w:t>
      </w:r>
      <w:r>
        <w:rPr>
          <w:i/>
          <w:color w:val="000000"/>
          <w:u w:color="000000"/>
        </w:rPr>
        <w:t>ie wynika także z tego, że działkę tę cechują jakiekolwiek szczególne wartości przyrodnicze czy rekreacyjne. Wyraźnie stwierdzić należy, iż przeznaczenie terenu działki nr ewid. 3/44 na teren parku samorządowego wynika wyłącznie z tego, że w Studium uwarun</w:t>
      </w:r>
      <w:r>
        <w:rPr>
          <w:i/>
          <w:color w:val="000000"/>
          <w:u w:color="000000"/>
        </w:rPr>
        <w:t>kowań i kierunków zagospodarowania przestrzennego miasta Łodzi przyjętym uchwałą Nr LXIX/t753/i8 Rady Miejskiej w Łodzi z dnia 28 marca 2018 r., działka ta przeznaczona jest w większej części pod teren ogrodów działkowych (symbol D), zaś dopiero w wyniku z</w:t>
      </w:r>
      <w:r>
        <w:rPr>
          <w:i/>
          <w:color w:val="000000"/>
          <w:u w:color="000000"/>
        </w:rPr>
        <w:t xml:space="preserve">apoznania się z pismem wnioskodawców </w:t>
      </w:r>
      <w:r w:rsidR="008714C3">
        <w:rPr>
          <w:i/>
          <w:color w:val="000000"/>
          <w:u w:color="000000"/>
        </w:rPr>
        <w:t xml:space="preserve">(…) </w:t>
      </w:r>
      <w:r>
        <w:rPr>
          <w:i/>
          <w:color w:val="000000"/>
          <w:u w:color="000000"/>
        </w:rPr>
        <w:t>z 14 marca 2024 r. (znak sprawy MPU: DPRG- Bar-II.6720.3.2024) organ planistyczny powziął wiedzę, iż na działce nr 3/44 nie jest możliwe urządzenie rodzinnych ogrodów działkowych, bowiem działka ta nie jest własnośc</w:t>
      </w:r>
      <w:r>
        <w:rPr>
          <w:i/>
          <w:color w:val="000000"/>
          <w:u w:color="000000"/>
        </w:rPr>
        <w:t>ią Skarbu Państwa, jednostki samorządu terytorialnego ani stowarzyszenia ogrodowego (por. art. 7 ustawy o rodzinnych ogrodach działkowych). Skoro jednak okazało się, iż na terenie działki nr 3/44 nie mogą powstać ogrody działkowe, to organ planistyczny – z</w:t>
      </w:r>
      <w:r>
        <w:rPr>
          <w:i/>
          <w:color w:val="000000"/>
          <w:u w:color="000000"/>
        </w:rPr>
        <w:t> uwagi na treść Studium - zamierza przekształcić prywatną działkę w tereny zieleni publicznej. Jak zaś wynika ze Studium, zakres przekształceń należy uściślić na etapie sporządzania mpzp w oparciu o analizy docelowych potrzeb rozwojowych danego obszaru. Ty</w:t>
      </w:r>
      <w:r>
        <w:rPr>
          <w:i/>
          <w:color w:val="000000"/>
          <w:u w:color="000000"/>
        </w:rPr>
        <w:t>mczasem nie zostały wykonane przez organ planistyczny jakiekolwiek analizy docelowych potrzeb rozwojowych tego obszaru. Ponownie wskazać należy, iż w otoczeniu działki nr 3/44 znajdują się publicznie dostępne tereny zieleni i brak jest uzasadnienia, by dzi</w:t>
      </w:r>
      <w:r>
        <w:rPr>
          <w:i/>
          <w:color w:val="000000"/>
          <w:u w:color="000000"/>
        </w:rPr>
        <w:t>ałka wnioskodawców była przeznaczona na inwestycję celu publicznego. Organ planistyczny nie określił także skutków finansowych dla budżetu gminy, które wynikną z faktu przeznaczenia prywatnej nieruchomości na cele publiczne.</w:t>
      </w:r>
    </w:p>
    <w:p w14:paraId="5B30D564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W tym miejscu należy zwrócić uw</w:t>
      </w:r>
      <w:r>
        <w:rPr>
          <w:i/>
          <w:color w:val="000000"/>
          <w:u w:color="000000"/>
        </w:rPr>
        <w:t xml:space="preserve">agę, iż najbliższym otoczeniu działki nr ewid. 3/44 zlokalizowana jest w przeważającej części zabudowa mieszkaniowa jednorodzinna, zaś wyżej opisany wieloletni stan faktyczny konsekwentnie rozwija chaos urbanistyczny. Efektem jest negatywny wpływ obecnego </w:t>
      </w:r>
      <w:r>
        <w:rPr>
          <w:i/>
          <w:color w:val="000000"/>
          <w:u w:color="000000"/>
        </w:rPr>
        <w:t>sposobu zagospodarowania przestrzeni na miasto, który poprzez rozwijającą się degradację zmniejsza bezpieczeństwo oraz z całą pewnością nie realizuje funkcji publicznej. Organ planistyczny nie uwzględnił przy tym faktu, że w bezpośredniej okolicy działki n</w:t>
      </w:r>
      <w:r>
        <w:rPr>
          <w:i/>
          <w:color w:val="000000"/>
          <w:u w:color="000000"/>
        </w:rPr>
        <w:t>r ewid. 3/44 znajduje się znaczna ilość terenów zielonych, z których mogą korzystać mieszkańcy okolicznych osiedli m.in. Park im. Stefana Rogowicza Zielona Ostoja, Zbiornik Wycieczkowa Rzeka Sokołówka, Rezerwat Przyrody Las Łagiewnicki, Arturówek, Park im.</w:t>
      </w:r>
      <w:r>
        <w:rPr>
          <w:i/>
          <w:color w:val="000000"/>
          <w:u w:color="000000"/>
        </w:rPr>
        <w:t xml:space="preserve"> Adama Mickiewicza, Górka Widokowa "Rogi".</w:t>
      </w:r>
    </w:p>
    <w:p w14:paraId="7B7755BC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i/>
          <w:color w:val="000000"/>
          <w:u w:color="000000"/>
        </w:rPr>
        <w:t>W świetle powyższego, w projekcie mpzp narzucono wnioskodawcom prymat bliżej niesprecyzowanego interesu publicznego, co w istocie prowadzi do wywłaszczenia wnioskodawców bez jakiegokolwiek należnego im odszkodowan</w:t>
      </w:r>
      <w:r>
        <w:rPr>
          <w:i/>
          <w:color w:val="000000"/>
          <w:u w:color="000000"/>
        </w:rPr>
        <w:t xml:space="preserve">ia. Skoro JST nie podjęła jakichkolwiek realnych działań zmierzających do realizacji zieleni urządzonej, to </w:t>
      </w:r>
      <w:r>
        <w:rPr>
          <w:i/>
          <w:color w:val="000000"/>
          <w:u w:color="000000"/>
        </w:rPr>
        <w:lastRenderedPageBreak/>
        <w:t>proponowane ograniczenie prawa własności wnioskodawców w postaci ustanowienia całkowitego zakazu zabudowy może trwać jeszcze przez wiele lat. W taki</w:t>
      </w:r>
      <w:r>
        <w:rPr>
          <w:i/>
          <w:color w:val="000000"/>
          <w:u w:color="000000"/>
        </w:rPr>
        <w:t>ej sytuacji wnioskodawcy pozbawieni będą zarówno możliwości zabudowy działki, jak i możliwości uzyskania odszkodowania z tego tytułu”.</w:t>
      </w:r>
    </w:p>
    <w:p w14:paraId="2C210988" w14:textId="044EAFAA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Ponadto wnoszący uwagę w uzasadnieniu wskazuje, że wyłączenie działki o numerze ewidencyjnym 3/44 spod opracowania projek</w:t>
      </w:r>
      <w:r>
        <w:rPr>
          <w:color w:val="000000"/>
          <w:u w:color="000000"/>
        </w:rPr>
        <w:t xml:space="preserve">tem miejscowego planu zagospodarowania przestrzennego dla części obszaru miasta Łodzi jest dopuszczalne </w:t>
      </w:r>
      <w:r>
        <w:rPr>
          <w:i/>
          <w:color w:val="000000"/>
          <w:u w:color="000000"/>
        </w:rPr>
        <w:t>„z uwagi na obecny brak możliwości zmiany Studium oraz trwającą procedurę planistyczną obejmującą plan ogólny dla Miasta Łodzi, a także pismo wnioskodaw</w:t>
      </w:r>
      <w:r>
        <w:rPr>
          <w:i/>
          <w:color w:val="000000"/>
          <w:u w:color="000000"/>
        </w:rPr>
        <w:t>ców</w:t>
      </w:r>
      <w:r w:rsidR="008714C3">
        <w:rPr>
          <w:i/>
          <w:color w:val="000000"/>
          <w:u w:color="000000"/>
        </w:rPr>
        <w:t xml:space="preserve"> (…)</w:t>
      </w:r>
      <w:r>
        <w:rPr>
          <w:i/>
          <w:color w:val="000000"/>
          <w:u w:color="000000"/>
        </w:rPr>
        <w:t xml:space="preserve"> z 23 kwietnia 2024 r., złożone jako uwagi do projektu planu ogólnego. W piśmie tym wnioskodawcy domagają się ustalenia w planie ogólnym na działce nr 3/44 wyłącznie terenu zabudowy mieszkaniowej jednorodzinnej. Zważając przy tym na art. 133 ust. 5 </w:t>
      </w:r>
      <w:r>
        <w:rPr>
          <w:i/>
          <w:color w:val="000000"/>
          <w:u w:color="000000"/>
        </w:rPr>
        <w:t>u.p.z.p. ustanowienie w planie ogólnym terenu zabudowy mieszkaniowej jednorodzinnej na działce nr 3/44 umożliwi w przyszłości objęcie terenu tej działki miejscowym planem zagospodarowania przestrzennego lub decyzją o warunkach zabudowy w sposób odpowiadają</w:t>
      </w:r>
      <w:r>
        <w:rPr>
          <w:i/>
          <w:color w:val="000000"/>
          <w:u w:color="000000"/>
        </w:rPr>
        <w:t>cy postulatom wnioskodawców i nienaruszający w sposób rażący ich prawa własności do przedmiotowej nieruchomości.”</w:t>
      </w:r>
    </w:p>
    <w:p w14:paraId="0A77602E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Do uwagi dołączono odpisy pełnomocnictw, potwierdzenia uiszczenia opłat skarbowych oraz wydruk aktualnej treści księgi wieczystej</w:t>
      </w:r>
    </w:p>
    <w:p w14:paraId="20B179EA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Prezydent Mi</w:t>
      </w:r>
      <w:r>
        <w:rPr>
          <w:b/>
          <w:color w:val="000000"/>
          <w:u w:color="000000"/>
        </w:rPr>
        <w:t>asta Łodzi nie uwzględnił uwagi.</w:t>
      </w:r>
    </w:p>
    <w:p w14:paraId="539EB822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Rada Miejska w Łodzi postanowiła nie uwzględnić uwagi.</w:t>
      </w:r>
    </w:p>
    <w:p w14:paraId="0B0ADE0D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b/>
          <w:color w:val="000000"/>
          <w:u w:color="000000"/>
        </w:rPr>
        <w:t>Wyjaśnienie:</w:t>
      </w:r>
    </w:p>
    <w:p w14:paraId="3AF54934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Zgodnie z art. 15 ust. 1 ustawy z dnia 27 marca 2003 r. o planowaniu i zagospodarowaniu przestrzennym </w:t>
      </w:r>
      <w:r>
        <w:rPr>
          <w:i/>
          <w:color w:val="000000"/>
          <w:u w:color="000000"/>
        </w:rPr>
        <w:t xml:space="preserve">„(…) prezydent miasta sporządza projekt planu </w:t>
      </w:r>
      <w:r>
        <w:rPr>
          <w:i/>
          <w:color w:val="000000"/>
          <w:u w:color="000000"/>
        </w:rPr>
        <w:t>miejscowego (…) zgodnie z zapisami studium oraz z przepisami odrębnymi, odnoszącymi się do obszaru objętego planem (…).</w:t>
      </w:r>
      <w:r>
        <w:rPr>
          <w:color w:val="000000"/>
          <w:u w:color="000000"/>
        </w:rPr>
        <w:t xml:space="preserve"> Jednocześnie art. 9 ust. 4 ww. ustawy stanowi, że </w:t>
      </w:r>
      <w:r>
        <w:rPr>
          <w:i/>
          <w:color w:val="000000"/>
          <w:u w:color="000000"/>
        </w:rPr>
        <w:t>„Ustalenia studium są wiążące dla organów gminy przy sporządzaniu planów miejscowych”.</w:t>
      </w:r>
      <w:r>
        <w:rPr>
          <w:i/>
          <w:color w:val="000000"/>
          <w:u w:color="000000"/>
        </w:rPr>
        <w:t xml:space="preserve"> </w:t>
      </w:r>
      <w:r>
        <w:rPr>
          <w:color w:val="000000"/>
          <w:u w:color="000000"/>
        </w:rPr>
        <w:t>Przedmiotowa nieruchomość położona jest w obszarze, który w obowiązującym Studium uwarunkowań i kierunków zagospodarowania przestrzennego miasta Łodzi (uchwała Nr LXIX/1753/18 Rady Miejskiej w Łodzi z dnia 28 marca 2018 r., zmieniona uchwałami Rady Miejsk</w:t>
      </w:r>
      <w:r>
        <w:rPr>
          <w:color w:val="000000"/>
          <w:u w:color="000000"/>
        </w:rPr>
        <w:t>iej w Łodzi Nr VI/215/19 z dnia 6 marca 2019 r. i Nr LII/1605/21 z dnia 22 grudnia 2021 r.) stanowi strefę terenów wyłączonych spod zabudowy i ujęty jest jako „Tereny ogrodów działkowych”, oznaczone symbolem „D”. Wyznaczenie w przedmiotowym obszarze w proj</w:t>
      </w:r>
      <w:r>
        <w:rPr>
          <w:color w:val="000000"/>
          <w:u w:color="000000"/>
        </w:rPr>
        <w:t>ekcie planu miejscowego terenów zabudowy mieszkaniowej jednorodzinnej byłoby niezgodne z obowiązującym Studium. W jednostce oznaczonej symbolem „D”, obowiązujące Studium ustala tereny obecnie użytkowane jako ogrody działkowe, jako tereny stanowiące element</w:t>
      </w:r>
      <w:r>
        <w:rPr>
          <w:color w:val="000000"/>
          <w:u w:color="000000"/>
        </w:rPr>
        <w:t xml:space="preserve"> sytemu przyrodniczego miasta z możliwością przekształceń jedynie na tereny zieleni urządzonej, publicznie dostępnej.</w:t>
      </w:r>
    </w:p>
    <w:p w14:paraId="6F06175F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br w:type="page"/>
      </w:r>
    </w:p>
    <w:p w14:paraId="57BB7C4A" w14:textId="77777777" w:rsidR="00A77B3E" w:rsidRDefault="00485F2B">
      <w:pPr>
        <w:keepNext/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Uwaga w pozostałym zakresie nie dotyczy ustaleń planu miejscowego, w związku z czym nie może być uwzględniona ze względów formalnych.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27124C" w14:paraId="725EE9DA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9C088F" w14:textId="77777777" w:rsidR="0027124C" w:rsidRDefault="0027124C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014272" w14:textId="77777777" w:rsidR="0027124C" w:rsidRDefault="00485F2B">
            <w:pPr>
              <w:keepLines/>
              <w:spacing w:before="160" w:after="560"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</w:t>
            </w:r>
            <w:r>
              <w:rPr>
                <w:b/>
                <w:color w:val="000000"/>
              </w:rPr>
              <w:t>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3E3E3340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28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340FD2E" w14:textId="77777777" w:rsidR="00A77B3E" w:rsidRDefault="00485F2B">
      <w:pPr>
        <w:keepNext/>
        <w:spacing w:before="120" w:after="120"/>
        <w:ind w:left="5346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Nr 3 do uchwały Nr</w:t>
      </w:r>
      <w:r>
        <w:rPr>
          <w:color w:val="000000"/>
          <w:u w:color="000000"/>
        </w:rPr>
        <w:br/>
        <w:t>Rady Miejskiej w Łodzi</w:t>
      </w:r>
      <w:r>
        <w:rPr>
          <w:color w:val="000000"/>
          <w:u w:color="000000"/>
        </w:rPr>
        <w:br/>
        <w:t>z dnia                   2024 r.</w:t>
      </w:r>
    </w:p>
    <w:p w14:paraId="1F3DD33C" w14:textId="77777777" w:rsidR="00A77B3E" w:rsidRDefault="00485F2B">
      <w:pPr>
        <w:keepNext/>
        <w:spacing w:after="480"/>
        <w:jc w:val="center"/>
        <w:rPr>
          <w:color w:val="000000"/>
          <w:u w:color="000000"/>
        </w:rPr>
      </w:pPr>
      <w:r>
        <w:rPr>
          <w:b/>
          <w:color w:val="000000"/>
          <w:u w:color="000000"/>
        </w:rPr>
        <w:t xml:space="preserve">ROZSTRZYGNIĘCIE O SPOSOBIE REALIZACJI, ZAPISANYCH W PLANIE </w:t>
      </w:r>
      <w:r>
        <w:rPr>
          <w:b/>
          <w:color w:val="000000"/>
          <w:u w:color="000000"/>
        </w:rPr>
        <w:t>INWESTYCJI Z ZAKRESU INFRASTRUKTURY TECHNICZNEJ, KTÓRE NALEŻĄ DO ZADAŃ WŁASNYCH GMINY ORAZ ZASADACH ICH FINANSOWANIA, ZGODNYCH Z PRZEPISAMI O FINANSACH PUBLICZNYCH.</w:t>
      </w:r>
    </w:p>
    <w:p w14:paraId="21DD72A6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Do zadań z zakresu infrastruktury technicznej będących zadaniami własnymi gminy należy:</w:t>
      </w:r>
    </w:p>
    <w:p w14:paraId="47841994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-wy</w:t>
      </w:r>
      <w:r>
        <w:rPr>
          <w:color w:val="000000"/>
          <w:u w:color="000000"/>
        </w:rPr>
        <w:t>dzielenie i wykup terenu pod realizację inwestycji celu publicznego,</w:t>
      </w:r>
    </w:p>
    <w:p w14:paraId="31D62359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-budowa dróg publicznych, w tym: jezdni, chodników oraz sieci oświetlenia ternu zieleni urządzonej,</w:t>
      </w:r>
    </w:p>
    <w:p w14:paraId="7F16EC56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-budowa sieci infrastruktury technicznej (kanalizacja sanitarna)</w:t>
      </w:r>
    </w:p>
    <w:p w14:paraId="2D75ABBC" w14:textId="77777777" w:rsidR="00A77B3E" w:rsidRDefault="00485F2B">
      <w:pPr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 xml:space="preserve">Powyższe zadania będą </w:t>
      </w:r>
      <w:r>
        <w:rPr>
          <w:color w:val="000000"/>
          <w:u w:color="000000"/>
        </w:rPr>
        <w:t>umieszczone w programach rozwoju poszczególnych elementów zagospodarowania, a następnie w zadaniach rzeczowych budżetu gminy objętych wieloletnią prognozą finansową.</w:t>
      </w:r>
    </w:p>
    <w:p w14:paraId="164A14F4" w14:textId="77777777" w:rsidR="00A77B3E" w:rsidRDefault="00485F2B">
      <w:pPr>
        <w:keepNext/>
        <w:keepLines/>
        <w:spacing w:before="120" w:after="120"/>
        <w:ind w:left="283" w:firstLine="227"/>
        <w:rPr>
          <w:color w:val="000000"/>
          <w:u w:color="000000"/>
        </w:rPr>
      </w:pPr>
      <w:r>
        <w:rPr>
          <w:color w:val="000000"/>
          <w:u w:color="000000"/>
        </w:rPr>
        <w:t>Finansowanie będzie odbywało się w oparciu o budżet gminy, z wykorzystaniem funduszy struk</w:t>
      </w:r>
      <w:r>
        <w:rPr>
          <w:color w:val="000000"/>
          <w:u w:color="000000"/>
        </w:rPr>
        <w:t>turalnych Unii Europejskiej oraz środków Funduszu Ochrony Środowiska.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27124C" w14:paraId="2A18A17D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129D52" w14:textId="77777777" w:rsidR="0027124C" w:rsidRDefault="0027124C">
            <w:pPr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2A33F8" w14:textId="77777777" w:rsidR="0027124C" w:rsidRDefault="00485F2B">
            <w:pPr>
              <w:keepLines/>
              <w:spacing w:before="160" w:after="560"/>
              <w:ind w:left="850" w:right="85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0DF7FD93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29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7DC7969D" w14:textId="00EE8CF0" w:rsidR="00A77B3E" w:rsidRDefault="00485F2B">
      <w:pPr>
        <w:keepNext/>
        <w:spacing w:after="280" w:line="360" w:lineRule="auto"/>
        <w:ind w:left="4535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end"/>
      </w:r>
      <w:r>
        <w:t>Załącznik Nr 4 do uchwały</w:t>
      </w:r>
      <w:r>
        <w:rPr>
          <w:color w:val="000000"/>
          <w:u w:color="000000"/>
        </w:rPr>
        <w:t xml:space="preserve"> Nr ^^^^^^^^^^^^^^^^^^^^</w:t>
      </w:r>
      <w:r>
        <w:rPr>
          <w:color w:val="000000"/>
          <w:u w:color="000000"/>
        </w:rPr>
        <w:br/>
      </w:r>
      <w:r>
        <w:t>Rady Miejskiej w Łodzi</w:t>
      </w:r>
      <w:r>
        <w:rPr>
          <w:color w:val="000000"/>
          <w:u w:color="000000"/>
        </w:rPr>
        <w:br/>
      </w:r>
      <w:r>
        <w:t>z dnia</w:t>
      </w:r>
      <w:r>
        <w:t xml:space="preserve">                           r.</w:t>
      </w:r>
      <w:r>
        <w:rPr>
          <w:color w:val="000000"/>
          <w:u w:color="000000"/>
        </w:rPr>
        <w:br/>
      </w:r>
      <w:hyperlink r:id="rId30" w:history="1">
        <w:r w:rsidR="00A77B3E">
          <w:rPr>
            <w:rStyle w:val="Hipercze"/>
            <w:color w:val="000000"/>
            <w:u w:val="none" w:color="000000"/>
          </w:rPr>
          <w:t>Zalacznik4.xml</w:t>
        </w:r>
      </w:hyperlink>
    </w:p>
    <w:p w14:paraId="6CE9F74C" w14:textId="77777777" w:rsidR="00A77B3E" w:rsidRDefault="00485F2B">
      <w:pPr>
        <w:keepNext/>
        <w:spacing w:after="480"/>
        <w:jc w:val="center"/>
        <w:rPr>
          <w:color w:val="000000"/>
          <w:u w:color="000000"/>
        </w:rPr>
        <w:sectPr w:rsidR="00A77B3E">
          <w:footerReference w:type="default" r:id="rId31"/>
          <w:endnotePr>
            <w:numFmt w:val="decimal"/>
          </w:endnotePr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  <w:r>
        <w:rPr>
          <w:b/>
          <w:color w:val="000000"/>
          <w:u w:color="000000"/>
        </w:rPr>
        <w:t>Dane przestrzenne o obiekcie</w:t>
      </w:r>
      <w:r>
        <w:rPr>
          <w:b/>
          <w:color w:val="000000"/>
          <w:u w:color="000000"/>
        </w:rPr>
        <w:br/>
        <w:t xml:space="preserve">Rada Miasta w Łodzi na podstawie art. 67a ust. 3 ustawy przygotowała dane przestrzenne dla planu, które </w:t>
      </w:r>
      <w:r>
        <w:rPr>
          <w:b/>
          <w:color w:val="000000"/>
          <w:u w:color="000000"/>
        </w:rPr>
        <w:t>stanowią załącznik w postaci cyfrowej do uchwały.</w:t>
      </w:r>
      <w:r>
        <w:rPr>
          <w:b/>
          <w:color w:val="000000"/>
          <w:u w:color="000000"/>
        </w:rPr>
        <w:br/>
      </w:r>
      <w:r>
        <w:rPr>
          <w:b/>
          <w:color w:val="000000"/>
          <w:u w:color="000000"/>
        </w:rPr>
        <w:br/>
      </w:r>
    </w:p>
    <w:p w14:paraId="66C11EF6" w14:textId="77777777" w:rsidR="0027124C" w:rsidRDefault="0027124C">
      <w:pPr>
        <w:rPr>
          <w:szCs w:val="20"/>
        </w:rPr>
      </w:pPr>
    </w:p>
    <w:p w14:paraId="19CDA30E" w14:textId="77777777" w:rsidR="0027124C" w:rsidRDefault="00485F2B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00F501D8" w14:textId="77777777" w:rsidR="0027124C" w:rsidRDefault="00485F2B">
      <w:pPr>
        <w:spacing w:before="120" w:after="120"/>
        <w:ind w:left="283" w:firstLine="227"/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>do projektu uchwały w sprawie uchwalenia miejscowego planu zagospodarowania przestrzennego dla części obszaru miasta Łodzi położonej rejonie ulic:  Warszawskiej, Wycieczkowej i Centralnej.</w:t>
      </w:r>
    </w:p>
    <w:p w14:paraId="52545FF5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Zgodnie z podjętą uchwałą Nr LXII/1884/22 Rady Miejskiej w Łodzi z dnia 6 lipca 2022 r. przystąpiono do sporządzenia projektu miejscowego planu zagospodarowania przestrzennego dla części obszaru miasta Łodzi położonej w rejonie ulic: Warszawskiej, Wycieczk</w:t>
      </w:r>
      <w:r>
        <w:rPr>
          <w:color w:val="000000"/>
          <w:szCs w:val="20"/>
          <w:u w:color="000000"/>
        </w:rPr>
        <w:t>owej i Centralnej.</w:t>
      </w:r>
    </w:p>
    <w:p w14:paraId="09F22575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Obszar objęty projektem planu miejscowego o powierzchni ok. 26 ha położony jest na terenie osiedla Julianów - Marysin - Rogi. W obszarze tym przeważają tereny zabudowy mieszkaniowej jednorodzinnej w części północnej oraz tereny zieleni w</w:t>
      </w:r>
      <w:r>
        <w:rPr>
          <w:color w:val="000000"/>
          <w:szCs w:val="20"/>
          <w:u w:color="000000"/>
        </w:rPr>
        <w:t> części południowej.</w:t>
      </w:r>
    </w:p>
    <w:p w14:paraId="2993A437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Granice obszaru objętego planem wyznaczają:</w:t>
      </w:r>
    </w:p>
    <w:p w14:paraId="200F99FD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 od północy - ulica Warszawska,</w:t>
      </w:r>
    </w:p>
    <w:p w14:paraId="119347BE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 od wschodu - ulica Wycieczkowa,</w:t>
      </w:r>
    </w:p>
    <w:p w14:paraId="5A340CC7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 od południa– północna granica Parku im. Stefana Rogowicza – Zielona Ostoja i południowa granica ogrodów działkowych,</w:t>
      </w:r>
    </w:p>
    <w:p w14:paraId="19DB1672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- od </w:t>
      </w:r>
      <w:r>
        <w:rPr>
          <w:color w:val="000000"/>
          <w:szCs w:val="20"/>
          <w:u w:color="000000"/>
        </w:rPr>
        <w:t>zachodu - ulica Centralna.</w:t>
      </w:r>
    </w:p>
    <w:p w14:paraId="04F8D953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wyniku realizacji ww. uchwały został opracowany projekt planu miejscowego wraz z prognozą oddziaływania na środowisko i prognozą skutków finansowych uchwalenia planu miejscowego.</w:t>
      </w:r>
    </w:p>
    <w:p w14:paraId="59B60AAF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Przedmiotem projektu planu dla części obszaru mi</w:t>
      </w:r>
      <w:r>
        <w:rPr>
          <w:color w:val="000000"/>
          <w:szCs w:val="20"/>
          <w:u w:color="000000"/>
        </w:rPr>
        <w:t>asta Łodzi położonej w rejonie ulic: Warszawskiej, Wycieczkowej i Central jest ustalenie przeznaczenia, sposobu zabudowy i zagospodarowania terenów, określenie zasad ochrony i kształtowania ładu przestrzennego, zasad ochrony środowiska, wymagań wynikającyc</w:t>
      </w:r>
      <w:r>
        <w:rPr>
          <w:color w:val="000000"/>
          <w:szCs w:val="20"/>
          <w:u w:color="000000"/>
        </w:rPr>
        <w:t>h z potrzeb kształtowania przestrzeni publicznych, określenie szczególnych warunków zagospodarowania i ograniczeń w użytkowaniu terenów, zasad modernizacji, rozbudowy i budowy systemów komunikacji oraz infrastruktury technicznej oraz granic terenów rozmies</w:t>
      </w:r>
      <w:r>
        <w:rPr>
          <w:color w:val="000000"/>
          <w:szCs w:val="20"/>
          <w:u w:color="000000"/>
        </w:rPr>
        <w:t>zczenia inwestycji celu publicznego o znaczeniu lokalnym.</w:t>
      </w:r>
    </w:p>
    <w:p w14:paraId="37C4CAFE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Na obszarze, dla którego sporządzono niniejszy dokument, nie obowiązuje obecnie miejscowy plan zagospodarowania przestrzennego, w związku z czym określenie sposobu zagospodarowania i warunków zabudo</w:t>
      </w:r>
      <w:r>
        <w:rPr>
          <w:color w:val="000000"/>
          <w:szCs w:val="20"/>
          <w:u w:color="000000"/>
        </w:rPr>
        <w:t>wy terenu w ostatnich latach odbywało się w drodze decyzji administracyjnych.</w:t>
      </w:r>
    </w:p>
    <w:p w14:paraId="13AC4FF0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Celami opracowania planu jest wprowadzenie regulacji gwarantujących kształtowanie ładu przestrzennego, w tym ochrona obszaru przed zabudową wielorodzinną, ochrona obszaru przed z</w:t>
      </w:r>
      <w:r>
        <w:rPr>
          <w:color w:val="000000"/>
          <w:szCs w:val="20"/>
          <w:u w:color="000000"/>
        </w:rPr>
        <w:t>większeniem intensywności zabudowy związana z zachowaniem funkcji usług ekosystemowych i przyrodniczych, a także zapewnienie właściwych relacji przestrzennych i środowiskowych pomiędzy terenami przeznaczonymi pod zabudowę a terenami aktywnymi przyrodniczo,</w:t>
      </w:r>
      <w:r>
        <w:rPr>
          <w:color w:val="000000"/>
          <w:szCs w:val="20"/>
          <w:u w:color="000000"/>
        </w:rPr>
        <w:t xml:space="preserve"> zgodnie z wymogami ładu przestrzennego oraz realizowaną polityką przestrzenną miasta określoną w obowiązującym Studium uwarunkowań i kierunków zagospodarowania przestrzennego miasta Łodzi uchwalonym uchwałą Nr LXIX/1753/18 Rady Miejskiej w Łodzi z dnia 28</w:t>
      </w:r>
      <w:r>
        <w:rPr>
          <w:color w:val="000000"/>
          <w:szCs w:val="20"/>
          <w:u w:color="000000"/>
        </w:rPr>
        <w:t xml:space="preserve"> marca 2018 r. w sprawie uchwalenia „Studium uwarunkowań i kierunków zagospodarowania przestrzennego miasta </w:t>
      </w:r>
      <w:r>
        <w:rPr>
          <w:color w:val="000000"/>
          <w:szCs w:val="20"/>
          <w:u w:color="000000"/>
        </w:rPr>
        <w:lastRenderedPageBreak/>
        <w:t>Łodzi", zmienioną uchwałami Rady Miejskiej w Łodzi Nr VI/215/19 z dnia 6 marca 2019 r. i Nr LII/1605/21 z dnia 22 grudnia 2021 r.</w:t>
      </w:r>
    </w:p>
    <w:p w14:paraId="54835F9C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obowiązującym St</w:t>
      </w:r>
      <w:r>
        <w:rPr>
          <w:color w:val="000000"/>
          <w:szCs w:val="20"/>
          <w:u w:color="000000"/>
        </w:rPr>
        <w:t>udium obszar objęty projektem planu miejscowego znajduje się w jednostkach funkcjonalno-przestrzennych:</w:t>
      </w:r>
    </w:p>
    <w:p w14:paraId="4EF7D111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 M3 - tereny zabudowy mieszkaniowej jednorodzinnej w ramach, której jako przeznaczenie dopuszczalne wskazano także zabudowę usługową,</w:t>
      </w:r>
    </w:p>
    <w:p w14:paraId="141C5A83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 M4 - tereny zab</w:t>
      </w:r>
      <w:r>
        <w:rPr>
          <w:color w:val="000000"/>
          <w:szCs w:val="20"/>
          <w:u w:color="000000"/>
        </w:rPr>
        <w:t>udowy mieszkaniowej jednorodzinnej na dużych działkach,</w:t>
      </w:r>
    </w:p>
    <w:p w14:paraId="1EC90532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 Z - tereny zieleni urządzonej o powierzchni minimum 3 ha i dolin rzecznych w strefie zurbanizowanej,</w:t>
      </w:r>
    </w:p>
    <w:p w14:paraId="20D90C15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 D – tereny ogrodów działkowych z dopuszczeniem przekształcenia w tereny zieleni publicznej.</w:t>
      </w:r>
    </w:p>
    <w:p w14:paraId="41B14EF5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</w:t>
      </w:r>
      <w:r>
        <w:rPr>
          <w:color w:val="000000"/>
          <w:szCs w:val="20"/>
          <w:u w:color="000000"/>
        </w:rPr>
        <w:t>jekt planu zgodnie z obowiązującym Studium wyznacza:</w:t>
      </w:r>
    </w:p>
    <w:p w14:paraId="4A2ED1DD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</w:t>
      </w:r>
      <w:r>
        <w:rPr>
          <w:color w:val="000000"/>
          <w:szCs w:val="20"/>
          <w:u w:color="000000"/>
        </w:rPr>
        <w:tab/>
        <w:t>tereny zabudowy mieszkaniowej jednorodzinnej wolnostojącej lub zabudowy mieszkaniowej jednorodzinnej bliźniaczej lub usług- od 1MNW- MNB- U do 11MNW-MNB-U,</w:t>
      </w:r>
    </w:p>
    <w:p w14:paraId="0135E25B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 teren zabudowy mieszkaniowej jednorodzinnej</w:t>
      </w:r>
      <w:r>
        <w:rPr>
          <w:color w:val="000000"/>
          <w:szCs w:val="20"/>
          <w:u w:color="000000"/>
        </w:rPr>
        <w:t xml:space="preserve"> wolnostojącej - 1MNW,</w:t>
      </w:r>
    </w:p>
    <w:p w14:paraId="0B397316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 tereny zabudowy mieszkaniowej jednorodzinnej bliźniaczej lub zabudowy mieszkaniowej jednorodzinnej szeregowej lub grupowej - 1MNB-MNS i 2MNB-MNS,</w:t>
      </w:r>
    </w:p>
    <w:p w14:paraId="3600C50C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 tereny zabudowy mieszkaniowej wielorodzinnej wolnostojącej - 1MWW i 2MWW,</w:t>
      </w:r>
    </w:p>
    <w:p w14:paraId="56942939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 teren w</w:t>
      </w:r>
      <w:r>
        <w:rPr>
          <w:color w:val="000000"/>
          <w:szCs w:val="20"/>
          <w:u w:color="000000"/>
        </w:rPr>
        <w:t>odociągów - 1IW,</w:t>
      </w:r>
    </w:p>
    <w:p w14:paraId="0CFE595C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 teren infrastruktury technicznej z wykluczeniem terenów: magazynu gazu, obsługi produktów naftowych i gospodarowania odpadami – 1I,</w:t>
      </w:r>
    </w:p>
    <w:p w14:paraId="14B6D63F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 teren zieleni urządzonej – 1ZP,</w:t>
      </w:r>
    </w:p>
    <w:p w14:paraId="4545EEBA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 teren lasu – 1ZL,</w:t>
      </w:r>
    </w:p>
    <w:p w14:paraId="26E4261F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 teren wód powierzchniowych śródlądowych – 1WS,</w:t>
      </w:r>
    </w:p>
    <w:p w14:paraId="199730DB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 teren zieleni urządzonej lub wód powierzchniowych śródlądowych – 1ZP-WS,</w:t>
      </w:r>
    </w:p>
    <w:p w14:paraId="583A00DF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 tereny dróg publicznych: drogi zbiorczej 1KDZ - ul. Warszawska, dróg dojazdowych 1KDD (ul. Piliczna), 2KDD (ul. Tlenowa), 3KDD (ul. Kogucia), 4KDD (ul. Platynowa), 5KDD (ul. Cynow</w:t>
      </w:r>
      <w:r>
        <w:rPr>
          <w:color w:val="000000"/>
          <w:szCs w:val="20"/>
          <w:u w:color="000000"/>
        </w:rPr>
        <w:t>a), 6KDD (ul. Uranowa), 7KDD (ul. Mineralna), 8KDD i 9KDD (ul. Księżycowa), 10KDD (ul. Promienna) i 11KDD (ul. Fiołkowa).</w:t>
      </w:r>
    </w:p>
    <w:p w14:paraId="44405782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W projekcie planu zrezygnowano z ustalania szczególnych warunków zagospodarowania oraz ograniczeń w użytkowaniu wynikających z występo</w:t>
      </w:r>
      <w:r>
        <w:rPr>
          <w:color w:val="000000"/>
          <w:szCs w:val="20"/>
          <w:u w:color="000000"/>
        </w:rPr>
        <w:t>wania istniejącej sieci, wodociągowej, kanalizacyjnej oraz kablowej sieci elektroenergetycznej. Przepis art. 15 ust. 2 pkt 9 ustawy z dnia 27 marca 2003 r. o planowaniu i zagospodarowaniu przestrzennym (Dz. U. z 2024 r. poz. 1130) daje organowi planistyczn</w:t>
      </w:r>
      <w:r>
        <w:rPr>
          <w:color w:val="000000"/>
          <w:szCs w:val="20"/>
          <w:u w:color="000000"/>
        </w:rPr>
        <w:t xml:space="preserve">emu upoważnienie do zawarcia w planie miejscowym postanowień, które mogą w konsekwencji w sposób istotny ograniczać lub nawet pozbawić właściciela lub użytkownika wieczystego możliwości wykonywania konstytucyjnie chronionego prawa własności. Jednakże taka </w:t>
      </w:r>
      <w:r>
        <w:rPr>
          <w:color w:val="000000"/>
          <w:szCs w:val="20"/>
          <w:u w:color="000000"/>
        </w:rPr>
        <w:t>poważna ingerencja w prawo własności musi być uzasadniona i proporcjonalna w stosunku do celów, których osiągnięciu ma służyć. Szczegółowe rozwiązania dotyczące ograniczeń w użytkowaniu nieruchomości lub ustalenie rozwiązań technologicznych będzie następow</w:t>
      </w:r>
      <w:r>
        <w:rPr>
          <w:color w:val="000000"/>
          <w:szCs w:val="20"/>
          <w:u w:color="000000"/>
        </w:rPr>
        <w:t xml:space="preserve">ało na etapie realizacji inwestycji. Ponadto należy </w:t>
      </w:r>
      <w:r>
        <w:rPr>
          <w:color w:val="000000"/>
          <w:szCs w:val="20"/>
          <w:u w:color="000000"/>
        </w:rPr>
        <w:lastRenderedPageBreak/>
        <w:t>wskazać na potrzebę zapewnienia racjonalnych możliwości realizacji zabudowy na poszczególnych nieruchomościach, której lokalizacja nie powinna być uzależniona od przebiegu występującej infrastruktury. Jed</w:t>
      </w:r>
      <w:r>
        <w:rPr>
          <w:color w:val="000000"/>
          <w:szCs w:val="20"/>
          <w:u w:color="000000"/>
        </w:rPr>
        <w:t>nocześnie należy zaznaczyć, że rezygnacja z ww. ustaleń podyktowana jest brakiem powszechnie obowiązujących przepisów prawnych nakazujących wprowadzanie określonych ograniczeń w zagospodarowaniu terenu. W wyniku przeprowadzonej analizy parametrów istniejąc</w:t>
      </w:r>
      <w:r>
        <w:rPr>
          <w:color w:val="000000"/>
          <w:szCs w:val="20"/>
          <w:u w:color="000000"/>
        </w:rPr>
        <w:t>ej sieci gazowej w granicach obszaru objętego projektem planu oraz roku jej budowy wynika, że w większości przypadków strefy kontrolowane występują poza granicami terenów przeznaczonych pod zabudowę. Wyjątek stanowi sieć niskiego ciśnienia w ulicy Księżyco</w:t>
      </w:r>
      <w:r>
        <w:rPr>
          <w:color w:val="000000"/>
          <w:szCs w:val="20"/>
          <w:u w:color="000000"/>
        </w:rPr>
        <w:t>wej i Fiołkowej, dla której została wrysowana strefa kontrolowana, ponieważ częściowo wchodzi na tereny zabudowy mieszkaniowej jednorodzinnej i usługowej oraz sieć niskiego ciśnienia, która przebiega przez teren zabudowy mieszkaniowej jednorodzinnej i usłu</w:t>
      </w:r>
      <w:r>
        <w:rPr>
          <w:color w:val="000000"/>
          <w:szCs w:val="20"/>
          <w:u w:color="000000"/>
        </w:rPr>
        <w:t>gowej oraz teren infrastruktury technicznej wzdłuż ulicy Wycieczkowej na odcinku pomiędzy ulicą Cynową i Warszawską dla której również została wrysowana strefa kontrolowana.</w:t>
      </w:r>
    </w:p>
    <w:p w14:paraId="7369F0AA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Procedura formalno-prawna sporządzenia planu miejscowego została przeprowadzona </w:t>
      </w:r>
      <w:r>
        <w:rPr>
          <w:color w:val="000000"/>
          <w:szCs w:val="20"/>
          <w:u w:color="000000"/>
        </w:rPr>
        <w:t>w trybie art. 17 ustawy z dnia 27 marca 2003 r. o planowaniu i zagospodarowaniu przestrzennym.</w:t>
      </w:r>
    </w:p>
    <w:p w14:paraId="42428CD0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Projekt planu został sporządzony zgodnie z zakresem art. 15 ustawy z dnia 27 marca 2003 r. o planowaniu i zagospodarowaniu przestrzennym, uwzględniając wymogi wy</w:t>
      </w:r>
      <w:r>
        <w:rPr>
          <w:color w:val="000000"/>
          <w:szCs w:val="20"/>
          <w:u w:color="000000"/>
        </w:rPr>
        <w:t>nikające z art. 1 ust. 2-4 ww. ustawy.</w:t>
      </w:r>
    </w:p>
    <w:p w14:paraId="0E20E680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I.Sposób realizacji wymogów wynikających z art. 1 ust. 2-4 ustawy z dnia 27 marca 2003 r. o planowaniu i zagospodarowaniu przestrzennym.</w:t>
      </w:r>
    </w:p>
    <w:p w14:paraId="1F37754C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1.W projekcie planu uwzględniono:</w:t>
      </w:r>
    </w:p>
    <w:p w14:paraId="2D9BB250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 wymagania ładu przestrzennego, w tym urbani</w:t>
      </w:r>
      <w:r>
        <w:rPr>
          <w:color w:val="000000"/>
          <w:szCs w:val="20"/>
          <w:u w:color="000000"/>
        </w:rPr>
        <w:t>styki i architektury poprzez określenie przeznaczenia terenów, linii rozgraniczających, nieprzekraczalnych i równoległych linii zabudowy, wskaźników zagospodarowania terenu, parametrów i zasad kształtowania zabudowy, zasad w zakresie lokalizowania obiektów</w:t>
      </w:r>
      <w:r>
        <w:rPr>
          <w:color w:val="000000"/>
          <w:szCs w:val="20"/>
          <w:u w:color="000000"/>
        </w:rPr>
        <w:t xml:space="preserve"> i urządzeń technicznych oraz ograniczeń w zakresie stosowania materiałów wykończeniowych i kolorystki obiektów;</w:t>
      </w:r>
    </w:p>
    <w:p w14:paraId="49146866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2) walory architektoniczne i krajobrazowe poprzez określenie:</w:t>
      </w:r>
    </w:p>
    <w:p w14:paraId="2EF5F9E1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 zasad kształtowania zabudowy i zagospodarowania terenu z uwzględnieniem istnie</w:t>
      </w:r>
      <w:r>
        <w:rPr>
          <w:color w:val="000000"/>
          <w:szCs w:val="20"/>
          <w:u w:color="000000"/>
        </w:rPr>
        <w:t>jącej zabudowy i sposobu zagospodarowania obszaru oraz istniejącej infrastruktury technicznej i drogowej,</w:t>
      </w:r>
    </w:p>
    <w:p w14:paraId="2D800B00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 wymagań w zakresie kształtowania przestrzeni publicznych, do których na obszarze planu należy teren publicznie dostępnego parku oraz tereny dróg pu</w:t>
      </w:r>
      <w:r>
        <w:rPr>
          <w:color w:val="000000"/>
          <w:szCs w:val="20"/>
          <w:u w:color="000000"/>
        </w:rPr>
        <w:t>blicznych,</w:t>
      </w:r>
    </w:p>
    <w:p w14:paraId="2432C5CF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c) zasad sytuowania infrastruktury technicznej, poprzez nakaz lokalizacji nowej i rozbudowywanej infrastruktury technicznej jako podziemnej, z wyłączeniami określonymi w tekście projektu planu.</w:t>
      </w:r>
    </w:p>
    <w:p w14:paraId="4ADB62A0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 wymagania ochrony środowiska, w tym gospodarowan</w:t>
      </w:r>
      <w:r>
        <w:rPr>
          <w:color w:val="000000"/>
          <w:szCs w:val="20"/>
          <w:u w:color="000000"/>
        </w:rPr>
        <w:t>ia wodami poprzez wprowadzenie:</w:t>
      </w:r>
    </w:p>
    <w:p w14:paraId="5D637874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 zakazu lokalizacji przedsięwzięć mogących znacząco oddziaływać na środowisko z wyjątkiem dróg oraz inwestycji z zakresu infrastruktury technicznej;</w:t>
      </w:r>
    </w:p>
    <w:p w14:paraId="4C10DC4C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 zasad w zakresie ochrony wód, powietrza, ochrony przed promieniowaniem</w:t>
      </w:r>
      <w:r>
        <w:rPr>
          <w:color w:val="000000"/>
          <w:szCs w:val="20"/>
          <w:u w:color="000000"/>
        </w:rPr>
        <w:t xml:space="preserve"> elektromagnetycznym i hałasem;</w:t>
      </w:r>
    </w:p>
    <w:p w14:paraId="3DE02780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c) w zakresie gospodarki wodnej i odprowadzania ścieków oraz gospodarki odpadami nakazu stosowania kompleksowych rozwiązań poprzez:</w:t>
      </w:r>
    </w:p>
    <w:p w14:paraId="5B5835CF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-doprowadzenie infrastruktury technicznej wodociągowej i kanalizacji sanitarnej do wszystkic</w:t>
      </w:r>
      <w:r>
        <w:rPr>
          <w:color w:val="000000"/>
          <w:szCs w:val="20"/>
          <w:u w:color="000000"/>
        </w:rPr>
        <w:t>h terenów przeznaczonych na cele zabudowy,</w:t>
      </w:r>
    </w:p>
    <w:p w14:paraId="62153E02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-realizację urządzeń infrastruktury technicznej odbioru wód opadowych i roztopowych dla terenów przeznaczanych na cele zabudowy i dróg,</w:t>
      </w:r>
    </w:p>
    <w:p w14:paraId="63F8BD93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-wykorzystanie lub retencjonowanie wód opadowych i roztopowych w miejscu ich </w:t>
      </w:r>
      <w:r>
        <w:rPr>
          <w:color w:val="000000"/>
          <w:szCs w:val="20"/>
          <w:u w:color="000000"/>
        </w:rPr>
        <w:t>powstania, z dopuszczeniem odprowadzenia ich do odbiornika na warunkach określonych w przepisach odrębnych dotyczących zbiorowego zaopatrzenia w wodę i zbiorowego odprowadzenia ścieków oraz prawa wodnego, a także budownictwa,</w:t>
      </w:r>
    </w:p>
    <w:p w14:paraId="588D8AFD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-włączenie terenów do miejskie</w:t>
      </w:r>
      <w:r>
        <w:rPr>
          <w:color w:val="000000"/>
          <w:szCs w:val="20"/>
          <w:u w:color="000000"/>
        </w:rPr>
        <w:t>go systemu gospodarki odpadami na zasadach określonych w przepisach odrębnych dotyczących utrzymania czystości i porządku w gminie;</w:t>
      </w:r>
    </w:p>
    <w:p w14:paraId="4919FCE7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d) w zakresie ochrony wód:</w:t>
      </w:r>
    </w:p>
    <w:p w14:paraId="05080077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 nakaz utrzymania rzeki Sokołówki jako cieku otwartego,</w:t>
      </w:r>
    </w:p>
    <w:p w14:paraId="1F0680D7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 zakaz: stosowania rozwiązań techniczny</w:t>
      </w:r>
      <w:r>
        <w:rPr>
          <w:color w:val="000000"/>
          <w:szCs w:val="20"/>
          <w:u w:color="000000"/>
        </w:rPr>
        <w:t>ch stwarzających możliwość zanieczyszczenia wód, dokonywania zmian stosunków wodnych, jeżeli zmiany te nie wynikają z działań na rzecz ochrony przyrody albo racjonalnej gospodarki wodnej, wykonywania robót polegających na zasypywaniu i likwidacji cieków, s</w:t>
      </w:r>
      <w:r>
        <w:rPr>
          <w:color w:val="000000"/>
          <w:szCs w:val="20"/>
          <w:u w:color="000000"/>
        </w:rPr>
        <w:t>tawów oraz rowów spełniających rolę odbiorników wód powierzchniowych z dopuszczeniem ich przebudowy i rozbudowy spowodowanej realizacją inwestycji celu publicznego oraz gromadzenia ścieków, odchodów zwierzęcych, materiałów, które mogą zanieczyścić wody ora</w:t>
      </w:r>
      <w:r>
        <w:rPr>
          <w:color w:val="000000"/>
          <w:szCs w:val="20"/>
          <w:u w:color="000000"/>
        </w:rPr>
        <w:t>z składowania, prowadzenia odzysku lub unieszkodliwienia odpadów;</w:t>
      </w:r>
    </w:p>
    <w:p w14:paraId="57898701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e) w zakresie ochrony powierzchni ziemi - zakaz dokonywania zmian ukształtowania terenu, które powodowałyby zmianę rzędnej wysokościowej terenu o więcej niż 0,5 m w stosunku do rodzimego gru</w:t>
      </w:r>
      <w:r>
        <w:rPr>
          <w:color w:val="000000"/>
          <w:szCs w:val="20"/>
          <w:u w:color="000000"/>
        </w:rPr>
        <w:t>ntu w granicach korytarza ekologicznego oznaczonego na rysunku planu za wyjątkiem niwelacji niezbędnych do realizacji inwestycji z zakresu: infrastruktury technicznej, dróg, obiektów mostowych, urządzeń wodnych oraz rekultywacji;</w:t>
      </w:r>
    </w:p>
    <w:p w14:paraId="520D1577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f) w zakresie ochrony powi</w:t>
      </w:r>
      <w:r>
        <w:rPr>
          <w:color w:val="000000"/>
          <w:szCs w:val="20"/>
          <w:u w:color="000000"/>
        </w:rPr>
        <w:t>etrza - zakazu stosowania indywidualnych źródeł zaopatrzenia w ciepło powodujących emisję substancji przekraczającą dopuszczalne normy.</w:t>
      </w:r>
    </w:p>
    <w:p w14:paraId="5AFD69D8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4) wymagania ochrony zdrowia oraz bezpieczeństwa ludzi i mienia, a także potrzeby osób niepełnosprawnych poprzez:</w:t>
      </w:r>
    </w:p>
    <w:p w14:paraId="46D267B9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-okreś</w:t>
      </w:r>
      <w:r>
        <w:rPr>
          <w:color w:val="000000"/>
          <w:szCs w:val="20"/>
          <w:u w:color="000000"/>
        </w:rPr>
        <w:t>lenie zasad ochrony środowiska,</w:t>
      </w:r>
    </w:p>
    <w:p w14:paraId="10E1FF66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-określenie liczby miejsc parkingowych dla pojazdów zaopatrzonych w kartę parkingową,</w:t>
      </w:r>
    </w:p>
    <w:p w14:paraId="490FA1B4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</w:t>
      </w:r>
      <w:r>
        <w:rPr>
          <w:color w:val="000000"/>
          <w:szCs w:val="20"/>
          <w:u w:color="000000"/>
        </w:rPr>
        <w:tab/>
        <w:t xml:space="preserve">ustalenie wymagań wynikających z potrzeb kształtowania przestrzeni publicznych poprzez nakaz stosowania rozwiązań technicznych </w:t>
      </w:r>
      <w:r>
        <w:rPr>
          <w:color w:val="000000"/>
          <w:szCs w:val="20"/>
          <w:u w:color="000000"/>
        </w:rPr>
        <w:t>uwzględniających potrzeby</w:t>
      </w:r>
    </w:p>
    <w:p w14:paraId="77BB5253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osób ze szczególnymi potrzebami,</w:t>
      </w:r>
    </w:p>
    <w:p w14:paraId="6852357B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-ustalenie szczególnych warunków zagospodarowania terenów oraz ograniczeń w ich użytkowaniu-poprzez wskazanie stref kontrolowanych od gazociągów;</w:t>
      </w:r>
    </w:p>
    <w:p w14:paraId="34DAAF4A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5) walory ekonomiczne przestrzeni, wprowadzając ust</w:t>
      </w:r>
      <w:r>
        <w:rPr>
          <w:color w:val="000000"/>
          <w:szCs w:val="20"/>
          <w:u w:color="000000"/>
        </w:rPr>
        <w:t>alenia przeznaczenia poszczególnych terenów, uwzględniające ich istniejące użytkowanie z zachowaniem wymogów ochrony środowiska oraz umożliwiające racjonale zagospodarowanie obszaru poprzez wykorzystanie istniejących elementów wyposażenia technicznego i za</w:t>
      </w:r>
      <w:r>
        <w:rPr>
          <w:color w:val="000000"/>
          <w:szCs w:val="20"/>
          <w:u w:color="000000"/>
        </w:rPr>
        <w:t>gospodarowania terenu. Projekt planu nie wprowadził radykalnych zmian w przeznaczeniu terenów. Nie wskazano znacznych dochodów do budżetu gminy. W związku z realizacją inwestycji celu publicznego o znaczeniu lokalnym, które stanowią tereny dróg publicznych</w:t>
      </w:r>
      <w:r>
        <w:rPr>
          <w:color w:val="000000"/>
          <w:szCs w:val="20"/>
          <w:u w:color="000000"/>
        </w:rPr>
        <w:t xml:space="preserve"> (1KDD – 11KDD i 1KDZ) w prognozie dokonano szacunku przybliżonych kosztów nabycia nieruchomości stanowiących własność podmiotów innych niż Gmina Miasta Łodzi;</w:t>
      </w:r>
    </w:p>
    <w:p w14:paraId="44836A2C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6) prawo własności, poprzez kształtowanie zagospodarowania w sposób racjonalnie ingerujący w ter</w:t>
      </w:r>
      <w:r>
        <w:rPr>
          <w:color w:val="000000"/>
          <w:szCs w:val="20"/>
          <w:u w:color="000000"/>
        </w:rPr>
        <w:t>eny stanowiące własność prywatną, uzasadniony potrzebami interesu publicznego oraz zgodny z wymogami ochrony środowiska i ładu przestrzennego;</w:t>
      </w:r>
    </w:p>
    <w:p w14:paraId="008CEDFC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7) potrzeby obronności i bezpieczeństwa państwa poprzez określenie wymagań wynikających z potrzeb kształtowania p</w:t>
      </w:r>
      <w:r>
        <w:rPr>
          <w:color w:val="000000"/>
          <w:szCs w:val="20"/>
          <w:u w:color="000000"/>
        </w:rPr>
        <w:t>rzestrzeni publicznych, parametrów i wskaźników zagospodarowania terenu, ograniczeń wysokości obiektów budowlanych</w:t>
      </w:r>
    </w:p>
    <w:p w14:paraId="3992816A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8) potrzeby interesu publicznego wskazując w projekcie planu granice terenów inwestycji celu publicznego oraz określając przestrzenie publicz</w:t>
      </w:r>
      <w:r>
        <w:rPr>
          <w:color w:val="000000"/>
          <w:szCs w:val="20"/>
          <w:u w:color="000000"/>
        </w:rPr>
        <w:t>ne;</w:t>
      </w:r>
    </w:p>
    <w:p w14:paraId="447B8112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9) potrzeby w zakresie rozwoju infrastruktury technicznej, w szczególności sieci szerokopasmowych, określając możliwość wyposażenia terenów w sieci i urządzenia</w:t>
      </w:r>
    </w:p>
    <w:p w14:paraId="5113725E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10) potrzebę zapewnienia odpowiedniej ilości i jakości wody, do celów zaopatrzenia ludności</w:t>
      </w:r>
      <w:r>
        <w:rPr>
          <w:color w:val="000000"/>
          <w:szCs w:val="20"/>
          <w:u w:color="000000"/>
        </w:rPr>
        <w:t xml:space="preserve"> poprzez zachowanie istniejącej sieci wodociągowej zapewniającej odpowiednią ilość i jakość wody do celów zaopatrzenia ludności oraz ustalenie zasad jej przebudowy i rozbudowy w granicach obszaru objętego planem;</w:t>
      </w:r>
    </w:p>
    <w:p w14:paraId="72177063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11) zapewnienie udziału społeczeństwa w pra</w:t>
      </w:r>
      <w:r>
        <w:rPr>
          <w:color w:val="000000"/>
          <w:szCs w:val="20"/>
          <w:u w:color="000000"/>
        </w:rPr>
        <w:t>cach nad miejscowym planem zagospodarowania przestrzennego, w tym przy użyciu środków komunikacji elektronicznej oraz zachowanie jawności i przejrzystości procedur planistycznych, poprzez:</w:t>
      </w:r>
    </w:p>
    <w:p w14:paraId="083F89EB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a)podanie do publicznej wiadomości informacji o przystąpieniu do sp</w:t>
      </w:r>
      <w:r>
        <w:rPr>
          <w:color w:val="000000"/>
          <w:szCs w:val="20"/>
          <w:u w:color="000000"/>
        </w:rPr>
        <w:t>orządzenia dokumentu i zbieraniu wniosków zgodnie z wymogami przepisów ustawy z dnia 27 marca 2003 r. o planowaniu i zagospodarowaniu przestrzennym oraz ustawy z dnia 3 października 2008 r. o udostępnianiu informacji o środowisku i jego ochronie, udziale s</w:t>
      </w:r>
      <w:r>
        <w:rPr>
          <w:color w:val="000000"/>
          <w:szCs w:val="20"/>
          <w:u w:color="000000"/>
        </w:rPr>
        <w:t>połeczeństwa w ochronie środowiska oraz o ocenach oddziaływania na środowisko (Dz. U. z 2024 r. poz. 1112), w formie ogłoszeń w prasie, obwieszczeń umieszczonych na tablicy ogłoszeń oraz zamieszczonych na stronie internetowej Miejskiej Pracowni Urbanistycz</w:t>
      </w:r>
      <w:r>
        <w:rPr>
          <w:color w:val="000000"/>
          <w:szCs w:val="20"/>
          <w:u w:color="000000"/>
        </w:rPr>
        <w:t>nej w Łodzi,</w:t>
      </w:r>
    </w:p>
    <w:p w14:paraId="089AAAE8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b)wyłożenie projektu planu do publicznego wglądu i organizacji dyskusji publicznej nad rozwiązaniami przyjętymi w projekcie planu,</w:t>
      </w:r>
    </w:p>
    <w:p w14:paraId="309B320A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c)umożliwienie składania uwag do projektu planu na piśmie ustnie do protokołu lub za pomocą środków komunikacji </w:t>
      </w:r>
      <w:r>
        <w:rPr>
          <w:color w:val="000000"/>
          <w:szCs w:val="20"/>
          <w:u w:color="000000"/>
        </w:rPr>
        <w:t>elektronicznej bez konieczności opatrywania ich podpisem elektronicznym,</w:t>
      </w:r>
    </w:p>
    <w:p w14:paraId="4CDB8678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d)udostępnianie zainteresowanym dokumentacji prac planistycznych przez Miejską Pracownię Urbanistyczną w Łodzi,</w:t>
      </w:r>
    </w:p>
    <w:p w14:paraId="1CC28575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e)zamieszczenie rozstrzygnięcia Prezydenta Miasta Łodzi dotyczącego skł</w:t>
      </w:r>
      <w:r>
        <w:rPr>
          <w:color w:val="000000"/>
          <w:szCs w:val="20"/>
          <w:u w:color="000000"/>
        </w:rPr>
        <w:t>adanych wniosków i uwag w Biuletynie Informacji Publicznej Urzędu Miasta Łodzi;</w:t>
      </w:r>
    </w:p>
    <w:p w14:paraId="6D86A780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2.Ze względu na brak podstaw wynikających ze stanu faktycznego zagospodarowania obszaru w projekcie planu nie określono:</w:t>
      </w:r>
    </w:p>
    <w:p w14:paraId="61D4DD13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1) zasad ochrony krajobrazów kulturowych, ochrony dzied</w:t>
      </w:r>
      <w:r>
        <w:rPr>
          <w:color w:val="000000"/>
          <w:szCs w:val="20"/>
          <w:u w:color="000000"/>
        </w:rPr>
        <w:t>zictwa kulturowego i zabytków oraz dóbr kultury współczesnej;</w:t>
      </w:r>
    </w:p>
    <w:p w14:paraId="3E31FA3E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2) granic i sposobów zagospodarowania terenów górniczych, a także obszarów szczególnego zagrożenia powodzią, obszarów osuwania się mas ziemnych, krajobrazów priorytetowych określonych w audycie </w:t>
      </w:r>
      <w:r>
        <w:rPr>
          <w:color w:val="000000"/>
          <w:szCs w:val="20"/>
          <w:u w:color="000000"/>
        </w:rPr>
        <w:t>krajobrazowym oraz w planach zagospodarowania przestrzennego województwa;</w:t>
      </w:r>
    </w:p>
    <w:p w14:paraId="1E59FC49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3) sposobu i terminu tymczasowego zagospodarowania, urządzania i użytkowania terenów.</w:t>
      </w:r>
    </w:p>
    <w:p w14:paraId="7D30353D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3.Zgodnie z art. 1 ust. 3 ww. ustawy ustalając przeznaczenie terenu, a także określając sposób z</w:t>
      </w:r>
      <w:r>
        <w:rPr>
          <w:color w:val="000000"/>
          <w:szCs w:val="20"/>
          <w:u w:color="000000"/>
        </w:rPr>
        <w:t>agospodarowania i korzystania z terenu, Prezydent Miasta Łodzi zważył interes publiczny i interesy prywatne, w tym zgłaszane w postaci wniosków, zmierzające do ochrony istniejącego stanu zagospodarowania terenu, jak i zmian w zakresie jego zagospodarowania</w:t>
      </w:r>
      <w:r>
        <w:rPr>
          <w:color w:val="000000"/>
          <w:szCs w:val="20"/>
          <w:u w:color="000000"/>
        </w:rPr>
        <w:t>, a także analizy ekonomiczne, środowiskowe i społeczne. Do projektu planu w przewidzianym w ogłoszeniu i obwieszczeniu terminie wpłynęło 14 wniosków. Prezydent Miasta Łodzi rozpatrzył wnioski wydając zarządzenie Nr 1195/2024 z dnia 17 czerwca 2024 r. 6 wn</w:t>
      </w:r>
      <w:r>
        <w:rPr>
          <w:color w:val="000000"/>
          <w:szCs w:val="20"/>
          <w:u w:color="000000"/>
        </w:rPr>
        <w:t>iosków zostało uwzględnionych częściowo oraz 8 wniosków nie uwzględniono w całości. Projekt planu był wykładany do publicznego wglądu wraz z prognozą oddziaływania na środowisko w dniach od 3 października 2024 r. do 24 października 2024 r. W terminie wnosz</w:t>
      </w:r>
      <w:r>
        <w:rPr>
          <w:color w:val="000000"/>
          <w:szCs w:val="20"/>
          <w:u w:color="000000"/>
        </w:rPr>
        <w:t>enia uwag, tj. do dnia 7 listopada 2024 r., wpłynęła 1 uwaga. Uwaga nie została uwzględniona przez Prezydenta Miasta Łodzi.</w:t>
      </w:r>
    </w:p>
    <w:p w14:paraId="3D775242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4.Zgodnie z art. 1 ust. 4 ww. ustawy uwzględniając wymagania ładu przestrzennego, efektywnego gospodarowania przestrzenią oraz walor</w:t>
      </w:r>
      <w:r>
        <w:rPr>
          <w:color w:val="000000"/>
          <w:szCs w:val="20"/>
          <w:u w:color="000000"/>
        </w:rPr>
        <w:t xml:space="preserve">ów ekonomiczne przestrzeni w projekcie planu miejscowego zaplanowano lokalizowanie nowej zabudowy poprzez uzupełnienie i porządkowanie istniejących struktur funkcjonalno-przestrzennych. Projektowane tereny zabudowy oparto o istniejący układ komunikacyjny. </w:t>
      </w:r>
      <w:r>
        <w:rPr>
          <w:color w:val="000000"/>
          <w:szCs w:val="20"/>
          <w:u w:color="000000"/>
        </w:rPr>
        <w:t>Zaproponowane rozwiązania przestrzenne uwzględniają i ułatwiają przemieszczanie się pieszych i rowerzystów po istniejących drogach publicznych.</w:t>
      </w:r>
    </w:p>
    <w:p w14:paraId="259B7370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Przy planowaniu lokalizacji nowej zabudowy zostało wzięte pod uwagę znaczne zainwestowanie terenu, intensywność,</w:t>
      </w:r>
      <w:r>
        <w:rPr>
          <w:color w:val="000000"/>
          <w:szCs w:val="20"/>
          <w:u w:color="000000"/>
        </w:rPr>
        <w:t xml:space="preserve"> charakter zabudowy oraz istniejące podziały własnościowe. Parametry zabudowy kształtujące ład w przestrzeni, zostały przyjęte w oparciu o wartości istniejącej substancji budowlanej. Celem takich działań była potrzeba wpisania się oraz uzupełnienia obecnej</w:t>
      </w:r>
      <w:r>
        <w:rPr>
          <w:color w:val="000000"/>
          <w:szCs w:val="20"/>
          <w:u w:color="000000"/>
        </w:rPr>
        <w:t xml:space="preserve"> struktury przestrzennej osiedla.</w:t>
      </w:r>
    </w:p>
    <w:p w14:paraId="57A851C6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Przy wyborze ostatecznych rozwiązań pod uwagę brano także wnioski zgłaszane m.in. przez instytucje i ograny uprawnione do uzgadniania i opiniowania projektu planu oraz zalecenia wynikające z opracowania ekofizjograficznego</w:t>
      </w:r>
      <w:r>
        <w:rPr>
          <w:color w:val="000000"/>
          <w:szCs w:val="20"/>
          <w:u w:color="000000"/>
        </w:rPr>
        <w:t xml:space="preserve"> i prognozy oddziaływania na środowisko. Podczas prac nad projektem planu miejscowego kierowano się jednocześnie potrzebą uporządkowania i właściwego ukształtowania ładu przestrzennego, koniecznością spełnienia wymogów przepisów odrębnych oraz równoważenie</w:t>
      </w:r>
      <w:r>
        <w:rPr>
          <w:color w:val="000000"/>
          <w:szCs w:val="20"/>
          <w:u w:color="000000"/>
        </w:rPr>
        <w:t>m interesów publicznych i prywatnych.</w:t>
      </w:r>
    </w:p>
    <w:p w14:paraId="6F55FAB5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II.Zgodność z wynikami analizy dotyczącej oceny aktualności studium uwarunkowań i kierunków zagospodarowania przestrzennego oraz miejscowych planów zagospodarowania przestrzennego Lodzi oraz sposób uwzględnienia uniwer</w:t>
      </w:r>
      <w:r>
        <w:rPr>
          <w:color w:val="000000"/>
          <w:szCs w:val="20"/>
          <w:u w:color="000000"/>
        </w:rPr>
        <w:t>salnego projektowania.</w:t>
      </w:r>
    </w:p>
    <w:p w14:paraId="507FF387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lastRenderedPageBreak/>
        <w:t>Zgodnie z wymogiem art. 32 ust. 1 ustawy z dnia 27 marca 2003 r. o planowaniu i zagospodarowaniu przestrzennym w celu oceny aktualności studium i planów miejscowych Prezydent Miasta Łodzi dokonał analizy zmian w zagospodarowaniu prze</w:t>
      </w:r>
      <w:r>
        <w:rPr>
          <w:color w:val="000000"/>
          <w:szCs w:val="20"/>
          <w:u w:color="000000"/>
        </w:rPr>
        <w:t>strzennym. Wyniki analiz przekazał Radzie Miejskiej w Łodzi. W dniu 13 marca 2024 r. Rada Miejska w Łodzi, zgodnie z art. 32 ust. 2 ww. ustawy, podjęła uchwałę Nr LXXXVIII/2684/24 w sprawie aktualności Studium uwarunkowań i kierunków zagospodarowania przes</w:t>
      </w:r>
      <w:r>
        <w:rPr>
          <w:color w:val="000000"/>
          <w:szCs w:val="20"/>
          <w:u w:color="000000"/>
        </w:rPr>
        <w:t>trzennego oraz miejscowych planów zagospodarowania przestrzennego miasta Łodzi. Analiza ta wykazała, że nie zachodzi przesłanka, w której należałoby zweryfikować politykę przestrzenną miasta na obszarze objętym projektem przedmiotowego planu miejscowego.</w:t>
      </w:r>
    </w:p>
    <w:p w14:paraId="57AE72F5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</w:t>
      </w:r>
      <w:r>
        <w:rPr>
          <w:color w:val="000000"/>
          <w:szCs w:val="20"/>
          <w:u w:color="000000"/>
        </w:rPr>
        <w:t>rojekt planu uwzględnia uniwersalne projektowanie:</w:t>
      </w:r>
    </w:p>
    <w:p w14:paraId="5A7D16F1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 w zakresie dostępności architektonicznej - poprzez określenie minimalnej liczby miejsc parkingowych dla pojazdów zaopatrzonych w kartę parkingową oraz ustalenie wymagań wynikających z potrzeb kształtowan</w:t>
      </w:r>
      <w:r>
        <w:rPr>
          <w:color w:val="000000"/>
          <w:szCs w:val="20"/>
          <w:u w:color="000000"/>
        </w:rPr>
        <w:t>ia przestrzeni publicznych poprzez nakaz stosowania rozwiązań technicznych uwzględniających potrzeby osób ze szczególnymi potrzebami,</w:t>
      </w:r>
    </w:p>
    <w:p w14:paraId="0BE5F1A6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 w zakresie dostępności cyfrowej - poprzez zapewnienie dostępności strony internetowej Miejskiej Pracowni Urbanistycznej w Łodzi zgodnie z zmieszczoną deklaracją dostępności, wymaganą ustawą z dnia 4 kwietnia 2019 r. o dostępności cyfrowej stron interneto</w:t>
      </w:r>
      <w:r>
        <w:rPr>
          <w:color w:val="000000"/>
          <w:szCs w:val="20"/>
          <w:u w:color="000000"/>
        </w:rPr>
        <w:t>wych i aplikacji mobilnych podmiotów publicznych (Dz. U. z 2023 r. poz. 1440), która umożliwia zapoznanie się ze stanem zaawansowania prac planistycznych, obwieszczeniami o przystąpieniu do sporządzenia planu i o wyłożeniu projektu planu do publicznego wgl</w:t>
      </w:r>
      <w:r>
        <w:rPr>
          <w:color w:val="000000"/>
          <w:szCs w:val="20"/>
          <w:u w:color="000000"/>
        </w:rPr>
        <w:t>ądu, uzyskanie informacji o możliwości i terminach składania wniosków i uwag oraz umożliwia zapoznanie się z rozwiązaniami planistycznymi przyjętymi w wyłożonym do publicznego wglądu projekcie planu,</w:t>
      </w:r>
    </w:p>
    <w:p w14:paraId="0F741578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- w zakresie dostępności informacyjno-komunikacyjnej pop</w:t>
      </w:r>
      <w:r>
        <w:rPr>
          <w:color w:val="000000"/>
          <w:szCs w:val="20"/>
          <w:u w:color="000000"/>
        </w:rPr>
        <w:t xml:space="preserve">rzez wykorzystanie w serwisie internetowym Miejskiej Pracowni Urbanistycznej w Łodzi zdalnego dostępu online do usługi tłumacza przez strony internetowe i aplikacje, zamieszczanie na stronie internetowej postaci plików elektronicznych zawierających teksty </w:t>
      </w:r>
      <w:r>
        <w:rPr>
          <w:color w:val="000000"/>
          <w:szCs w:val="20"/>
          <w:u w:color="000000"/>
        </w:rPr>
        <w:t>odczytywane maszynowo, a także zapewnienie, na wniosek osoby ze szczególnymi potrzebami, komunikacji z podmiotem publicznym w formie określonej w tym wniosku.</w:t>
      </w:r>
    </w:p>
    <w:p w14:paraId="73685DDA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III.Wpływ na finanse publiczne, w tym budżet gminy.</w:t>
      </w:r>
    </w:p>
    <w:p w14:paraId="05E57C6B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Prognoza finansowa skutków uchwalenia planu o</w:t>
      </w:r>
      <w:r>
        <w:rPr>
          <w:color w:val="000000"/>
          <w:szCs w:val="20"/>
          <w:u w:color="000000"/>
        </w:rPr>
        <w:t>kreśla potencjalne dochody i wpływy z tytułu uchwalenia miejscowego planu zagospodarowania przestrzennego.</w:t>
      </w:r>
    </w:p>
    <w:p w14:paraId="4FE2D10A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Głównym źródłem wydatków z budżetu gminy będą wydatki z tytułu realizacji inwestycji stanowiących cel publiczny. Nie można również wykluczyć potencja</w:t>
      </w:r>
      <w:r>
        <w:rPr>
          <w:color w:val="000000"/>
          <w:szCs w:val="20"/>
          <w:u w:color="000000"/>
        </w:rPr>
        <w:t>lnych odszkodowań z tytułu obniżenia wartości nieruchomości na skutek uchwalenia mpzp.</w:t>
      </w:r>
    </w:p>
    <w:p w14:paraId="4B7A4100" w14:textId="77777777" w:rsidR="0027124C" w:rsidRDefault="00485F2B">
      <w:pPr>
        <w:spacing w:before="120" w:after="120"/>
        <w:ind w:left="283" w:firstLine="227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 xml:space="preserve">Opracowana prognoza pokazuje skalę pewnych zjawisk, które mogą wystąpić w konsekwencji uchwalenia planu oraz jest wskazówką do podjęcia kierunku w polityce finansowania </w:t>
      </w:r>
      <w:r>
        <w:rPr>
          <w:color w:val="000000"/>
          <w:szCs w:val="20"/>
          <w:u w:color="000000"/>
        </w:rPr>
        <w:t>inwestycji. Podanych wartości nie należy utożsamiać z opinią o wartości nieruchomości sporządzaną w formie operatu szacunkowego.</w:t>
      </w:r>
    </w:p>
    <w:sectPr w:rsidR="0027124C">
      <w:footerReference w:type="default" r:id="rId32"/>
      <w:endnotePr>
        <w:numFmt w:val="decimal"/>
      </w:endnotePr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9473AD" w14:textId="77777777" w:rsidR="00485F2B" w:rsidRDefault="00485F2B">
      <w:r>
        <w:separator/>
      </w:r>
    </w:p>
  </w:endnote>
  <w:endnote w:type="continuationSeparator" w:id="0">
    <w:p w14:paraId="6881CAE2" w14:textId="77777777" w:rsidR="00485F2B" w:rsidRDefault="00485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27124C" w14:paraId="16946416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5B94448" w14:textId="77777777" w:rsidR="0027124C" w:rsidRDefault="00485F2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4F7D578C" w14:textId="67C924F2" w:rsidR="0027124C" w:rsidRDefault="00485F2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871125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55D06BBE" w14:textId="77777777" w:rsidR="0027124C" w:rsidRDefault="0027124C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27124C" w14:paraId="4F8E4F38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3ABB2AB" w14:textId="77777777" w:rsidR="0027124C" w:rsidRDefault="00485F2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CF21EA4" w14:textId="59702C75" w:rsidR="0027124C" w:rsidRDefault="00485F2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871125">
            <w:rPr>
              <w:noProof/>
              <w:sz w:val="18"/>
            </w:rPr>
            <w:t>7</w:t>
          </w:r>
          <w:r>
            <w:rPr>
              <w:sz w:val="18"/>
            </w:rPr>
            <w:fldChar w:fldCharType="end"/>
          </w:r>
        </w:p>
      </w:tc>
    </w:tr>
  </w:tbl>
  <w:p w14:paraId="218208CA" w14:textId="77777777" w:rsidR="0027124C" w:rsidRDefault="0027124C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27124C" w14:paraId="10BD204E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19FE956" w14:textId="77777777" w:rsidR="0027124C" w:rsidRDefault="00485F2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EC75965" w14:textId="5080DF28" w:rsidR="0027124C" w:rsidRDefault="00485F2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871125">
            <w:rPr>
              <w:noProof/>
              <w:sz w:val="18"/>
            </w:rPr>
            <w:t>7</w:t>
          </w:r>
          <w:r>
            <w:rPr>
              <w:sz w:val="18"/>
            </w:rPr>
            <w:fldChar w:fldCharType="end"/>
          </w:r>
        </w:p>
      </w:tc>
    </w:tr>
  </w:tbl>
  <w:p w14:paraId="428D150C" w14:textId="77777777" w:rsidR="0027124C" w:rsidRDefault="0027124C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27124C" w14:paraId="087E9A62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DD03E0A" w14:textId="77777777" w:rsidR="0027124C" w:rsidRDefault="00485F2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8E8DD4D" w14:textId="79A1887D" w:rsidR="0027124C" w:rsidRDefault="00485F2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871125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BF5590C" w14:textId="77777777" w:rsidR="0027124C" w:rsidRDefault="0027124C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27124C" w14:paraId="62ECD09F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BC409DB" w14:textId="77777777" w:rsidR="0027124C" w:rsidRDefault="00485F2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ABAFF9C" w14:textId="0C5AF699" w:rsidR="0027124C" w:rsidRDefault="00485F2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871125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320C5282" w14:textId="77777777" w:rsidR="0027124C" w:rsidRDefault="0027124C">
    <w:pPr>
      <w:rPr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27124C" w14:paraId="12A64761" w14:textId="77777777">
      <w:tc>
        <w:tcPr>
          <w:tcW w:w="6048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18F0448" w14:textId="77777777" w:rsidR="0027124C" w:rsidRDefault="00485F2B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6A4282D" w14:textId="57BF90C9" w:rsidR="0027124C" w:rsidRDefault="00485F2B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871125">
            <w:rPr>
              <w:noProof/>
              <w:sz w:val="18"/>
            </w:rPr>
            <w:t>8</w:t>
          </w:r>
          <w:r>
            <w:rPr>
              <w:sz w:val="18"/>
            </w:rPr>
            <w:fldChar w:fldCharType="end"/>
          </w:r>
        </w:p>
      </w:tc>
    </w:tr>
  </w:tbl>
  <w:p w14:paraId="100CFFA0" w14:textId="77777777" w:rsidR="0027124C" w:rsidRDefault="0027124C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5C077D" w14:textId="77777777" w:rsidR="00485F2B" w:rsidRDefault="00485F2B">
      <w:r>
        <w:separator/>
      </w:r>
    </w:p>
  </w:footnote>
  <w:footnote w:type="continuationSeparator" w:id="0">
    <w:p w14:paraId="6B222600" w14:textId="77777777" w:rsidR="00485F2B" w:rsidRDefault="00485F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B3E"/>
    <w:rsid w:val="001A55F0"/>
    <w:rsid w:val="0027124C"/>
    <w:rsid w:val="00485F2B"/>
    <w:rsid w:val="00871125"/>
    <w:rsid w:val="008714C3"/>
    <w:rsid w:val="00A77B3E"/>
    <w:rsid w:val="00CA2A55"/>
    <w:rsid w:val="00E2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976040"/>
  <w15:docId w15:val="{4CDDFD8F-94B7-492C-8E9C-40A450411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ZalacznikDD0138A1-5AC6-45FB-8D65-A4B314D2CD4E.png" TargetMode="External"/><Relationship Id="rId26" Type="http://schemas.openxmlformats.org/officeDocument/2006/relationships/image" Target="ZalacznikA75FF1BE-A4B1-4468-A182-72CFA3586B8D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Zalacznik6DD4F230-FB94-4933-BD25-D3601058BA1B.png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Zalacznik6559CDD8-089C-4C57-B072-DF06E3BEAE76.png" TargetMode="External"/><Relationship Id="rId20" Type="http://schemas.openxmlformats.org/officeDocument/2006/relationships/image" Target="ZalacznikB04F378F-20BC-43BC-BD86-1F85668FCFEB.png" TargetMode="External"/><Relationship Id="rId29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image" Target="Zalacznik1E6F9A64-1731-403E-B25E-77252295ACEA.png" TargetMode="External"/><Relationship Id="rId32" Type="http://schemas.openxmlformats.org/officeDocument/2006/relationships/footer" Target="footer6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footer" Target="footer3.xml"/><Relationship Id="rId10" Type="http://schemas.openxmlformats.org/officeDocument/2006/relationships/image" Target="Zalacznik90C18E81-4647-423E-9363-D51D3E3D1BF0.png" TargetMode="External"/><Relationship Id="rId19" Type="http://schemas.openxmlformats.org/officeDocument/2006/relationships/image" Target="media/image7.png"/><Relationship Id="rId31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3710D519-A01B-400F-9E5F-4318402B8717.png" TargetMode="External"/><Relationship Id="rId22" Type="http://schemas.openxmlformats.org/officeDocument/2006/relationships/image" Target="Zalacznik54F69A49-CC40-41E7-AA21-9F793FA8B22D.png" TargetMode="External"/><Relationship Id="rId27" Type="http://schemas.openxmlformats.org/officeDocument/2006/relationships/footer" Target="footer2.xml"/><Relationship Id="rId30" Type="http://schemas.openxmlformats.org/officeDocument/2006/relationships/hyperlink" Target="file:///C:\Users\mawojcik\Downloads\Zalacznik4.xml" TargetMode="External"/><Relationship Id="rId8" Type="http://schemas.openxmlformats.org/officeDocument/2006/relationships/image" Target="ZalacznikCE77CD3F-ABB2-4535-9191-64BF47EA954A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12002</Words>
  <Characters>72017</Characters>
  <Application>Microsoft Office Word</Application>
  <DocSecurity>0</DocSecurity>
  <Lines>600</Lines>
  <Paragraphs>167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^^^^^^^^^^^^^^^^^^^^</vt:lpstr>
      <vt:lpstr/>
    </vt:vector>
  </TitlesOfParts>
  <Company>Rada Miejska w Łodzi</Company>
  <LinksUpToDate>false</LinksUpToDate>
  <CharactersWithSpaces>83852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^^^^^^^^^^^^^^^^^^^^</dc:title>
  <dc:subject>w sprawie uchwalenia miejscowego planu zagospodarowania przestrzennego dla części obszaru miasta Łodzi położonej w^rejonie ulic: Warszawskiej, Wycieczkowej i^Centralnej.</dc:subject>
  <dc:creator>jskorek</dc:creator>
  <cp:lastModifiedBy>Małgorzata Wójcik</cp:lastModifiedBy>
  <cp:revision>2</cp:revision>
  <dcterms:created xsi:type="dcterms:W3CDTF">2025-01-02T14:02:00Z</dcterms:created>
  <dcterms:modified xsi:type="dcterms:W3CDTF">2025-01-02T14:02:00Z</dcterms:modified>
  <cp:category>Akt prawny</cp:category>
</cp:coreProperties>
</file>