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F74117">
      <w:pPr>
        <w:ind w:left="7370"/>
        <w:jc w:val="left"/>
      </w:pPr>
      <w:r>
        <w:t>Druk Nr</w:t>
      </w:r>
      <w:r w:rsidR="006D1E12">
        <w:t xml:space="preserve"> 24/2025</w:t>
      </w:r>
    </w:p>
    <w:p w:rsidR="00A77B3E" w:rsidRDefault="006D1E12" w:rsidP="006D1E12">
      <w:pPr>
        <w:jc w:val="left"/>
      </w:pPr>
      <w:r>
        <w:t xml:space="preserve">                                                                                                             </w:t>
      </w:r>
      <w:r w:rsidR="00F74117">
        <w:t>Projekt z dnia</w:t>
      </w:r>
      <w:r>
        <w:t xml:space="preserve"> 24.01.2025</w:t>
      </w:r>
    </w:p>
    <w:p w:rsidR="00A77B3E" w:rsidRDefault="00A77B3E">
      <w:pPr>
        <w:ind w:left="7370"/>
        <w:jc w:val="left"/>
      </w:pPr>
    </w:p>
    <w:p w:rsidR="00A77B3E" w:rsidRDefault="00F7411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74117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F74117">
      <w:pPr>
        <w:keepNext/>
        <w:spacing w:after="480"/>
      </w:pPr>
      <w:bookmarkStart w:id="0" w:name="_GoBack"/>
      <w:r>
        <w:rPr>
          <w:b/>
        </w:rPr>
        <w:t>w sprawie określenia szczegółowych zasad, sposobu i trybu umarzania, odraczania lub rozkładania na raty należności pieniężnych mających charakter cywilnoprawny, przypadających Miastu Łodzi lub jego jednostkom organizacyjnym, warunków dopuszczalności pomocy publicznej w przypadkach, w których ulga stanowić będzie pomoc publiczną oraz wskazania organu uprawnionego do udzielania tych ulg</w:t>
      </w:r>
      <w:bookmarkEnd w:id="0"/>
      <w:r>
        <w:rPr>
          <w:b/>
        </w:rPr>
        <w:t>.</w:t>
      </w:r>
    </w:p>
    <w:p w:rsidR="00A77B3E" w:rsidRDefault="00F74117">
      <w:pPr>
        <w:keepLines/>
        <w:spacing w:before="120" w:after="240"/>
        <w:ind w:firstLine="567"/>
        <w:jc w:val="both"/>
      </w:pPr>
      <w:r>
        <w:t>Na podstawie art. 18 ust. 2 pkt 15 ustawy z dnia 8 marca 1990 r. o samorządzie gminnym (Dz. U. z 2024 r. poz. 1465, 1572, 1907 i 1940), art. 12 pkt 11, art. 40 ust. 1 i art. 92</w:t>
      </w:r>
      <w:r>
        <w:br/>
        <w:t>ust. 1 pkt 1 i ust. 2 ustawy z dnia 5 czerwca 1998 r. o samorządzie powiatowym (Dz. U. z 2024 r. poz. 107 i 1907) oraz art. 59 ust. 1-3 ustawy z dnia 27 sierpnia 2009 r. o finansach publicznych (Dz. U. z 2024 r. poz. 1530, 1572, 1717 i 1756), Rada Miejska w Łodzi</w:t>
      </w:r>
    </w:p>
    <w:p w:rsidR="00A77B3E" w:rsidRDefault="00F74117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1. 1. Określa się szczegółowe zasady, sposób i tryb umarzania, odraczania lub rozkładania na raty należności o charakterze cywilnoprawnym, przypadających Miastu Łodzi lub jego jednostkom organizacyjnym.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Określa się warunki dopuszczalności pomocy publicznej w przypadkach, w których ulga stanowić będzie pomoc publiczną.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Wskazuje się organ uprawniony do udzielania tych ulg.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Ilekroć w uchwale mowa jest o: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należności – rozumie się przez to należność pieniężną obejmującą: należność główną wraz z należnymi odsetkami i kosztami dochodzenia należności (należności uboczne) według stanu na dzień udzielenia ulgi;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dłużniku – rozumie się przez to osobę fizyczną, osobę prawną oraz jednostkę nieposiadającą osobowości prawnej;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przypadku uzasadnionym ważnym interesem dłużnika – rozumie się przez to w szczególności sytuację społeczną lub gospodarczą dłużnika, w której zapłata długu bądź jego części mogłaby zagrozić egzystencji dłużnika lub osób będących na jego utrzymaniu;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uldze – rozumie się przez to umarzanie, odraczanie lub rozkładanie na raty spłaty należności pieniężnych mających charakter cywilnoprawny, przypadających Miastu Łodzi lub jego jednostkom organizacyjnym;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rozporządzeniu Komisji (UE) 2023/2831 - rozumie się przez to rozporządzenie Komisji (UE) 2023/2831 z dnia 13 grudnia 2023 r. w sprawie stosowania art. 107 i 108 Traktatu o funkcjonowaniu Unii Europejskiej do pomocy de minimis (Dz. Urz. UE L 2023/2831 z 15.12.2023 r.);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przedsiębiorstwie – rozumie się przez to każdą jednostkę wykonującą działalność gospodarczą niezależnie od jej formy prawnej i sposobu finansowania;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jednym przedsiębiorstwie – rozumie się przez to jedno przedsiębiorstwo w rozumieniu art. 2 ust. 2 rozporządzenia Komisji (UE) 2023/2831;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jednostce organizacyjnej – rozumie się przez to jednostkę organizacyjną wymienioną w art. 9 pkt 3, 4 i 13 ustawy z dnia 27 sierpnia 2009 r. o finansach publicznych.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Należność może być umorzona z urzędu w całości, jeżeli: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 fizyczna - zmarła, nie pozostawiając żadnego majątku albo pozostawiła majątek niepodlegający egzekucji na podstawie odrębnych przepisów albo pozostawiła przedmioty codziennego użytku domowego, których łączna wartość nie przekracza kwoty 6.000 zł;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osoba prawna - została wykreślona z właściwego rejestru osób prawnych przy jednoczesnym braku majątku, z którego można by egzekwować należność, a odpowiedzialność z tytułu należności nie przechodzi z mocy prawa na osoby trzecie;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zachodzi uzasadnione przypuszczenie, że w postępowaniu egzekucyjnym nie uzyska się kwoty wyższej od kosztów dochodzenia i egzekucji tej należności lub postępowanie egzekucyjne okazało się nieskuteczne;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jednostka organizacyjna nieposiadająca osobowości prawnej uległa likwidacji;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zachodzi interes publiczny.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W przypadkach uzasadnionych ważnym interesem dłużnika lub interesem publicznym, należność może być umorzona, na wniosek dłużnika, w całości lub w części, jeżeli przeprowadzone postępowanie wyjaśniające wykaże, że odroczenie terminu zapłaty lub rozłożenie należności na raty nie zapewni spłaty tej należności.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Umorzenie należności głównej, powoduje umorzenie należności ubocznych w całości lub w takiej części, w jakiej umorzono należność główną.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Umorzenie może również obejmować tylko należności uboczne w całości lub części i może być dokonane pod warunkiem wcześniejszej spłaty należności głównej oraz pozostałej części należności ubocznej.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gdy oprócz dłużnika głównego zobowiązane są również inne osoby, należności, o których mowa w § 3 i 4, mogą zostać umorzone tylko wtedy, gdy warunki umarzania są spełnione wobec wszystkich zobowiązanych.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Termin zapłaty należności może być odroczony lub należność może zostać rozłożona na raty w przypadkach uzasadnionych ważnym interesem dłużnika lub interesem publicznym, gdy rokuje to zapłatę należności w całości lub w części.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Odroczenie terminu zapłaty lub rozłożenie na raty może nastąpić na wniosek dłużnika.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Wniosek o udzielenie ulgi powinien zawierać opis aktualnej sytuacji materialnej oraz wszelkie inne okoliczności uzasadniające składany wniosek wraz z dokumentami potwierdzającymi okoliczności podane we wniosku.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składania wniosku przez osobę fizyczną do wniosku należy dołączyć oświadczenie majątkowe, sporządzone zgodnie ze wzorem stanowiącym załącznik do niniejszej uchwały.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 uprawniony lub inna osoba upoważniona do udzielania ulgi może żądać uzupełnienia dokumentów i informacji niezbędnych do ustalenia sytuacji majątkowej lub osobistej dłużnika.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8. 1. </w:t>
      </w:r>
      <w:r>
        <w:rPr>
          <w:color w:val="000000"/>
          <w:u w:color="000000"/>
        </w:rPr>
        <w:t>Od należności, o których mowa w § 6 ust. 1 nie pobiera się odsetek za zwłokę za okres od daty udzielenia ulgi do upływu terminu zapłaty.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Brak zapłaty jakiejkolwiek raty w terminie spowoduje natychmiastową wymagalność pozostałej części należności, w tym również odsetek, o których mowa w ust. 1.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Brak zapłaty należności w odroczonym terminie płatności spowoduje natychmiastową wymagalność całej należności wraz z odsetkami, w tym również z odsetkami, o których mowa w ust. 1.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Organem uprawnionym do umarzania, odraczania terminów płatności lub rozkładania na raty należności mających charakter cywilnoprawny jest Prezydent Miasta Łodzi.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podstawie udzielonego przez Prezydenta Miasta Łodzi upoważnienia, Pierwszy Wiceprezydent Miasta Łodzi i Wiceprezydenci Miasta Łodzi wraz z dyrektorem lub zastępcą dyrektora komórki organizacyjnej Urzędu Miasta Łodzi, z której działalnością związana jest dana należność oraz samodzielnie kierownicy jednostek organizacyjnych, z których działalnością związana jest dana należność lub ich zastępcy, mogą być uprawnieni do: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umarzania należności – jeżeli wartość należności głównej nie przekracza 40-krotności kwoty aktualnie obowiązującego minimalnego wynagrodzenia za pracę;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odraczania terminów płatności lub rozkładania na raty należności – jeżeli wartość należności głównej nie przekracza 80-krotności kwoty aktualnie obowiązującego minimalnego wynagrodzenia za pracę</w:t>
      </w:r>
      <w:r>
        <w:rPr>
          <w:i/>
          <w:color w:val="000000"/>
          <w:u w:color="000000"/>
        </w:rPr>
        <w:t>,</w:t>
      </w:r>
      <w:r>
        <w:rPr>
          <w:color w:val="000000"/>
          <w:u w:color="000000"/>
        </w:rPr>
        <w:t xml:space="preserve"> z tym, że okres udzielenia ulgi nie może być dłuższy niż 48 miesięcy;</w:t>
      </w:r>
    </w:p>
    <w:p w:rsidR="00A77B3E" w:rsidRDefault="00F74117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umarzania, odraczania terminów płatności lub rozkładania na raty spłat należności ubocznych bez względu na ich wysokość.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10. 1. </w:t>
      </w:r>
      <w:r>
        <w:rPr>
          <w:color w:val="000000"/>
          <w:u w:color="000000"/>
        </w:rPr>
        <w:t>W przypadkach, o których mowa w § 3 pkt 1, 2 i 4, umorzenie należności następuje w formie jednostronnego oświadczenia woli.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o którym mowa w § 3 pkt 3, umorzenie należności może nastapić w formie jednostronnego oświadczenia woli wówczas, gdy uzyskanie oświadczenia woli dłużnika jest niemożliwe lub znacznie utrudnione.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Udzielenie ulgi na wniosek dłużnika następuje w formie pisemnej umowy, zawartej pomiędzy dłużnikiem a Miastem Łódź.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11. 1. </w:t>
      </w:r>
      <w:r>
        <w:rPr>
          <w:color w:val="000000"/>
          <w:u w:color="000000"/>
        </w:rPr>
        <w:t>Umorzenie, odroczenie lub rozłożenie na raty należności Miasta Łodzi i jego jednostek organizacyjnych w przypadkach, o których mowa w § 3 pkt 5, § 4 oraz w § 6 </w:t>
      </w:r>
      <w:r>
        <w:rPr>
          <w:color w:val="000000"/>
          <w:u w:color="000000"/>
        </w:rPr>
        <w:br/>
        <w:t>ust. 1 na rzecz przedsiębiorstwa rozpatruje się z uwzględnieniem przepisów dotyczących pomocy de minimis.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Ulga stanowiąca pomoc de minimis może być udzielona przedsiębiorstwu na podstawie niniejszej uchwały, przy zachowaniu warunków określonych w rozporządzeniu Komisji (UE) nr 2023/2831.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Pomoc de minimis może zostać udzielona przedsiębiorstwu po przedłożeniu dokumentów i informacji określonych w art. 37 ust. 1 ustawy z dnia 30 kwietnia 2004 r. o postępowaniu w sprawach dotyczących pomocy publicznej (Dz. U. z 2023 r. poz. 702 oraz z 2024 r. poz. 1635) oraz rozporządzeniu Rady Ministrów z dnia 29 marca 2010 r. w sprawie zakresu informacji przedstawianych przez podmiot ubiegający się o pomoc de minimis (Dz. U. z 2024 r. poz. 40 i 1206).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Całkowita wielkość pomocy de minimis przyznana jednemu przedsiębiorstwu nie może przekroczyć kwoty określonej w art. 3 rozporządzenia Komisji (UE) 2023/2831.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Udzielenie pomocy de minimis potwierdza się wydaniem zaświadczenia o pomocy de minimis, zgodnie z rozporządzeniem Rady Ministrów z dnia 20 marca 2007 r. w sprawie zaświadczeń o 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i 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w rolnictwie lub rybołóstwie (Dz. U. z 2024 r. poz. 1546).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Wartość pomocy de minimis jest wyrażana w kwocie pieniężnej i obliczana jest zgodnie z przepisami art. 11 ustawy z dnia 30 kwietnia 2004 r. o postępowaniu w sprawach dotyczących pomocy publicznej.</w:t>
      </w:r>
    </w:p>
    <w:p w:rsidR="00A77B3E" w:rsidRDefault="00F74117">
      <w:pPr>
        <w:keepLines/>
        <w:ind w:firstLine="567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Beneficjent pomocy de minimis zobowiązany jest do przechowywania dokumentów związanych z uzyskaną pomocą de minimis przez okres nie krótszy niż 10 lat od dnia jej uzyskania.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12. </w:t>
      </w:r>
      <w:r>
        <w:rPr>
          <w:color w:val="000000"/>
          <w:u w:color="000000"/>
        </w:rPr>
        <w:t>Zobowiązuje się Prezydenta Miasta Łodzi do przedłożenia Radzie Miejskiej w Łodzi informacji dotyczącej globalnej kwoty dokonanych umorzeń i zastosowanych ulg w spłacie należności w sprawozdaniu rocznym z wykonania budżetu Miasta Łodzi.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13. </w:t>
      </w:r>
      <w:r>
        <w:rPr>
          <w:color w:val="000000"/>
          <w:u w:color="000000"/>
        </w:rPr>
        <w:t>Na podstawie niniejszej uchwały pomoc publiczna udzielana będzie w okresie obowiązywania rozporządzenia Komisji (UE) nr 2023/2831, jednak nie dłużej, niż do dnia 30 czerwca 2031 r.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14.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F7411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15. </w:t>
      </w:r>
      <w:r>
        <w:rPr>
          <w:color w:val="000000"/>
          <w:u w:color="000000"/>
        </w:rPr>
        <w:t>Traci moc uchwała Nr XLVII/1449/21 Rady Miejskiej w Łodzi z dnia 25 sierpnia 2021 r. w sprawie określenia szczegółowych zasad, sposobu i trybu umarzania, odraczania lub rozkładania na raty należności pieniężnych mających charakter cywilnoprawny, przypadających Miastu Łodzi lub jego jednostkom podległym, warunków dopuszczalności pomocy publicznej w przypadkach, w których ulga stanowić będzie pomoc publiczną oraz wskazania organu uprawnionego do udzielania tych ulg (Dz. Urz. Woj. Łódzkiego poz. 4232).</w:t>
      </w:r>
    </w:p>
    <w:p w:rsidR="00A77B3E" w:rsidRDefault="00F74117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16.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62A5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A5D" w:rsidRDefault="00162A5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A5D" w:rsidRDefault="00F74117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2A5D" w:rsidRDefault="00F74117">
      <w:pPr>
        <w:ind w:left="5850" w:hanging="441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lastRenderedPageBreak/>
        <w:t xml:space="preserve">                                                                                  </w:t>
      </w:r>
      <w:r>
        <w:rPr>
          <w:color w:val="000000"/>
          <w:szCs w:val="20"/>
          <w:shd w:val="clear" w:color="auto" w:fill="FFFFFF"/>
        </w:rPr>
        <w:t xml:space="preserve">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br/>
        <w:t xml:space="preserve"> Załącznik</w:t>
      </w:r>
      <w:r>
        <w:rPr>
          <w:color w:val="000000"/>
          <w:szCs w:val="20"/>
          <w:shd w:val="clear" w:color="auto" w:fill="FFFFFF"/>
        </w:rPr>
        <w:br/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uchwały Nr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Rady Miejskiej w Łodzi</w:t>
      </w:r>
      <w:r>
        <w:rPr>
          <w:color w:val="000000"/>
          <w:szCs w:val="20"/>
          <w:shd w:val="clear" w:color="auto" w:fill="FFFFFF"/>
        </w:rPr>
        <w:br/>
        <w:t xml:space="preserve"> z dnia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</w:rPr>
        <w:t xml:space="preserve">                                            </w:t>
      </w:r>
    </w:p>
    <w:p w:rsidR="00162A5D" w:rsidRDefault="00162A5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</w:t>
      </w: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162A5D">
        <w:trPr>
          <w:trHeight w:val="567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………………………….............……...……</w:t>
            </w:r>
          </w:p>
        </w:tc>
      </w:tr>
      <w:tr w:rsidR="00162A5D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imię i nazwisko</w:t>
            </w:r>
          </w:p>
        </w:tc>
      </w:tr>
      <w:tr w:rsidR="00162A5D">
        <w:trPr>
          <w:trHeight w:val="567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…………………………........................................…………</w:t>
            </w:r>
          </w:p>
        </w:tc>
      </w:tr>
      <w:tr w:rsidR="00162A5D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adres zamieszkania</w:t>
            </w:r>
          </w:p>
        </w:tc>
      </w:tr>
      <w:tr w:rsidR="00162A5D">
        <w:trPr>
          <w:trHeight w:val="567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………………........................................……………………</w:t>
            </w:r>
          </w:p>
        </w:tc>
      </w:tr>
      <w:tr w:rsidR="00162A5D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dane kontaktowe (telefon, e-mail, adres do korespondencji)</w:t>
            </w:r>
          </w:p>
        </w:tc>
      </w:tr>
      <w:tr w:rsidR="00162A5D">
        <w:trPr>
          <w:trHeight w:val="567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………………………........................................……………</w:t>
            </w:r>
          </w:p>
        </w:tc>
      </w:tr>
      <w:tr w:rsidR="00162A5D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A5D" w:rsidRDefault="00F74117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  <w:t>PESEL</w:t>
            </w:r>
          </w:p>
        </w:tc>
      </w:tr>
      <w:tr w:rsidR="00162A5D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62A5D" w:rsidRDefault="00162A5D">
            <w:pPr>
              <w:spacing w:line="256" w:lineRule="auto"/>
              <w:jc w:val="left"/>
              <w:rPr>
                <w:color w:val="000000"/>
                <w:sz w:val="18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62A5D" w:rsidRDefault="00162A5D">
            <w:pPr>
              <w:spacing w:line="256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F74117">
      <w:pPr>
        <w:spacing w:line="360" w:lineRule="auto"/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  <w:t>Oświadczenie o stanie majątkowym</w:t>
      </w: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F74117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ze złożonym w dniu ……………………  podaniem/wnioskiem w sprawie ………………………………………………………………………………………………….......……………………………………………………………………………………...………………………………………………………………………………………………………...……………………</w:t>
      </w: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co następuje</w:t>
      </w: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F74117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Przyczyna powstałych zaległości: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...…………………………….…………………………………………………………………………...…………………………….…………………………………………………………………………...…………………………….……………………………………………………………………………………………………………………………………………………………………………………...…………………………….…………………………………………………………………………...…………………………….</w:t>
      </w:r>
    </w:p>
    <w:p w:rsidR="00162A5D" w:rsidRDefault="00F74117">
      <w:pPr>
        <w:numPr>
          <w:ilvl w:val="0"/>
          <w:numId w:val="1"/>
        </w:numPr>
        <w:tabs>
          <w:tab w:val="left" w:pos="360"/>
        </w:tabs>
        <w:spacing w:line="276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Wysokość dochodów </w:t>
      </w:r>
    </w:p>
    <w:p w:rsidR="00162A5D" w:rsidRDefault="00162A5D">
      <w:pPr>
        <w:tabs>
          <w:tab w:val="left" w:pos="360"/>
        </w:tabs>
        <w:spacing w:line="276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spacing w:line="276" w:lineRule="auto"/>
        <w:ind w:left="360"/>
        <w:jc w:val="left"/>
        <w:rPr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"/>
        <w:gridCol w:w="3195"/>
        <w:gridCol w:w="1835"/>
        <w:gridCol w:w="1833"/>
        <w:gridCol w:w="1822"/>
      </w:tblGrid>
      <w:tr w:rsidR="00162A5D">
        <w:trPr>
          <w:cantSplit/>
          <w:trHeight w:val="56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Dochody Wnioskodawcy (potwierdzone stosownym zaświadczeniem)  </w:t>
            </w: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jc w:val="both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Lp.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A5D" w:rsidRDefault="00F74117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Źródła dochodu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umowa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o pracę,  umow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cywilnoprawn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, działalnoś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ć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gospodarcz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działalnoś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ć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rolnicz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dochody pasywne od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kapitału,   świadczeni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 xml:space="preserve"> emerytalno-rentowe,  zasił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ek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, aliment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y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, itd.)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miesięczny dochód netto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dochód netto za ostatnie 3 miesiące przed złożeniem wniosku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dochód netto za ostatnie 2 lata przed złożeniem wniosku</w:t>
            </w: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"/>
        <w:gridCol w:w="3187"/>
        <w:gridCol w:w="1839"/>
        <w:gridCol w:w="1826"/>
        <w:gridCol w:w="1833"/>
      </w:tblGrid>
      <w:tr w:rsidR="00162A5D">
        <w:trPr>
          <w:trHeight w:val="56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Dochody osób pozostających we wspólnym gospodarstwie z Wnioskodawcą (potwierdzone stosownym zaświadczeniem)  </w:t>
            </w: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Lp.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Imię i nazwisko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Stopień pokrewieństwa z Wnioskodawcą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Źródło dochodu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Dochód miesięczny netto</w:t>
            </w: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"/>
        <w:gridCol w:w="3097"/>
        <w:gridCol w:w="1832"/>
        <w:gridCol w:w="1780"/>
        <w:gridCol w:w="1976"/>
      </w:tblGrid>
      <w:tr w:rsidR="00162A5D">
        <w:trPr>
          <w:cantSplit/>
          <w:trHeight w:val="56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Informacja o osobach pozostających na utrzymaniu Wnioskodawcy</w:t>
            </w: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Lp.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Imię i nazwisko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Stopień pokrewieństwa z Wnioskodawcą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Wiek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Uczeń/osoba bezrobotna/osoba niepełnosprawna</w:t>
            </w: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F74117">
      <w:pPr>
        <w:numPr>
          <w:ilvl w:val="0"/>
          <w:numId w:val="1"/>
        </w:numPr>
        <w:tabs>
          <w:tab w:val="left" w:pos="360"/>
        </w:tabs>
        <w:spacing w:before="240" w:line="360" w:lineRule="auto"/>
        <w:contextualSpacing/>
        <w:jc w:val="left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lastRenderedPageBreak/>
        <w:t xml:space="preserve">Posiadany majątek </w:t>
      </w:r>
    </w:p>
    <w:p w:rsidR="00162A5D" w:rsidRDefault="00162A5D">
      <w:pPr>
        <w:tabs>
          <w:tab w:val="left" w:pos="360"/>
        </w:tabs>
        <w:spacing w:before="240" w:line="360" w:lineRule="auto"/>
        <w:ind w:left="720"/>
        <w:contextualSpacing/>
        <w:jc w:val="left"/>
        <w:rPr>
          <w:b/>
          <w:szCs w:val="20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3216"/>
        <w:gridCol w:w="1842"/>
        <w:gridCol w:w="1843"/>
        <w:gridCol w:w="1843"/>
      </w:tblGrid>
      <w:tr w:rsidR="00162A5D">
        <w:trPr>
          <w:cantSplit/>
          <w:trHeight w:val="567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Dane o nieruchomościach</w:t>
            </w:r>
          </w:p>
        </w:tc>
      </w:tr>
      <w:tr w:rsidR="00162A5D">
        <w:trPr>
          <w:trHeight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Lp.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Rodzaj nieruchomości (gruntowa, budynkowa, lokalowa)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 w:bidi="en-US"/>
              </w:rPr>
              <w:t>Nr księgi wieczystej prowadzonej dla 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Adres 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Obciążenia nieruchomości</w:t>
            </w:r>
          </w:p>
        </w:tc>
      </w:tr>
      <w:tr w:rsidR="00162A5D">
        <w:trPr>
          <w:cantSplit/>
          <w:trHeight w:hRule="exact"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22"/>
        <w:gridCol w:w="1812"/>
        <w:gridCol w:w="1817"/>
        <w:gridCol w:w="2040"/>
      </w:tblGrid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Inne składniki majątku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Rodzaj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Wartość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Uwagi</w:t>
            </w:r>
          </w:p>
        </w:tc>
      </w:tr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Oszczędności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Papiery wartościowe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Środki transportowe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Inne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F74117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Źródło utrzymania w przypadku pozostawania bez pracy</w:t>
      </w: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(proszę określić źródło dochodów, umożliwiających spłatę zadłużenia objętego wnioskiem)</w:t>
      </w: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2A5D" w:rsidRDefault="00162A5D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F7411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Inne okoliczności mające wpływ na sytuację materialną Wnioskodawcy (inne zobowiązania, choroba, kradzież, itp.)</w:t>
      </w:r>
    </w:p>
    <w:p w:rsidR="00162A5D" w:rsidRDefault="00F74117">
      <w:pPr>
        <w:spacing w:line="360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Stałe miesięczne koszty utrzymania gospodarstwa domowego (potwierdzone załączonymi kopiami rachunków, kopiami przelewów lub innych dokumentów)</w:t>
      </w:r>
    </w:p>
    <w:p w:rsidR="00162A5D" w:rsidRDefault="00162A5D">
      <w:pPr>
        <w:spacing w:line="360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6"/>
        <w:gridCol w:w="3018"/>
        <w:gridCol w:w="3135"/>
        <w:gridCol w:w="2865"/>
      </w:tblGrid>
      <w:tr w:rsidR="00162A5D">
        <w:trPr>
          <w:cantSplit/>
          <w:trHeight w:hRule="exact" w:val="8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Lp.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Tytuł opłaty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jc w:val="left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 xml:space="preserve"> Powtarzalność należności (miesięczna, kwartalna, roczna)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5D" w:rsidRDefault="00F74117">
            <w:pPr>
              <w:spacing w:line="360" w:lineRule="auto"/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en-US" w:eastAsia="en-US" w:bidi="en-US"/>
              </w:rPr>
              <w:t>Kwota</w:t>
            </w: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162A5D">
        <w:trPr>
          <w:cantSplit/>
          <w:trHeight w:hRule="exact"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5D" w:rsidRDefault="00162A5D">
            <w:pPr>
              <w:spacing w:line="360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Łódź, dnia ………………………….                                      ..........……………………………</w:t>
      </w:r>
    </w:p>
    <w:p w:rsidR="00162A5D" w:rsidRDefault="00F7411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Podpis Wnioskodawcy</w:t>
      </w:r>
    </w:p>
    <w:p w:rsidR="00162A5D" w:rsidRDefault="00F7411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162A5D">
          <w:footerReference w:type="default" r:id="rId8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162A5D" w:rsidRDefault="00F7411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162A5D" w:rsidRDefault="00162A5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F74117">
      <w:pPr>
        <w:keepNext/>
        <w:spacing w:after="480" w:line="360" w:lineRule="auto"/>
        <w:ind w:firstLine="426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projektu 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„w sprawie określenia szczegółowych zasad, sposobu i trybu umarzania, odraczania  lub rozkładania na raty należności pieniężnych mających charakter cywilnoprawny, przypadających Miastu Łodzi lub jego jednostkom organizacyjnym, warunków dopuszczalności pomocy publicznej w przypadkach, w których ulga stanowić będzie pomoc publiczną oraz wskazania organu uprawnionego do udzielania tych ulg”</w:t>
      </w:r>
    </w:p>
    <w:p w:rsidR="00162A5D" w:rsidRDefault="00F74117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Ustawowa regulacja dotycząca udzielania ulg w zakresie cywilnoprawnych należności pieniężnych przypadających jednostkom samorządu terytorialnego lub ich jednostkom organizacyjnym ma charakter ogólny i wymaga konkretyzacji w stosownej uchwale rady        (lub sejmiku). W przypadku braku ważnej uchwały, podjętej na podstawie art. 59 ust. 2 ustawy z dnia 27 sierpnia 2009 r. o finansach publicznych, udzielanie ulg w zapłacie należności cywilnoprawnych jest niedopuszczalne. Obligatoryjną treść uchwały stanowią:</w:t>
      </w:r>
    </w:p>
    <w:p w:rsidR="00162A5D" w:rsidRDefault="00F74117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 szczegółowe zasady, sposób i tryb udzielania ulg,</w:t>
      </w:r>
    </w:p>
    <w:p w:rsidR="00162A5D" w:rsidRDefault="00F74117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 warunki dopuszczalności pomocy publicznej w przypadkach, w których ulga stanowiłaby pomoc publiczną w rozumieniu odrębnych przepisów,</w:t>
      </w:r>
    </w:p>
    <w:p w:rsidR="00162A5D" w:rsidRDefault="00F74117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 wskazanie organu lub osoby uprawnionej do udzielania tych ulg.</w:t>
      </w:r>
    </w:p>
    <w:p w:rsidR="00162A5D" w:rsidRDefault="00F74117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Przepis art. 59 ust. 1. ustawy o finansach publicznych przewiduje możliwość udzielania trzech rodzajów ulg w spłacie należności, tj.: umorzenia należności (w całości lub części), odroczenia terminu spłaty należności oraz rozłożenia spłaty należności na raty. Wskazuje dwie, rozłączne przesłanki udzielania ulg w spłacie należności, do których należą uzasadniony interes dłużnika oraz interes publiczny. </w:t>
      </w:r>
    </w:p>
    <w:p w:rsidR="00162A5D" w:rsidRDefault="00F74117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Udzielenie ulg w spłacie należności może nastąpić na wniosek zobowiązanego albo                z urzędu, przy czym udzielenie ulgi z urzędu może mieć miejsce wyłącznie w przypadku przewidzenia takiej możliwości w uchwale oraz tylko w sytuacji wystąpienia okoliczności wymienionych w</w:t>
      </w:r>
      <w:r>
        <w:rPr>
          <w:color w:val="000000"/>
          <w:szCs w:val="20"/>
          <w:shd w:val="clear" w:color="auto" w:fill="FFFFFF"/>
        </w:rPr>
        <w:t xml:space="preserve"> art. 56 ust. 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ustawy o finansach publicznych, tj. gdy:</w:t>
      </w:r>
    </w:p>
    <w:p w:rsidR="00162A5D" w:rsidRDefault="00F74117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1) osoba fizyczna – zmarła, nie pozostawiając żadnego majątku, albo pozostawiła majątek niepodlegający egzekucji na podstawie odrębnych przepisów, albo pozostawiła przedmioty codziennego użytku domowego, których łączna wartość nie przekracza kwoty 6000 zł,                2) osoba prawna – została wykreślona z właściwego rejestru osób prawnych przy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jednoczesnym braku majątku, z którego można by egzekwować należność,</w:t>
      </w:r>
      <w:r>
        <w:rPr>
          <w:color w:val="000000"/>
          <w:szCs w:val="20"/>
          <w:shd w:val="clear" w:color="auto" w:fill="FFFFFF"/>
        </w:rPr>
        <w:t xml:space="preserve">               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 odpowiedzialność z tytułu należności nie przechodzi z mocy prawa na osoby trzecie,</w:t>
      </w:r>
    </w:p>
    <w:p w:rsidR="00162A5D" w:rsidRDefault="00F74117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 zachodzi uzasadnione przypuszczenie, że w postępowaniu egzekucyjnym nie uzyska się kwoty wyższej od kosztów dochodzenia i egzekucji tej należności lub postępowanie egzekucyjne okazało się nieskuteczne,</w:t>
      </w:r>
    </w:p>
    <w:p w:rsidR="00162A5D" w:rsidRDefault="00F74117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 jednostka organizacyjna nieposiadająca osobowości prawnej uległa likwidacji,</w:t>
      </w:r>
    </w:p>
    <w:p w:rsidR="00162A5D" w:rsidRDefault="00F74117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 zachodzi interes publiczny.</w:t>
      </w:r>
    </w:p>
    <w:p w:rsidR="00162A5D" w:rsidRDefault="00F74117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Miasto Łódź udziela ulg w spłacie należności na podstawie uchwały Nr XLVII/1449/21 Rady Miejskiej w Łodzi z dnia 25 sierpnia 2021 r. w sprawie określenia szczegółowych zasad, sposobu i trybu umarzania, odraczania lub rozkładania na raty należności pieniężnych mających charakter cywilnoprawny, przypadających Miastu Łodzi lub jego jednostkom organizacyjnym, warunków dopuszczalności pomocy publicznej w przypadkach, w których ulga stanowić będzie pomoc publiczną oraz wskazania organu uprawnionego do udzielania tych ulg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opublikowanej w Dzienniku Urzędow</w:t>
      </w:r>
      <w:r w:rsidR="0001128D">
        <w:rPr>
          <w:color w:val="000000"/>
          <w:szCs w:val="20"/>
          <w:shd w:val="clear" w:color="auto" w:fill="FFFFFF"/>
          <w:lang w:val="x-none" w:eastAsia="en-US" w:bidi="ar-SA"/>
        </w:rPr>
        <w:t xml:space="preserve">ym Województwa Łódzkiego z dnia 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14 września 2021 r., poz. 4232. </w:t>
      </w:r>
    </w:p>
    <w:p w:rsidR="00162A5D" w:rsidRDefault="00F74117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podstawie w/w uchwały, przy zachowaniu warunków określonych w rozporządzeniu Komisji (UE) nr 1407/2013, do dnia 30 czerwca 2024 r. przedsiębiorcom udzielane były ulgi, stanowiące pomoc de minimis. </w:t>
      </w:r>
    </w:p>
    <w:p w:rsidR="00162A5D" w:rsidRDefault="00F74117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Od 1 stycznia 2024 r. obowiązuje nowe rozporządzenie Komisji Europejskiej regulujące zasady udzielania pomocy de minimis w okresie od 1 stycznia 2024 r. do 31 grudnia 2030 r. – rozporządzenie Komisji (UE) 2023/2831 z dnia 13 grudnia 2023 r. w sprawie stosowania          art. 107 i 108 Traktatu o funkcjonowaniu Unii Europejskiej do pomocy de minimis – które zastąpiło rozporządzenie Komisji (UE) nr 1407/2013 z dnia 18 grudnia 2013 r. w sprawie stosowania art. 107 i 108 Traktatu o funkcjonowaniu Unii Europejskiej do pomocy </w:t>
      </w:r>
      <w:r>
        <w:rPr>
          <w:color w:val="000000"/>
          <w:szCs w:val="20"/>
          <w:shd w:val="clear" w:color="auto" w:fill="FFFFFF"/>
        </w:rPr>
        <w:t xml:space="preserve">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de minimis.</w:t>
      </w:r>
    </w:p>
    <w:p w:rsidR="00162A5D" w:rsidRDefault="00F74117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Nowelizacji uległy przepisy krajowe. W dniu 3 lipca 2024 r. weszło w życie rozporządzenie Rady Ministrów z dnia 21 czerwca 2024 r. zmieniające rozporządzenie Rady Ministrów z dnia 20 marca 2007 r. w sprawie zaświadczeń o pomocy de minimis i pomocy </w:t>
      </w:r>
      <w:r>
        <w:rPr>
          <w:color w:val="000000"/>
          <w:szCs w:val="20"/>
          <w:shd w:val="clear" w:color="auto" w:fill="FFFFFF"/>
        </w:rPr>
        <w:t xml:space="preserve">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de minimis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rolnictwie lub rybołówstwie, w dniu 9 sierpnia 2024 r. weszło w życie rozporządzenie Rady Ministrów z dnia 30 lipca 2024 r. zmieniające rozporządzenie Rady Ministrów z dnia 29 marca 2010 r. w sprawie zakresu informacji przedstawianych przez podmiot ubiegający się o pomoc de minimis.</w:t>
      </w:r>
    </w:p>
    <w:p w:rsidR="00162A5D" w:rsidRDefault="00F74117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Koniecznym stało się podjęcie przez Radę Miejską uchwały, na podstawie której możliwe będzie udzielanie ulg, stanowiących pomoc de minimis, do dnia 30 czerwca 2031 r.</w:t>
      </w:r>
    </w:p>
    <w:p w:rsidR="00162A5D" w:rsidRDefault="00F74117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Na podstawie art. 7 ust. 3 ustawy z dnia 30 kwietnia 2004 r. o postępowaniu w sprawach dotyczących pomocy publicznej projekt uchwały Rady Miejskiej w Łodzi w sprawie określenia szczegółowych zasad, sposobu i trybu umarzania, odraczania lub rozkładania</w:t>
      </w:r>
      <w:r>
        <w:rPr>
          <w:color w:val="000000"/>
          <w:szCs w:val="20"/>
          <w:shd w:val="clear" w:color="auto" w:fill="FFFFFF"/>
        </w:rPr>
        <w:t xml:space="preserve">   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raty należności pieniężnych mających charakter cywilnoprawny, przypadających Miastu Łodzi lub jego jednostkom organizacyjnym, warunków dopuszczalności pomocy publicznej</w:t>
      </w:r>
      <w:r>
        <w:rPr>
          <w:color w:val="000000"/>
          <w:szCs w:val="20"/>
          <w:shd w:val="clear" w:color="auto" w:fill="FFFFFF"/>
        </w:rPr>
        <w:t xml:space="preserve">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przypadkach, w których ulga stanowić będzie pomoc publiczną oraz wskazania organu uprawnionego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udzielania tych ulg został zgłoszony Prezesowi Urzędu Ochrony Konkurencji i Konsumentów. Prezes Urzędu Ochrony Konkurencji i Konsumentów</w:t>
      </w:r>
      <w:r>
        <w:rPr>
          <w:color w:val="000000"/>
          <w:szCs w:val="20"/>
          <w:shd w:val="clear" w:color="auto" w:fill="FFFFFF"/>
        </w:rPr>
        <w:t xml:space="preserve">    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 przedstawił zastrzeżeń do projektu uchwały</w:t>
      </w:r>
      <w:r>
        <w:rPr>
          <w:color w:val="000000"/>
          <w:szCs w:val="20"/>
          <w:shd w:val="clear" w:color="auto" w:fill="FFFFFF"/>
        </w:rPr>
        <w:t>.</w:t>
      </w:r>
    </w:p>
    <w:p w:rsidR="00162A5D" w:rsidRDefault="00F74117">
      <w:pPr>
        <w:tabs>
          <w:tab w:val="left" w:pos="426"/>
          <w:tab w:val="left" w:pos="851"/>
        </w:tabs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Zważywszy na powyższe, proponuję podjęcie przedłożonej uchwały.</w:t>
      </w:r>
    </w:p>
    <w:p w:rsidR="00162A5D" w:rsidRDefault="00162A5D">
      <w:pPr>
        <w:tabs>
          <w:tab w:val="left" w:pos="426"/>
          <w:tab w:val="left" w:pos="851"/>
        </w:tabs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62A5D" w:rsidRDefault="00162A5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62A5D"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E9" w:rsidRDefault="00896FE9">
      <w:r>
        <w:separator/>
      </w:r>
    </w:p>
  </w:endnote>
  <w:endnote w:type="continuationSeparator" w:id="0">
    <w:p w:rsidR="00896FE9" w:rsidRDefault="0089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62A5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2A5D" w:rsidRDefault="00F7411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2A5D" w:rsidRDefault="00F741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02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62A5D" w:rsidRDefault="00162A5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62A5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2A5D" w:rsidRDefault="00F7411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2A5D" w:rsidRDefault="00F741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02C9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62A5D" w:rsidRDefault="00162A5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162A5D">
      <w:tc>
        <w:tcPr>
          <w:tcW w:w="604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2A5D" w:rsidRDefault="00F7411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62A5D" w:rsidRDefault="00F741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02C9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162A5D" w:rsidRDefault="00162A5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E9" w:rsidRDefault="00896FE9">
      <w:r>
        <w:separator/>
      </w:r>
    </w:p>
  </w:footnote>
  <w:footnote w:type="continuationSeparator" w:id="0">
    <w:p w:rsidR="00896FE9" w:rsidRDefault="0089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F6D"/>
    <w:multiLevelType w:val="hybridMultilevel"/>
    <w:tmpl w:val="00000000"/>
    <w:lvl w:ilvl="0" w:tplc="F2EE33D2">
      <w:start w:val="1"/>
      <w:numFmt w:val="decimal"/>
      <w:lvlText w:val="%1."/>
      <w:lvlJc w:val="left"/>
      <w:pPr>
        <w:ind w:left="360" w:hanging="360"/>
      </w:pPr>
    </w:lvl>
    <w:lvl w:ilvl="1" w:tplc="6A5EF1A0">
      <w:start w:val="1"/>
      <w:numFmt w:val="lowerLetter"/>
      <w:lvlText w:val="%2."/>
      <w:lvlJc w:val="left"/>
      <w:pPr>
        <w:ind w:left="1080" w:hanging="360"/>
      </w:pPr>
    </w:lvl>
    <w:lvl w:ilvl="2" w:tplc="243C9D58">
      <w:start w:val="1"/>
      <w:numFmt w:val="lowerRoman"/>
      <w:lvlText w:val="%3."/>
      <w:lvlJc w:val="right"/>
      <w:pPr>
        <w:ind w:left="1800" w:hanging="180"/>
      </w:pPr>
    </w:lvl>
    <w:lvl w:ilvl="3" w:tplc="A4362B1A">
      <w:start w:val="1"/>
      <w:numFmt w:val="decimal"/>
      <w:lvlText w:val="%4."/>
      <w:lvlJc w:val="left"/>
      <w:pPr>
        <w:ind w:left="2520" w:hanging="360"/>
      </w:pPr>
    </w:lvl>
    <w:lvl w:ilvl="4" w:tplc="103AFD16">
      <w:start w:val="1"/>
      <w:numFmt w:val="lowerLetter"/>
      <w:lvlText w:val="%5."/>
      <w:lvlJc w:val="left"/>
      <w:pPr>
        <w:ind w:left="3240" w:hanging="360"/>
      </w:pPr>
    </w:lvl>
    <w:lvl w:ilvl="5" w:tplc="C5303DE4">
      <w:start w:val="1"/>
      <w:numFmt w:val="lowerRoman"/>
      <w:lvlText w:val="%6."/>
      <w:lvlJc w:val="right"/>
      <w:pPr>
        <w:ind w:left="3960" w:hanging="180"/>
      </w:pPr>
    </w:lvl>
    <w:lvl w:ilvl="6" w:tplc="C3705508">
      <w:start w:val="1"/>
      <w:numFmt w:val="decimal"/>
      <w:lvlText w:val="%7."/>
      <w:lvlJc w:val="left"/>
      <w:pPr>
        <w:ind w:left="4680" w:hanging="360"/>
      </w:pPr>
    </w:lvl>
    <w:lvl w:ilvl="7" w:tplc="AF92E6EC">
      <w:start w:val="1"/>
      <w:numFmt w:val="lowerLetter"/>
      <w:lvlText w:val="%8."/>
      <w:lvlJc w:val="left"/>
      <w:pPr>
        <w:ind w:left="5400" w:hanging="360"/>
      </w:pPr>
    </w:lvl>
    <w:lvl w:ilvl="8" w:tplc="A2D2D2A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28D"/>
    <w:rsid w:val="00162A5D"/>
    <w:rsid w:val="001902C9"/>
    <w:rsid w:val="006D1E12"/>
    <w:rsid w:val="00896FE9"/>
    <w:rsid w:val="00A77B3E"/>
    <w:rsid w:val="00CA2A55"/>
    <w:rsid w:val="00E549D3"/>
    <w:rsid w:val="00F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E0FCD7-5D5D-438E-8CA3-ECE22923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2835</Words>
  <Characters>17010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zasad, sposobu i trybu umarzania, odraczania lub rozkładania na raty należności pieniężnych mających charakter cywilnoprawny, przypadających Miastu Łodzi lub jego jednostkom organizacyjnym, warunków dopuszczalności pomocy publicznej w przypadkach, w których ulga stanowić będzie pomoc publiczną oraz wskazania organu uprawnionego do udzielania tych ulg.</dc:subject>
  <dc:creator>mprokop</dc:creator>
  <cp:lastModifiedBy>Małgorzata Wójcik</cp:lastModifiedBy>
  <cp:revision>2</cp:revision>
  <dcterms:created xsi:type="dcterms:W3CDTF">2025-01-30T12:51:00Z</dcterms:created>
  <dcterms:modified xsi:type="dcterms:W3CDTF">2025-01-30T12:51:00Z</dcterms:modified>
  <cp:category>Akt prawny</cp:category>
</cp:coreProperties>
</file>