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250CFE" w:rsidP="00DA5B29">
      <w:pPr>
        <w:ind w:left="6236" w:hanging="424"/>
        <w:jc w:val="left"/>
      </w:pPr>
      <w:r>
        <w:t>Druk Nr</w:t>
      </w:r>
      <w:r w:rsidR="00DA5B29">
        <w:t xml:space="preserve"> 28/2025</w:t>
      </w:r>
    </w:p>
    <w:p w:rsidR="00A77B3E" w:rsidRDefault="00250CFE" w:rsidP="00DA5B29">
      <w:pPr>
        <w:ind w:left="6236" w:hanging="424"/>
        <w:jc w:val="left"/>
      </w:pPr>
      <w:r>
        <w:t>Projekt z dnia</w:t>
      </w:r>
      <w:r w:rsidR="00DA5B29">
        <w:t xml:space="preserve"> 3 lutego 2025 r.</w:t>
      </w:r>
    </w:p>
    <w:p w:rsidR="00A77B3E" w:rsidRDefault="00A77B3E">
      <w:pPr>
        <w:ind w:left="6236"/>
        <w:jc w:val="left"/>
      </w:pPr>
    </w:p>
    <w:p w:rsidR="00A77B3E" w:rsidRDefault="00250CF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50CF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250CFE">
      <w:pPr>
        <w:keepNext/>
        <w:spacing w:after="480"/>
      </w:pPr>
      <w:r>
        <w:rPr>
          <w:b/>
        </w:rPr>
        <w:t>w sprawie ogłoszenia tekstu jednolitego uchwały w sprawie określenia rodzajów</w:t>
      </w:r>
      <w:r>
        <w:rPr>
          <w:b/>
        </w:rPr>
        <w:br/>
        <w:t>oraz warunków i sposobu przyznawania świadczeń w ramach pomocy zdrowotnej</w:t>
      </w:r>
      <w:r>
        <w:rPr>
          <w:b/>
        </w:rPr>
        <w:br/>
        <w:t>dla nauczycieli szkół prowadzonych przez Miasto Łódź.</w:t>
      </w:r>
    </w:p>
    <w:p w:rsidR="00A77B3E" w:rsidRDefault="00250CFE">
      <w:pPr>
        <w:keepLines/>
        <w:spacing w:before="120" w:after="120"/>
        <w:ind w:firstLine="567"/>
        <w:jc w:val="both"/>
      </w:pPr>
      <w:r>
        <w:t>Na podstawie art. 16 ust. 3 i 4 ustawy z dnia 20 lipca 2000 r. o ogłaszaniu aktów normatywnych i niektórych innych aktów prawnych (Dz. U. z 2019 r. poz. 1461), Rada Miejska w Łodzi</w:t>
      </w:r>
    </w:p>
    <w:p w:rsidR="00A77B3E" w:rsidRDefault="00250CFE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1. Przyjmuje się tekst jednolity uchwały Nr XLVII/1451/21 Rady Miejskiej w Łodzi z dnia 25 sierpnia 2021 r. w sprawie określenia rodzajów oraz warunków i sposobu przyznawania świadczeń w ramach pomocy zdrowotnej dla nauczycieli szkół prowadzonych przez Miasto Łódź (Dz. Urz. Woj. Łódzkiego poz. 4233), zmienionej uchwałami Rady Miejskiej w Łodzi Nr LXXIX/2390/23 z dnia 30 sierpnia 2023 r. (Dz. Urz. Woj. Łódzkiego poz. 7801) i Nr XI/281/24 z dnia 4 grudnia 2024 r. (Dz. Urz. Woj. Łódzkiego poz. 10449), w formie obwieszczenia stanowiącego załącznik do uchwały.</w:t>
      </w:r>
    </w:p>
    <w:p w:rsidR="00A77B3E" w:rsidRDefault="00250CFE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Obwieszczenie, o którym mowa w ust. 1, podlega publikacji w Dzienniku Urzędowym Województwa Łódzkiego.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250CFE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87504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045" w:rsidRDefault="0087504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045" w:rsidRDefault="00250CFE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250CFE">
      <w:pPr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250CFE">
      <w:pPr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730B1E">
      <w:pPr>
        <w:keepNext/>
        <w:spacing w:before="120" w:after="12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250CFE">
        <w:rPr>
          <w:color w:val="000000"/>
          <w:u w:color="000000"/>
        </w:rPr>
        <w:t>Załącznik</w:t>
      </w:r>
      <w:r w:rsidR="00250CFE">
        <w:rPr>
          <w:color w:val="000000"/>
          <w:u w:color="000000"/>
        </w:rPr>
        <w:br/>
        <w:t>do uchwały Nr</w:t>
      </w:r>
      <w:r w:rsidR="00250CFE">
        <w:rPr>
          <w:color w:val="000000"/>
          <w:u w:color="000000"/>
        </w:rPr>
        <w:br/>
        <w:t>Rady Miejskiej w Łodzi</w:t>
      </w:r>
      <w:r w:rsidR="00250CFE">
        <w:rPr>
          <w:color w:val="000000"/>
          <w:u w:color="000000"/>
        </w:rPr>
        <w:br/>
        <w:t>z dnia</w:t>
      </w:r>
    </w:p>
    <w:p w:rsidR="00A77B3E" w:rsidRDefault="00250CFE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OBWIESZCZENIE</w:t>
      </w:r>
      <w:r>
        <w:rPr>
          <w:b/>
          <w:color w:val="000000"/>
          <w:u w:color="000000"/>
        </w:rPr>
        <w:br/>
        <w:t>RADY MIEJSKIEJ W ŁODZI</w:t>
      </w:r>
      <w:r>
        <w:rPr>
          <w:b/>
          <w:color w:val="000000"/>
          <w:u w:color="000000"/>
        </w:rPr>
        <w:br/>
        <w:t>z dnia</w:t>
      </w:r>
    </w:p>
    <w:p w:rsidR="00A77B3E" w:rsidRDefault="00250CFE">
      <w:pPr>
        <w:rPr>
          <w:color w:val="000000"/>
          <w:u w:color="000000"/>
        </w:rPr>
      </w:pPr>
      <w:r>
        <w:rPr>
          <w:b/>
          <w:color w:val="000000"/>
          <w:u w:color="000000"/>
        </w:rPr>
        <w:t>w sprawie ogłoszenia tekstu jednolitego uchwały w sprawie określenia rodzajów</w:t>
      </w:r>
      <w:r>
        <w:rPr>
          <w:b/>
          <w:color w:val="000000"/>
          <w:u w:color="000000"/>
        </w:rPr>
        <w:br/>
        <w:t>oraz warunków i sposobu przyznawania świadczeń w ramach pomocy zdrowotnej dla nauczycieli szkół prowadzonych przez Miasto Łódź.</w:t>
      </w:r>
    </w:p>
    <w:p w:rsidR="00A77B3E" w:rsidRDefault="00250CFE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16 ust. 3 i 4 ustawy z dnia 20 lipca 2000 r. o ogłaszaniu aktów normatywnych i niektórych innych aktów prawnych (Dz. U. z 2019 r. poz. 1461), Rada Miejska w Łodzi</w:t>
      </w:r>
    </w:p>
    <w:p w:rsidR="00A77B3E" w:rsidRDefault="00250CFE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ogłasza:</w:t>
      </w:r>
    </w:p>
    <w:p w:rsidR="00A77B3E" w:rsidRDefault="00250CFE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Tekst jednolity uchwały Nr XLVII/1451/21 Rady Miejskiej w Łodzi z dnia 25 sierpnia 2021 r. w sprawie określenia rodzajów oraz warunków i sposobu przyznawania świadczeń w ramach pomocy zdrowotnej dla nauczycieli szkół prowadzonych przez Miasto Łódź (Dz. Urz. Woj. Łódzkiego poz. 4233), z uwzględnieniem zmian wprowadzonych uchwałami Rady Miejskiej w Łodzi:</w:t>
      </w:r>
    </w:p>
    <w:p w:rsidR="00A77B3E" w:rsidRDefault="00250CFE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 LXXIX/2390/23 z dnia 30 sierpnia 2023 r. zmieniającą uchwałę w sprawie określenia rodzajów oraz warunków i sposobu przyznawania świadczeń w ramach pomocy zdrowotnej dla nauczycieli szkół prowadzonych przez Miasto Łódź (Dz. Urz. Woj. Łódzkiego poz. 7801),</w:t>
      </w:r>
    </w:p>
    <w:p w:rsidR="00A77B3E" w:rsidRDefault="00250CFE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 XI/281/24 z dnia 4 grudnia 2024 r. zmieniającą uchwałę w sprawie określenia rodzajów oraz warunków i sposobu przyznawania świadczeń w ramach pomocy zdrowotnej dla nauczycieli szkół prowadzonych przez Miasto Łódź (Dz. Urz. Woj. Łódzkiego poz. 10449)</w:t>
      </w:r>
    </w:p>
    <w:p w:rsidR="00A77B3E" w:rsidRDefault="00730B1E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fldSimple w:instr="MERGEFIELD COMMONPART_OF_POINTS \* MERGEFORMAT">
        <w:r w:rsidR="00250CFE">
          <w:t>– </w:t>
        </w:r>
      </w:fldSimple>
      <w:r w:rsidR="00250CFE">
        <w:rPr>
          <w:color w:val="000000"/>
          <w:u w:color="000000"/>
        </w:rPr>
        <w:t>w brzmieniu załącznika do niniejszego obwieszczenia.</w:t>
      </w:r>
    </w:p>
    <w:p w:rsidR="00A77B3E" w:rsidRDefault="00250CFE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Podany w załączniku do niniejszego obwieszczenia tekst jednolity nie obejmuje:</w:t>
      </w:r>
    </w:p>
    <w:p w:rsidR="00A77B3E" w:rsidRDefault="00250CFE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2 i § 3 uchwały Nr LXXIX/2390/23 Rady Miejskiej w Łodzi z dnia 30 sierpnia 2023 r. zmieniającej uchwałę w sprawie określenia rodzajów oraz warunków i sposobu przyznawania świadczeń w ramach pomocy zdrowotnej dla nauczycieli szkół prowadzonych przez Miasto Łódź (Dz. Urz. Woj. Łódzkiego poz. 7801), które stanowią:</w:t>
      </w:r>
    </w:p>
    <w:p w:rsidR="00A77B3E" w:rsidRDefault="00250CFE">
      <w:pPr>
        <w:keepLines/>
        <w:spacing w:before="240" w:after="120"/>
        <w:ind w:left="340" w:firstLine="454"/>
        <w:jc w:val="both"/>
        <w:rPr>
          <w:color w:val="000000"/>
          <w:u w:color="000000"/>
        </w:rPr>
      </w:pPr>
      <w:r>
        <w:t>„§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250CFE">
      <w:pPr>
        <w:keepLines/>
        <w:spacing w:before="240" w:after="120"/>
        <w:ind w:left="340"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podlega publikacji w Dzienniku Urzędowym Województwa Łódzkiego i wchodzi w życie z mocą od dnia 1 września 2023 r.”;</w:t>
      </w:r>
    </w:p>
    <w:p w:rsidR="00A77B3E" w:rsidRDefault="00250CFE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2 i § 3 uchwały Nr XI/281/24 Rady Miejskiej w Łodzi z dnia 4 grudnia 2024 r. zmieniającej uchwałę w sprawie określenia rodzajów oraz warunków i sposobu przyznawania świadczeń w ramach pomocy zdrowotnej dla nauczycieli szkół prowadzonych przez Miasto Łódź (Dz. Urz. Woj. Łódzkiego poz. 10449), które stanowią:</w:t>
      </w:r>
    </w:p>
    <w:p w:rsidR="00A77B3E" w:rsidRDefault="00250CFE">
      <w:pPr>
        <w:keepLines/>
        <w:spacing w:before="240" w:after="120"/>
        <w:ind w:left="340" w:firstLine="454"/>
        <w:jc w:val="both"/>
        <w:rPr>
          <w:color w:val="000000"/>
          <w:u w:color="000000"/>
        </w:rPr>
      </w:pPr>
      <w:r>
        <w:t>„§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250CFE">
      <w:pPr>
        <w:keepNext/>
        <w:keepLines/>
        <w:spacing w:before="240" w:after="120"/>
        <w:ind w:left="340" w:firstLine="567"/>
        <w:jc w:val="both"/>
        <w:rPr>
          <w:color w:val="000000"/>
          <w:u w:color="000000"/>
        </w:rPr>
      </w:pPr>
      <w:r>
        <w:lastRenderedPageBreak/>
        <w:t>§ 3. </w:t>
      </w:r>
      <w:r>
        <w:rPr>
          <w:color w:val="000000"/>
          <w:u w:color="000000"/>
        </w:rPr>
        <w:t>Uchwała podlega publikacji w Dzienniku Urzędowym Województwa Łódzkiego i wchodzi w życie z dniem 1 stycznia 2025 r.”.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87504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045" w:rsidRDefault="0087504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045" w:rsidRDefault="00250CFE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Default="00730B1E">
      <w:pPr>
        <w:keepNext/>
        <w:spacing w:before="120" w:after="12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250CFE">
        <w:rPr>
          <w:color w:val="000000"/>
          <w:u w:color="000000"/>
        </w:rPr>
        <w:t>Załącznik</w:t>
      </w:r>
      <w:r w:rsidR="00250CFE">
        <w:rPr>
          <w:color w:val="000000"/>
          <w:u w:color="000000"/>
        </w:rPr>
        <w:br/>
        <w:t>do obwieszczenia</w:t>
      </w:r>
      <w:r w:rsidR="00250CFE">
        <w:rPr>
          <w:color w:val="000000"/>
          <w:u w:color="000000"/>
        </w:rPr>
        <w:br/>
        <w:t>Rady Miejskiej w Łodzi</w:t>
      </w:r>
      <w:r w:rsidR="00250CFE">
        <w:rPr>
          <w:color w:val="000000"/>
          <w:u w:color="000000"/>
        </w:rPr>
        <w:br/>
        <w:t>z dnia</w:t>
      </w:r>
    </w:p>
    <w:p w:rsidR="00A77B3E" w:rsidRDefault="00250CFE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UCHWAŁA NR XLVII/1451/21</w:t>
      </w:r>
      <w:r>
        <w:rPr>
          <w:b/>
          <w:color w:val="000000"/>
          <w:u w:color="000000"/>
        </w:rPr>
        <w:br/>
        <w:t>RADY MIEJSKIEJ W ŁODZI</w:t>
      </w:r>
      <w:r>
        <w:rPr>
          <w:b/>
          <w:color w:val="000000"/>
          <w:u w:color="000000"/>
        </w:rPr>
        <w:br/>
        <w:t>z dnia 25 sierpnia 2021 r.</w:t>
      </w:r>
    </w:p>
    <w:p w:rsidR="00A77B3E" w:rsidRDefault="00250CFE">
      <w:pPr>
        <w:rPr>
          <w:color w:val="000000"/>
          <w:u w:color="000000"/>
        </w:rPr>
      </w:pPr>
      <w:r>
        <w:rPr>
          <w:b/>
          <w:color w:val="000000"/>
          <w:u w:color="000000"/>
        </w:rPr>
        <w:t>w sprawie określenia rodzajów oraz warunków i sposobu przyznawania świadczeń w ramach pomocy zdrowotnej dla nauczycieli szkół prowadzonych przez Miasto Łódź.</w:t>
      </w:r>
    </w:p>
    <w:p w:rsidR="00A77B3E" w:rsidRDefault="00250CFE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18 ust. 2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15 ustawy z dnia 8 marca 1990 r. o samorządzie gminnym (Dz. U. z 2024 r. poz. 1465, 1572, 1907 i 1940) w związku z art. 92 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 xml:space="preserve"> 1 i ust. 2 ustawy z dnia 5 czerwca 1998 r. o samorządzie powiatowym (Dz. U. z 2024 r. poz. 107 i 1907), art. 72 ust. 1 i 4 w związku z art. 91d 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1 ustawy z dnia 26 stycznia 1982 r. – Karta Nauczyciela (Dz. U. z 2024 r. poz. 986 i 1871), Rada Miejska w Łodzi</w:t>
      </w:r>
    </w:p>
    <w:p w:rsidR="00A77B3E" w:rsidRDefault="00250CFE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uchwala, co następuje: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1. </w:t>
      </w:r>
      <w:r>
        <w:rPr>
          <w:color w:val="000000"/>
          <w:u w:color="000000"/>
        </w:rPr>
        <w:t>Określa się rodzaje oraz warunki i sposób przyznawania świadczeń w ramach pomocy zdrowotnej dla nauczycieli szkół prowadzonych przez Miasto Łódź.</w:t>
      </w:r>
    </w:p>
    <w:p w:rsidR="00A77B3E" w:rsidRDefault="00250CFE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Rodzaje oraz warunki i sposób przyznawania świadczeń, o których mowa w ust. 1, określa „Regulamin przyznawania pomocy zdrowotnej dla nauczycieli szkół prowadzonych przez Miasto Łódź”, stanowiący załącznik do niniejszej uchwały.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Traci moc uchwała Nr XLIII/857/08 Rady Miejskiej w Łodzi z dnia 5 listopada 2008 r. w sprawie określenia rodzajów oraz warunków i sposobu przyznawania świadczeń w ramach pomocy zdrowotnej dla nauczycieli szkół, placówek oświatowych i opiekuńczo-wychowawczych prowadzonych przez Miasto Łódź, w tym nauczycieli będących emerytami i rencistami (Dz. Urz. Woj. Łódzkiego z 2009 r. Nr 17, poz. 162), zmieniona uchwałą Nr XXXIV/1126/20 Rady Miejskiej z dnia 24 grudnia 2020 r. (Dz. Urz. Woj. Łódzkiego z 2021 r. poz. 255).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§ 4. </w:t>
      </w:r>
      <w:r>
        <w:rPr>
          <w:color w:val="000000"/>
          <w:u w:color="000000"/>
        </w:rPr>
        <w:t>Uchwała podlega ogłoszeniu w Dzienniku Urzędowym Województwa Łódzkiego i wchodzi w życie z dniem 1 stycznia 2022 r.</w:t>
      </w:r>
    </w:p>
    <w:p w:rsidR="00A77B3E" w:rsidRDefault="00730B1E">
      <w:pPr>
        <w:keepNext/>
        <w:spacing w:before="120" w:after="120"/>
        <w:ind w:left="52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250CFE">
        <w:rPr>
          <w:color w:val="000000"/>
          <w:u w:color="000000"/>
        </w:rPr>
        <w:t>Załącznik</w:t>
      </w:r>
      <w:r w:rsidR="00250CFE">
        <w:rPr>
          <w:color w:val="000000"/>
          <w:u w:color="000000"/>
        </w:rPr>
        <w:br/>
        <w:t>do uchwały Nr XLVII/1451/21</w:t>
      </w:r>
      <w:r w:rsidR="00250CFE">
        <w:rPr>
          <w:color w:val="000000"/>
          <w:u w:color="000000"/>
        </w:rPr>
        <w:br/>
        <w:t>Rady Miejskiej w Łodzi</w:t>
      </w:r>
      <w:r w:rsidR="00250CFE">
        <w:rPr>
          <w:color w:val="000000"/>
          <w:u w:color="000000"/>
        </w:rPr>
        <w:br/>
        <w:t>z dnia 25 sierpnia 2021 r.</w:t>
      </w:r>
      <w:r w:rsidR="00250CFE">
        <w:rPr>
          <w:color w:val="000000"/>
          <w:u w:color="000000"/>
        </w:rPr>
        <w:br/>
      </w:r>
    </w:p>
    <w:p w:rsidR="00A77B3E" w:rsidRDefault="00250CFE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Regulamin</w:t>
      </w:r>
      <w:r>
        <w:rPr>
          <w:b/>
          <w:color w:val="000000"/>
          <w:u w:color="000000"/>
        </w:rPr>
        <w:br/>
        <w:t>przyznawania pomocy zdrowotnej dla nauczycieli szkół prowadzonych przez Miasto Łódź.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Pomoc zdrowotna może być przyznana nauczycielowi raz w roku w formie jednorazowego bezzwrotnego świadczenia pieniężnego w związku z:</w:t>
      </w:r>
    </w:p>
    <w:p w:rsidR="00A77B3E" w:rsidRDefault="00250CFE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 długotrwałą chorobą;</w:t>
      </w:r>
    </w:p>
    <w:p w:rsidR="00A77B3E" w:rsidRDefault="00250CFE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długotrwałym leczeniem szpitalnym;</w:t>
      </w:r>
    </w:p>
    <w:p w:rsidR="00A77B3E" w:rsidRDefault="00250CFE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długotrwałym leczeniem specjalistycznym.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Warunkiem przyznania świadczenia pieniężnego jest złożenie przez nauczyciela wniosku wraz z załącznikami.</w:t>
      </w:r>
    </w:p>
    <w:p w:rsidR="00A77B3E" w:rsidRDefault="00250CFE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2)</w:t>
      </w:r>
      <w:r>
        <w:rPr>
          <w:color w:val="000000"/>
          <w:u w:color="000000"/>
        </w:rPr>
        <w:t> Do wniosku należy dołączyć:</w:t>
      </w:r>
    </w:p>
    <w:p w:rsidR="00A77B3E" w:rsidRDefault="00250CFE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zaświadczenie lekarskie wydane w okresie nie dłuższym, niż trzy miesiące przed złożeniem wniosku o przyznanie świadczenia;</w:t>
      </w:r>
    </w:p>
    <w:p w:rsidR="00A77B3E" w:rsidRDefault="00250CFE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 potwierdzający zatrudnienie w szkole prowadzonej przez Miasto Łódź lub dokument potwierdzający fakt przejścia na emeryturę, rentę lub nauczycielskie świadczenie kompensacyjne ze szkoły prowadzonej przez Miasto Łódź;</w:t>
      </w:r>
    </w:p>
    <w:p w:rsidR="00A77B3E" w:rsidRDefault="00250CFE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nauczycieli, których ostatnim miejscem zatrudnienia była zlikwidowana szkoła oświadczenie o ostatnim miejscu zatrudnienia oraz dokument potwierdzający fakt przejścia na emeryturę, rentę lub nauczycielskie świadczenie kompensacyjne.</w:t>
      </w:r>
    </w:p>
    <w:p w:rsidR="00A77B3E" w:rsidRDefault="00250CFE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3"/>
        <w:t>3)</w:t>
      </w:r>
      <w:r>
        <w:rPr>
          <w:color w:val="000000"/>
          <w:u w:color="000000"/>
        </w:rPr>
        <w:t> Do wniosku można dołączyć kopie innych imiennych dokumentów (rachunków, faktur) o ile nauczyciel je posiada, potwierdzających poniesione koszty leczenia, wydane nie wcześniej, niż w ciągu dwunastu miesięcy przed dniem złożenia wniosku.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4"/>
        <w:t>4)</w:t>
      </w:r>
      <w:r>
        <w:t xml:space="preserve"> 1. </w:t>
      </w:r>
      <w:r>
        <w:rPr>
          <w:color w:val="000000"/>
          <w:u w:color="000000"/>
        </w:rPr>
        <w:t>Wysokość przyznanej pomocy zdrowotnej uzależniona jest od wysokości udokumentowanych, poniesionych przez nauczyciela kosztów leczenia. W przypadku niezałączenia do wniosku innych imiennych dokumentów (rachunki, faktury) potwierdzających poniesione przez nauczyciela koszty leczenia pomoc zdrowotna przyznawana jest w wysokości do 10% wysokości minimalnej stawki wynagrodzenia zasadniczego nauczycieli dla nauczyciela mianowanego.</w:t>
      </w:r>
    </w:p>
    <w:p w:rsidR="00A77B3E" w:rsidRDefault="00250CFE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lastRenderedPageBreak/>
        <w:t>2. 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5"/>
        <w:t>5)</w:t>
      </w:r>
      <w:r>
        <w:rPr>
          <w:color w:val="000000"/>
          <w:u w:color="000000"/>
        </w:rPr>
        <w:t> Wnioski nauczycieli o przyznanie pomocy zdrowotnej składane są do Prezydenta Miasta Łodzi za pośrednictwem komórki organizacyjnej Urzędu Miasta Łodzi właściwej w sprawach edukacji.</w:t>
      </w:r>
    </w:p>
    <w:p w:rsidR="00A77B3E" w:rsidRDefault="00250CFE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(uchylony)</w:t>
      </w:r>
      <w:r>
        <w:rPr>
          <w:rStyle w:val="Odwoanieprzypisudolnego"/>
          <w:color w:val="000000"/>
          <w:sz w:val="20"/>
          <w:u w:color="000000"/>
        </w:rPr>
        <w:footnoteReference w:customMarkFollows="1" w:id="6"/>
        <w:t>6)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O przyznaniu pomocy zdrowotnej decyduje Prezydent Miasta Łodzi w terminie 3 miesięcy od daty złożenia wniosku.</w:t>
      </w:r>
    </w:p>
    <w:p w:rsidR="00A77B3E" w:rsidRDefault="00250CFE">
      <w:pPr>
        <w:keepLines/>
        <w:spacing w:before="240" w:after="120"/>
        <w:ind w:firstLine="567"/>
        <w:jc w:val="both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§ 5. </w:t>
      </w:r>
      <w:r>
        <w:rPr>
          <w:color w:val="000000"/>
          <w:u w:color="000000"/>
        </w:rPr>
        <w:t>Decyzja Prezydenta Miasta Łodzi jest ostateczna i nie przysługuje od niej odwołanie.</w:t>
      </w:r>
    </w:p>
    <w:p w:rsidR="00875045" w:rsidRDefault="00875045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875045" w:rsidRDefault="00250CFE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875045" w:rsidRDefault="00875045">
      <w:pPr>
        <w:ind w:firstLine="720"/>
        <w:jc w:val="both"/>
        <w:rPr>
          <w:color w:val="000000"/>
          <w:szCs w:val="20"/>
          <w:shd w:val="clear" w:color="auto" w:fill="FFFFFF"/>
        </w:rPr>
      </w:pPr>
    </w:p>
    <w:p w:rsidR="00875045" w:rsidRDefault="00250CFE">
      <w:pPr>
        <w:spacing w:before="20" w:after="20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 brzmieniem </w:t>
      </w:r>
      <w:r>
        <w:rPr>
          <w:color w:val="000000"/>
          <w:szCs w:val="20"/>
          <w:shd w:val="clear" w:color="auto" w:fill="FFFFFF"/>
          <w:lang w:eastAsia="en-US" w:bidi="ar-SA"/>
        </w:rPr>
        <w:t>art. 16 ust. 3 i 4 ustawy z dnia 20 lipca 2000 r. o ogłaszaniu aktów normatywnych i niektórych innych aktów prawnych (Dz. U. z 2019 r. poz. 1461)</w:t>
      </w:r>
      <w:r>
        <w:rPr>
          <w:color w:val="000000"/>
          <w:szCs w:val="20"/>
          <w:shd w:val="clear" w:color="auto" w:fill="FFFFFF"/>
        </w:rPr>
        <w:t xml:space="preserve"> tekst jednolity aktów normatywnych innych niż ustawa ogłasza organ właściwy do wydania aktu normatywnego, nie rzadziej niż raz na 12 miesięcy, jeżeli był on nowelizowany. Tekst jednolity ogłasza się w formie obwieszczenia w dzienniku urzędowym, w którym dany akt normatywny ogłoszono.</w:t>
      </w:r>
    </w:p>
    <w:p w:rsidR="00875045" w:rsidRDefault="00250CFE">
      <w:pPr>
        <w:spacing w:before="20" w:after="20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Ze względu na dotychczasowe nowelizacje u</w:t>
      </w:r>
      <w:r>
        <w:rPr>
          <w:color w:val="000000"/>
          <w:szCs w:val="20"/>
          <w:shd w:val="clear" w:color="auto" w:fill="FFFFFF"/>
          <w:lang w:eastAsia="en-US" w:bidi="ar-SA"/>
        </w:rPr>
        <w:t>chwały Nr XLVII/1451/21 Rady Miejskiej w Łodzi z dnia 25 sierpnia 2021 r. w sprawie określenia rodzajów oraz warunków i sposobu przyznawania świadczeń w ramach pomocy zdrowotnej dla nauczycieli szkół prowadzonych przez Miasto Łódź (Dz. Urz. Woj. Łódzkiego poz. 4233), zmienionej uchwałami Rady Miejskiej w Łodzi</w:t>
      </w:r>
      <w:r>
        <w:rPr>
          <w:color w:val="000000"/>
          <w:szCs w:val="20"/>
          <w:shd w:val="clear" w:color="auto" w:fill="FFFFFF"/>
        </w:rPr>
        <w:t xml:space="preserve">: </w:t>
      </w:r>
      <w:r>
        <w:rPr>
          <w:color w:val="000000"/>
          <w:szCs w:val="20"/>
          <w:shd w:val="clear" w:color="auto" w:fill="FFFFFF"/>
          <w:lang w:eastAsia="en-US" w:bidi="ar-SA"/>
        </w:rPr>
        <w:t>Nr LXXIX/2390/23 z dnia 30 sierpnia 2023 r. (Dz. Urz. Woj. Łódzkiego poz. 7801)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i Nr XI/281/24 z dnia 4 grudnia 2024 r. (Dz. Urz. Woj. Łódzkiego poz. 10449)</w:t>
      </w:r>
      <w:r>
        <w:rPr>
          <w:color w:val="000000"/>
          <w:szCs w:val="20"/>
          <w:shd w:val="clear" w:color="auto" w:fill="FFFFFF"/>
        </w:rPr>
        <w:t xml:space="preserve"> konieczne jest ogłoszenie jej tekstu jednolitego, w formie obwieszczenia Rady Miejskiej w Łodzi, które opublikowane zostanie w Dzienniku Urzędowym Województwa Łódzkiego.</w:t>
      </w:r>
    </w:p>
    <w:p w:rsidR="00875045" w:rsidRDefault="00250CFE">
      <w:pPr>
        <w:spacing w:before="20" w:after="20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Przedłożony projekt uchwały nie wywołuje skutków finansowych dla budżetu Miasta Łodzi.</w:t>
      </w:r>
    </w:p>
    <w:p w:rsidR="00875045" w:rsidRDefault="00250CFE">
      <w:pPr>
        <w:spacing w:before="20" w:after="20"/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Mając powyższe na względzie, podjęcie przedmiotowej uchwały jest zasadne.</w:t>
      </w:r>
    </w:p>
    <w:p w:rsidR="00875045" w:rsidRDefault="00875045">
      <w:pPr>
        <w:spacing w:before="20" w:after="20"/>
        <w:jc w:val="both"/>
        <w:rPr>
          <w:color w:val="000000"/>
          <w:szCs w:val="20"/>
          <w:shd w:val="clear" w:color="auto" w:fill="FFFFFF"/>
        </w:rPr>
      </w:pPr>
    </w:p>
    <w:p w:rsidR="00875045" w:rsidRDefault="00875045">
      <w:pPr>
        <w:spacing w:before="20" w:after="20"/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sectPr w:rsidR="00875045" w:rsidSect="00730B1E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5D" w:rsidRDefault="00AB365D">
      <w:r>
        <w:separator/>
      </w:r>
    </w:p>
  </w:endnote>
  <w:endnote w:type="continuationSeparator" w:id="0">
    <w:p w:rsidR="00AB365D" w:rsidRDefault="00AB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7504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5045" w:rsidRDefault="00250CF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5045" w:rsidRDefault="00250C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30B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0B1E">
            <w:rPr>
              <w:sz w:val="18"/>
            </w:rPr>
            <w:fldChar w:fldCharType="separate"/>
          </w:r>
          <w:r w:rsidR="00DA5B29">
            <w:rPr>
              <w:noProof/>
              <w:sz w:val="18"/>
            </w:rPr>
            <w:t>1</w:t>
          </w:r>
          <w:r w:rsidR="00730B1E">
            <w:rPr>
              <w:sz w:val="18"/>
            </w:rPr>
            <w:fldChar w:fldCharType="end"/>
          </w:r>
        </w:p>
      </w:tc>
    </w:tr>
  </w:tbl>
  <w:p w:rsidR="00875045" w:rsidRDefault="0087504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7504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5045" w:rsidRDefault="00250CF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5045" w:rsidRDefault="00250C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30B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0B1E">
            <w:rPr>
              <w:sz w:val="18"/>
            </w:rPr>
            <w:fldChar w:fldCharType="separate"/>
          </w:r>
          <w:r w:rsidR="00DA5B29">
            <w:rPr>
              <w:noProof/>
              <w:sz w:val="18"/>
            </w:rPr>
            <w:t>2</w:t>
          </w:r>
          <w:r w:rsidR="00730B1E">
            <w:rPr>
              <w:sz w:val="18"/>
            </w:rPr>
            <w:fldChar w:fldCharType="end"/>
          </w:r>
        </w:p>
      </w:tc>
    </w:tr>
  </w:tbl>
  <w:p w:rsidR="00875045" w:rsidRDefault="00875045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7504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5045" w:rsidRDefault="00250CF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5045" w:rsidRDefault="00250C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30B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0B1E">
            <w:rPr>
              <w:sz w:val="18"/>
            </w:rPr>
            <w:fldChar w:fldCharType="separate"/>
          </w:r>
          <w:r w:rsidR="00DA5B29">
            <w:rPr>
              <w:noProof/>
              <w:sz w:val="18"/>
            </w:rPr>
            <w:t>1</w:t>
          </w:r>
          <w:r w:rsidR="00730B1E">
            <w:rPr>
              <w:sz w:val="18"/>
            </w:rPr>
            <w:fldChar w:fldCharType="end"/>
          </w:r>
        </w:p>
      </w:tc>
    </w:tr>
  </w:tbl>
  <w:p w:rsidR="00875045" w:rsidRDefault="00875045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7504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5045" w:rsidRDefault="00250CF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5045" w:rsidRDefault="00250C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30B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0B1E">
            <w:rPr>
              <w:sz w:val="18"/>
            </w:rPr>
            <w:fldChar w:fldCharType="separate"/>
          </w:r>
          <w:r w:rsidR="00DA5B29">
            <w:rPr>
              <w:noProof/>
              <w:sz w:val="18"/>
            </w:rPr>
            <w:t>2</w:t>
          </w:r>
          <w:r w:rsidR="00730B1E">
            <w:rPr>
              <w:sz w:val="18"/>
            </w:rPr>
            <w:fldChar w:fldCharType="end"/>
          </w:r>
        </w:p>
      </w:tc>
    </w:tr>
  </w:tbl>
  <w:p w:rsidR="00875045" w:rsidRDefault="00875045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87504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5045" w:rsidRDefault="00250CF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5045" w:rsidRDefault="00250C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30B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30B1E">
            <w:rPr>
              <w:sz w:val="18"/>
            </w:rPr>
            <w:fldChar w:fldCharType="separate"/>
          </w:r>
          <w:r w:rsidR="00DA5B29">
            <w:rPr>
              <w:noProof/>
              <w:sz w:val="18"/>
            </w:rPr>
            <w:t>3</w:t>
          </w:r>
          <w:r w:rsidR="00730B1E">
            <w:rPr>
              <w:sz w:val="18"/>
            </w:rPr>
            <w:fldChar w:fldCharType="end"/>
          </w:r>
        </w:p>
      </w:tc>
    </w:tr>
  </w:tbl>
  <w:p w:rsidR="00875045" w:rsidRDefault="0087504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5D" w:rsidRDefault="00AB365D">
      <w:r>
        <w:separator/>
      </w:r>
    </w:p>
  </w:footnote>
  <w:footnote w:type="continuationSeparator" w:id="0">
    <w:p w:rsidR="00AB365D" w:rsidRDefault="00AB365D">
      <w:r>
        <w:continuationSeparator/>
      </w:r>
    </w:p>
  </w:footnote>
  <w:footnote w:id="1">
    <w:p w:rsidR="00875045" w:rsidRDefault="00250CFE">
      <w:pPr>
        <w:pStyle w:val="Tekstprzypisudolnego"/>
        <w:keepLines/>
        <w:jc w:val="both"/>
      </w:pPr>
      <w:r>
        <w:rPr>
          <w:rStyle w:val="Odwoanieprzypisudolnego"/>
        </w:rPr>
        <w:t>1) </w:t>
      </w:r>
      <w:r>
        <w:t>W brzmieniu ustalonym przez § 1 </w:t>
      </w:r>
      <w:proofErr w:type="spellStart"/>
      <w:r>
        <w:t>pkt</w:t>
      </w:r>
      <w:proofErr w:type="spellEnd"/>
      <w:r>
        <w:t> 1 uchwały Nr LXXIX/2390/23 Rady Miejskiej w Łodzi z dnia 30 sierpnia 2023 r. zmieniającej uchwałę w sprawie określenia rodzajów oraz warunków i sposobu przyznawania świadczeń w ramach pomocy zdrowotnej dla nauczycieli szkół prowadzonych przez Miasto Łódź (Dz. Urz. Woj. Łódzkiego poz. 7801), która weszła w życie z mocą od dnia 1 września 2023 r.</w:t>
      </w:r>
    </w:p>
  </w:footnote>
  <w:footnote w:id="2">
    <w:p w:rsidR="00875045" w:rsidRDefault="00250CFE">
      <w:pPr>
        <w:pStyle w:val="Tekstprzypisudolnego"/>
        <w:keepLines/>
        <w:jc w:val="both"/>
      </w:pPr>
      <w:r>
        <w:rPr>
          <w:rStyle w:val="Odwoanieprzypisudolnego"/>
        </w:rPr>
        <w:t>2) </w:t>
      </w:r>
      <w:r>
        <w:t>W brzmieniu ustalonym przez § 1 </w:t>
      </w:r>
      <w:proofErr w:type="spellStart"/>
      <w:r>
        <w:t>pkt</w:t>
      </w:r>
      <w:proofErr w:type="spellEnd"/>
      <w:r>
        <w:t> 2 lit. a uchwały, o której mowa w odnośniku 1.</w:t>
      </w:r>
    </w:p>
  </w:footnote>
  <w:footnote w:id="3">
    <w:p w:rsidR="00875045" w:rsidRDefault="00250CFE">
      <w:pPr>
        <w:pStyle w:val="Tekstprzypisudolnego"/>
        <w:keepLines/>
        <w:jc w:val="both"/>
      </w:pPr>
      <w:r>
        <w:rPr>
          <w:rStyle w:val="Odwoanieprzypisudolnego"/>
        </w:rPr>
        <w:t>3) </w:t>
      </w:r>
      <w:r>
        <w:t>W brzmieniu ustalonym przez § 1 </w:t>
      </w:r>
      <w:proofErr w:type="spellStart"/>
      <w:r>
        <w:t>pkt</w:t>
      </w:r>
      <w:proofErr w:type="spellEnd"/>
      <w:r>
        <w:t> 1 uchwały Nr XI/281/24 Rady Miejskiej w Łodzi z dnia 4 grudnia 2024 r. zmieniającej uchwałę w sprawie określenia rodzajów oraz warunków i sposobu przyznawania świadczeń w ramach pomocy zdrowotnej dla nauczycieli szkół prowadzonych przez Miasto Łódź (Dz. Urz. Woj. Łódzkiego poz. 10449), która weszła w życie z dniem 1 stycznia 2025 r.</w:t>
      </w:r>
    </w:p>
  </w:footnote>
  <w:footnote w:id="4">
    <w:p w:rsidR="00875045" w:rsidRDefault="00250CFE">
      <w:pPr>
        <w:pStyle w:val="Tekstprzypisudolnego"/>
        <w:keepLines/>
        <w:jc w:val="both"/>
      </w:pPr>
      <w:r>
        <w:rPr>
          <w:rStyle w:val="Odwoanieprzypisudolnego"/>
        </w:rPr>
        <w:t>4) </w:t>
      </w:r>
      <w:r>
        <w:t>W brzmieniu ustalonym przez § 1 </w:t>
      </w:r>
      <w:proofErr w:type="spellStart"/>
      <w:r>
        <w:t>pkt</w:t>
      </w:r>
      <w:proofErr w:type="spellEnd"/>
      <w:r>
        <w:t> 3 uchwały, o której mowa w odnośniku 1.</w:t>
      </w:r>
    </w:p>
  </w:footnote>
  <w:footnote w:id="5">
    <w:p w:rsidR="00875045" w:rsidRDefault="00250CFE">
      <w:pPr>
        <w:pStyle w:val="Tekstprzypisudolnego"/>
        <w:keepLines/>
        <w:jc w:val="both"/>
      </w:pPr>
      <w:r>
        <w:rPr>
          <w:rStyle w:val="Odwoanieprzypisudolnego"/>
        </w:rPr>
        <w:t>5) </w:t>
      </w:r>
      <w:r>
        <w:t>W brzmieniu ustalonym przez § 1 </w:t>
      </w:r>
      <w:proofErr w:type="spellStart"/>
      <w:r>
        <w:t>pkt</w:t>
      </w:r>
      <w:proofErr w:type="spellEnd"/>
      <w:r>
        <w:t> 2 lit. a uchwały, o której mowa w odnośniku 3.</w:t>
      </w:r>
    </w:p>
  </w:footnote>
  <w:footnote w:id="6">
    <w:p w:rsidR="00875045" w:rsidRDefault="00250CFE">
      <w:pPr>
        <w:pStyle w:val="Tekstprzypisudolnego"/>
        <w:keepLines/>
        <w:jc w:val="both"/>
      </w:pPr>
      <w:r>
        <w:rPr>
          <w:rStyle w:val="Odwoanieprzypisudolnego"/>
        </w:rPr>
        <w:t>6) </w:t>
      </w:r>
      <w:r>
        <w:t>Przez § 1 </w:t>
      </w:r>
      <w:proofErr w:type="spellStart"/>
      <w:r>
        <w:t>pkt</w:t>
      </w:r>
      <w:proofErr w:type="spellEnd"/>
      <w:r>
        <w:t> 2 lit. b uchwały, o której mowa w odnośniku 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250CFE"/>
    <w:rsid w:val="00730B1E"/>
    <w:rsid w:val="00875045"/>
    <w:rsid w:val="00A77B3E"/>
    <w:rsid w:val="00AB365D"/>
    <w:rsid w:val="00CA2A55"/>
    <w:rsid w:val="00DA5B29"/>
    <w:rsid w:val="00F8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B1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1355</Words>
  <Characters>8135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tekstu jednolitego uchwały w sprawie określenia rodzajów
oraz warunków i sposobu przyznawania świadczeń w ramach pomocy zdrowotnej
dla nauczycieli szkół prowadzonych przez Miasto Łódź.</dc:subject>
  <dc:creator>dtrebacz</dc:creator>
  <cp:lastModifiedBy>sstanczyk</cp:lastModifiedBy>
  <cp:revision>3</cp:revision>
  <dcterms:created xsi:type="dcterms:W3CDTF">2025-02-03T12:09:00Z</dcterms:created>
  <dcterms:modified xsi:type="dcterms:W3CDTF">2025-02-04T07:36:00Z</dcterms:modified>
  <cp:category>Akt prawny</cp:category>
</cp:coreProperties>
</file>