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18" w:rsidRDefault="00233818" w:rsidP="002338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 xml:space="preserve"> 19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233818" w:rsidRDefault="00233818" w:rsidP="002338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4 lutego 2025 r.</w:t>
      </w:r>
    </w:p>
    <w:p w:rsidR="00233818" w:rsidRDefault="00233818" w:rsidP="0023381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233818" w:rsidRDefault="00233818" w:rsidP="002338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33818" w:rsidRDefault="00233818" w:rsidP="0023381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233818" w:rsidRDefault="00233818" w:rsidP="002338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33818" w:rsidRDefault="00233818" w:rsidP="002338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33818" w:rsidRDefault="00233818" w:rsidP="0023381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33818" w:rsidRDefault="00233818" w:rsidP="0023381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3818" w:rsidRPr="0025676B" w:rsidRDefault="00233818" w:rsidP="002338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wniosku p. </w:t>
      </w:r>
    </w:p>
    <w:p w:rsidR="00233818" w:rsidRDefault="00233818" w:rsidP="0023381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3818" w:rsidRDefault="00233818" w:rsidP="00233818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233818" w:rsidRDefault="00233818" w:rsidP="002338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33818" w:rsidRDefault="00233818" w:rsidP="0023381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3818" w:rsidRDefault="00233818" w:rsidP="002338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p. </w:t>
      </w:r>
      <w:bookmarkStart w:id="2" w:name="_GoBack"/>
      <w:bookmarkEnd w:id="2"/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233818" w:rsidRDefault="00233818" w:rsidP="002338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233818" w:rsidRDefault="00233818" w:rsidP="00233818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Wnioskodawczyni niniejszej uchwały wraz z uzasadnieniem.</w:t>
      </w:r>
    </w:p>
    <w:p w:rsidR="00233818" w:rsidRDefault="00233818" w:rsidP="0023381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233818" w:rsidRDefault="00233818" w:rsidP="002338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33818" w:rsidRDefault="00233818" w:rsidP="002338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33818" w:rsidRDefault="00233818" w:rsidP="002338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Pr="007C4BFD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Default="00233818" w:rsidP="0023381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233818" w:rsidRDefault="00233818" w:rsidP="0023381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233818" w:rsidRDefault="00233818" w:rsidP="0023381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233818" w:rsidRDefault="00233818" w:rsidP="002338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233818" w:rsidRDefault="00233818" w:rsidP="002338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33818" w:rsidRDefault="00233818" w:rsidP="002338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33818" w:rsidRDefault="00233818" w:rsidP="002338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33818" w:rsidRDefault="00233818" w:rsidP="0023381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33818" w:rsidRDefault="00233818" w:rsidP="002338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33818" w:rsidRDefault="00233818" w:rsidP="002338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33818" w:rsidRDefault="00233818" w:rsidP="002338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33818" w:rsidRDefault="00233818" w:rsidP="0023381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233818" w:rsidRDefault="00233818" w:rsidP="0023381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F0C4D">
        <w:rPr>
          <w:rFonts w:ascii="Times New Roman" w:eastAsia="Calibri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2 grudnia 2024 r. do Rady Miejskiej w Łodzi wpłynęło wystąpienie pn. „Skarga do Rady Miejskiej w Łodzi w zw. z uchwałami z dn. 16.10.2024r.” </w:t>
      </w:r>
    </w:p>
    <w:p w:rsidR="00233818" w:rsidRDefault="00233818" w:rsidP="0023381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233818" w:rsidRDefault="00233818" w:rsidP="0023381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233818" w:rsidRDefault="00233818" w:rsidP="0023381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3818" w:rsidRDefault="00233818" w:rsidP="0023381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 Z uwagi na fakt, że z treści wystąpienia z dnia 2 grudnia 2024 r. nie można było ustalić, co stanowi przedmiot pisma, Pani została wezwana do jego sprecyzowania. Odpowiedź została udzielona w dniu 4 stycznia 2025 r. Z pisma wynika, że Mieszkanka wnioskuje o zmianę treści uzasadnień do uchwał Rady Miejskiej w Łodzi podjętych na sesji w dniu 16 października 2024 r. w sprawie Jej skarg. Wnioskodawczyni wskazuje na brak informacji w zakresie przedmiotu skarg.  Nie było to możliwe, ponieważ – pomimo wezwań do sprecyzowania – Pani nie określiła przedmiotu wnoszonych przez siebie skarg do Rady Miejskiej w Łodzi, co skutkowało tym, że treść uzasadnienia ograniczała się do informacji o pozostawieniu skargi bez rozpoznania z uwagi na brak formalny, o którym mowa w </w:t>
      </w:r>
      <w:r>
        <w:rPr>
          <w:rFonts w:ascii="Times New Roman" w:hAnsi="Times New Roman"/>
          <w:sz w:val="24"/>
          <w:szCs w:val="24"/>
        </w:rPr>
        <w:t>§ 8 ust. 2 rozporządzenia Rady Ministrów z dnia 8 stycznia 2002 r. w sprawie organizacji przyjmowania i rozpatrywania skarg i wniosków (Dz. U. Nr 5, poz. 46)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233818" w:rsidRPr="0025676B" w:rsidRDefault="00233818" w:rsidP="0023381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33818" w:rsidRDefault="00233818" w:rsidP="0023381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233818" w:rsidRDefault="00233818" w:rsidP="0023381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233818" w:rsidRDefault="00233818" w:rsidP="0023381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233818" w:rsidRDefault="00233818" w:rsidP="0023381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233818" w:rsidRDefault="00233818" w:rsidP="00233818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23381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8"/>
    <w:rsid w:val="001A7B09"/>
    <w:rsid w:val="00233818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752F"/>
  <w15:chartTrackingRefBased/>
  <w15:docId w15:val="{68743A64-3B7A-43D2-80D7-AFE74FC2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818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2025-02-04T11:32:00Z</dcterms:created>
  <dcterms:modified xsi:type="dcterms:W3CDTF">2025-02-04T11:33:00Z</dcterms:modified>
</cp:coreProperties>
</file>