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11F" w:rsidRPr="00930440" w:rsidRDefault="0023411F" w:rsidP="002341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411F" w:rsidRPr="00930440" w:rsidRDefault="0023411F" w:rsidP="0023411F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Druk BRM nr </w:t>
      </w:r>
      <w:r w:rsidR="0081297D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/2025</w:t>
      </w:r>
    </w:p>
    <w:p w:rsidR="0023411F" w:rsidRPr="00930440" w:rsidRDefault="0023411F" w:rsidP="0023411F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 z dnia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 marca 2025 r.</w:t>
      </w:r>
    </w:p>
    <w:p w:rsidR="0023411F" w:rsidRPr="00930440" w:rsidRDefault="0023411F" w:rsidP="0023411F">
      <w:pPr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411F" w:rsidRPr="00930440" w:rsidRDefault="0023411F" w:rsidP="0023411F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411F" w:rsidRPr="00930440" w:rsidRDefault="0023411F" w:rsidP="0023411F">
      <w:pPr>
        <w:tabs>
          <w:tab w:val="left" w:pos="5103"/>
        </w:tabs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411F" w:rsidRPr="00930440" w:rsidRDefault="0023411F" w:rsidP="0023411F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 ………</w:t>
      </w:r>
    </w:p>
    <w:p w:rsidR="0023411F" w:rsidRPr="00930440" w:rsidRDefault="0023411F" w:rsidP="0023411F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RADY MIEJSKIEJ w ŁODZI</w:t>
      </w:r>
    </w:p>
    <w:p w:rsidR="0023411F" w:rsidRDefault="0023411F" w:rsidP="0023411F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z dnia …….</w:t>
      </w:r>
    </w:p>
    <w:p w:rsidR="0023411F" w:rsidRPr="00930440" w:rsidRDefault="0023411F" w:rsidP="0023411F">
      <w:pPr>
        <w:tabs>
          <w:tab w:val="left" w:pos="510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411F" w:rsidRDefault="0023411F" w:rsidP="0023411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skargi p. </w:t>
      </w:r>
      <w:r w:rsidRPr="00240D3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na działania </w:t>
      </w:r>
    </w:p>
    <w:p w:rsidR="0023411F" w:rsidRDefault="0023411F" w:rsidP="0023411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Przewodniczącego Rady Miejskiej w Łodzi.</w:t>
      </w:r>
    </w:p>
    <w:p w:rsidR="0023411F" w:rsidRPr="00930440" w:rsidRDefault="0023411F" w:rsidP="0023411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411F" w:rsidRPr="00930440" w:rsidRDefault="0023411F" w:rsidP="0023411F">
      <w:pPr>
        <w:tabs>
          <w:tab w:val="left" w:pos="540"/>
          <w:tab w:val="left" w:pos="900"/>
        </w:tabs>
        <w:autoSpaceDE w:val="0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15 ustawy z dnia 8 marca 1990 r. o samorządzie gminnym (Dz. U. z 2024 </w:t>
      </w:r>
      <w:r>
        <w:rPr>
          <w:rFonts w:ascii="Times New Roman" w:hAnsi="Times New Roman"/>
          <w:sz w:val="24"/>
          <w:szCs w:val="24"/>
        </w:rPr>
        <w:t xml:space="preserve">poz. 1465, </w:t>
      </w:r>
      <w:r w:rsidRPr="00615DB4">
        <w:rPr>
          <w:rFonts w:ascii="Times New Roman" w:hAnsi="Times New Roman" w:cs="Times New Roman"/>
          <w:bCs/>
          <w:sz w:val="24"/>
          <w:szCs w:val="24"/>
        </w:rPr>
        <w:t>1572</w:t>
      </w:r>
      <w:r>
        <w:rPr>
          <w:rFonts w:ascii="Times New Roman" w:hAnsi="Times New Roman" w:cs="Times New Roman"/>
          <w:bCs/>
          <w:sz w:val="24"/>
          <w:szCs w:val="24"/>
        </w:rPr>
        <w:t>, 1907 i 1940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>) oraz art. 229 pkt 3, art. 237 § 3 oraz art. 238 § 1 ustawy z dnia 14 czerwca 1960 r. - Kodeks postępowania administracyjnego (Dz. U. z 2024 r. poz. 572), Rada Miejska w Łodzi</w:t>
      </w:r>
    </w:p>
    <w:p w:rsidR="0023411F" w:rsidRPr="00930440" w:rsidRDefault="0023411F" w:rsidP="002341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</w:rPr>
        <w:t>uchwala, co następuje:</w:t>
      </w:r>
    </w:p>
    <w:p w:rsidR="0023411F" w:rsidRPr="00930440" w:rsidRDefault="0023411F" w:rsidP="0023411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411F" w:rsidRPr="00930440" w:rsidRDefault="0023411F" w:rsidP="0023411F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1.1.</w:t>
      </w:r>
      <w:r w:rsidRPr="00930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Skargę 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… </w:t>
      </w:r>
      <w:r w:rsidRPr="007D29F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na działania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Przewodniczącego Rady Miejskiej w Łodzi u</w:t>
      </w:r>
      <w:r w:rsidRPr="00930440">
        <w:rPr>
          <w:rFonts w:ascii="Times New Roman" w:eastAsia="Times New Roman" w:hAnsi="Times New Roman" w:cs="Times New Roman"/>
          <w:bCs/>
          <w:sz w:val="24"/>
          <w:szCs w:val="24"/>
        </w:rPr>
        <w:t>znaje się za bezzasadną.</w:t>
      </w:r>
    </w:p>
    <w:p w:rsidR="0023411F" w:rsidRPr="00930440" w:rsidRDefault="0023411F" w:rsidP="0023411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23411F" w:rsidRPr="00930440" w:rsidRDefault="0023411F" w:rsidP="0023411F">
      <w:pPr>
        <w:tabs>
          <w:tab w:val="left" w:pos="720"/>
          <w:tab w:val="left" w:pos="1080"/>
        </w:tabs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2. Zobowiązuje się Przewodniczącego Rady Miejskiej w Łodzi do przekazania Skarżące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930440">
        <w:rPr>
          <w:rFonts w:ascii="Times New Roman" w:eastAsia="Times New Roman" w:hAnsi="Times New Roman" w:cs="Times New Roman"/>
          <w:sz w:val="24"/>
          <w:szCs w:val="24"/>
        </w:rPr>
        <w:t xml:space="preserve"> niniejszej uchwały wraz z uzasadnieniem.</w:t>
      </w:r>
    </w:p>
    <w:p w:rsidR="0023411F" w:rsidRPr="00930440" w:rsidRDefault="0023411F" w:rsidP="0023411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§ 3. Uchwała wchodzi w życie z dniem podjęcia.</w:t>
      </w:r>
    </w:p>
    <w:p w:rsidR="0023411F" w:rsidRPr="00930440" w:rsidRDefault="0023411F" w:rsidP="0023411F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11F" w:rsidRPr="00930440" w:rsidRDefault="0023411F" w:rsidP="0023411F">
      <w:pPr>
        <w:tabs>
          <w:tab w:val="left" w:pos="540"/>
          <w:tab w:val="left" w:pos="900"/>
        </w:tabs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11F" w:rsidRPr="00930440" w:rsidRDefault="0023411F" w:rsidP="0023411F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23411F" w:rsidRPr="00930440" w:rsidRDefault="0023411F" w:rsidP="0023411F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3411F" w:rsidRPr="00930440" w:rsidRDefault="0023411F" w:rsidP="0023411F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3411F" w:rsidRPr="00930440" w:rsidRDefault="0023411F" w:rsidP="0023411F">
      <w:pPr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3411F" w:rsidRPr="00930440" w:rsidRDefault="0023411F" w:rsidP="0023411F">
      <w:pPr>
        <w:spacing w:after="0" w:line="276" w:lineRule="auto"/>
        <w:ind w:left="4956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4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23411F" w:rsidRPr="00930440" w:rsidRDefault="0023411F" w:rsidP="0023411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11F" w:rsidRPr="00930440" w:rsidRDefault="0023411F" w:rsidP="0023411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11F" w:rsidRPr="00930440" w:rsidRDefault="0023411F" w:rsidP="0023411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11F" w:rsidRPr="00930440" w:rsidRDefault="0023411F" w:rsidP="0023411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Projektodawcą uchwały jest</w:t>
      </w:r>
    </w:p>
    <w:p w:rsidR="0023411F" w:rsidRPr="00930440" w:rsidRDefault="0023411F" w:rsidP="0023411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Komisja Skarg, Wniosków i Petycji</w:t>
      </w:r>
    </w:p>
    <w:p w:rsidR="0023411F" w:rsidRPr="00930440" w:rsidRDefault="0023411F" w:rsidP="0023411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23411F" w:rsidRDefault="0023411F" w:rsidP="0023411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411F" w:rsidRPr="00930440" w:rsidRDefault="0023411F" w:rsidP="0023411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411F" w:rsidRDefault="0023411F" w:rsidP="0023411F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3411F" w:rsidRDefault="0023411F" w:rsidP="0023411F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3411F" w:rsidRDefault="0023411F" w:rsidP="0023411F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3411F" w:rsidRPr="00930440" w:rsidRDefault="0023411F" w:rsidP="0023411F">
      <w:pPr>
        <w:spacing w:after="0" w:line="276" w:lineRule="auto"/>
        <w:ind w:left="52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Załącznik</w:t>
      </w:r>
    </w:p>
    <w:p w:rsidR="0023411F" w:rsidRPr="00930440" w:rsidRDefault="0023411F" w:rsidP="0023411F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do uchwały Nr ………..</w:t>
      </w:r>
    </w:p>
    <w:p w:rsidR="0023411F" w:rsidRPr="00930440" w:rsidRDefault="0023411F" w:rsidP="0023411F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Rady Miejskiej w Łodzi</w:t>
      </w:r>
    </w:p>
    <w:p w:rsidR="0023411F" w:rsidRPr="00930440" w:rsidRDefault="0023411F" w:rsidP="0023411F">
      <w:pPr>
        <w:spacing w:after="0" w:line="276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z dnia …………………….</w:t>
      </w:r>
    </w:p>
    <w:p w:rsidR="0023411F" w:rsidRPr="00930440" w:rsidRDefault="0023411F" w:rsidP="0023411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11F" w:rsidRPr="00930440" w:rsidRDefault="0023411F" w:rsidP="0023411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440">
        <w:rPr>
          <w:rFonts w:ascii="Times New Roman" w:eastAsia="Times New Roman" w:hAnsi="Times New Roman" w:cs="Times New Roman"/>
          <w:sz w:val="24"/>
          <w:szCs w:val="24"/>
        </w:rPr>
        <w:t>UZASADNIENIE</w:t>
      </w:r>
    </w:p>
    <w:p w:rsidR="0023411F" w:rsidRPr="00930440" w:rsidRDefault="0023411F" w:rsidP="0023411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411F" w:rsidRPr="00930440" w:rsidRDefault="0023411F" w:rsidP="0023411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411F" w:rsidRPr="00CE11C9" w:rsidRDefault="0023411F" w:rsidP="0023411F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11C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8 stycznia 2025 r.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E11C9">
        <w:rPr>
          <w:rFonts w:ascii="Times New Roman" w:hAnsi="Times New Roman" w:cs="Times New Roman"/>
          <w:sz w:val="24"/>
          <w:szCs w:val="24"/>
        </w:rPr>
        <w:t xml:space="preserve">o Rady Miejskiej wpłynęła skarga na </w:t>
      </w:r>
      <w:r>
        <w:rPr>
          <w:rFonts w:ascii="Times New Roman" w:hAnsi="Times New Roman" w:cs="Times New Roman"/>
          <w:sz w:val="24"/>
          <w:szCs w:val="24"/>
        </w:rPr>
        <w:t>działania P</w:t>
      </w:r>
      <w:r w:rsidRPr="00CE11C9">
        <w:rPr>
          <w:rFonts w:ascii="Times New Roman" w:hAnsi="Times New Roman" w:cs="Times New Roman"/>
          <w:sz w:val="24"/>
          <w:szCs w:val="24"/>
        </w:rPr>
        <w:t>rzewodniczącego Rady Miejskiej.</w:t>
      </w:r>
    </w:p>
    <w:p w:rsidR="0023411F" w:rsidRPr="00240D3D" w:rsidRDefault="0023411F" w:rsidP="0023411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411F" w:rsidRDefault="0023411F" w:rsidP="0023411F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0D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23411F" w:rsidRPr="009442A4" w:rsidRDefault="0023411F" w:rsidP="0023411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411F" w:rsidRDefault="0023411F" w:rsidP="0023411F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3DD1">
        <w:rPr>
          <w:rFonts w:ascii="Times New Roman" w:hAnsi="Times New Roman" w:cs="Times New Roman"/>
          <w:sz w:val="24"/>
          <w:szCs w:val="24"/>
        </w:rPr>
        <w:t>Skarżący zarzuca Przewodniczącemu Rady Miejskiej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DD1">
        <w:rPr>
          <w:rFonts w:ascii="Times New Roman" w:hAnsi="Times New Roman" w:cs="Times New Roman"/>
          <w:sz w:val="24"/>
          <w:szCs w:val="24"/>
        </w:rPr>
        <w:t xml:space="preserve">w Łodzi dopuszczenie do głosowania nad uchwałą Nr </w:t>
      </w:r>
      <w:r w:rsidRPr="00A93DD1">
        <w:rPr>
          <w:rStyle w:val="Pogrubienie"/>
          <w:rFonts w:ascii="Times New Roman" w:hAnsi="Times New Roman" w:cs="Times New Roman"/>
          <w:b w:val="0"/>
          <w:sz w:val="24"/>
          <w:szCs w:val="24"/>
        </w:rPr>
        <w:t>XII/297/24 Rady Miejskiej w Łodzi z dnia 18 grudnia 2024 r. w sprawie budżetu miasta na 2025 rok</w:t>
      </w:r>
      <w:r w:rsidRPr="00A93DD1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A93DD1">
        <w:rPr>
          <w:rFonts w:ascii="Times New Roman" w:hAnsi="Times New Roman" w:cs="Times New Roman"/>
          <w:sz w:val="24"/>
          <w:szCs w:val="24"/>
        </w:rPr>
        <w:t>jednego z radnych</w:t>
      </w:r>
      <w:r>
        <w:rPr>
          <w:rFonts w:ascii="Times New Roman" w:hAnsi="Times New Roman" w:cs="Times New Roman"/>
          <w:sz w:val="24"/>
          <w:szCs w:val="24"/>
        </w:rPr>
        <w:t xml:space="preserve"> Rady Miejskiej w Łodzi</w:t>
      </w:r>
      <w:r w:rsidRPr="00A93DD1">
        <w:rPr>
          <w:rFonts w:ascii="Times New Roman" w:hAnsi="Times New Roman" w:cs="Times New Roman"/>
          <w:sz w:val="24"/>
          <w:szCs w:val="24"/>
        </w:rPr>
        <w:t xml:space="preserve">, który według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93DD1">
        <w:rPr>
          <w:rFonts w:ascii="Times New Roman" w:hAnsi="Times New Roman" w:cs="Times New Roman"/>
          <w:sz w:val="24"/>
          <w:szCs w:val="24"/>
        </w:rPr>
        <w:t>karżącego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DD1">
        <w:rPr>
          <w:rFonts w:ascii="Times New Roman" w:hAnsi="Times New Roman" w:cs="Times New Roman"/>
          <w:sz w:val="24"/>
          <w:szCs w:val="24"/>
        </w:rPr>
        <w:t xml:space="preserve">nie powinien głosować ze względu na konflikt interesów. </w:t>
      </w:r>
    </w:p>
    <w:p w:rsidR="0023411F" w:rsidRPr="00A93DD1" w:rsidRDefault="0023411F" w:rsidP="0023411F">
      <w:pPr>
        <w:spacing w:after="0" w:line="276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DD1">
        <w:rPr>
          <w:rFonts w:ascii="Times New Roman" w:hAnsi="Times New Roman" w:cs="Times New Roman"/>
          <w:sz w:val="24"/>
          <w:szCs w:val="24"/>
        </w:rPr>
        <w:t xml:space="preserve">Zadaniem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93DD1">
        <w:rPr>
          <w:rFonts w:ascii="Times New Roman" w:hAnsi="Times New Roman" w:cs="Times New Roman"/>
          <w:sz w:val="24"/>
          <w:szCs w:val="24"/>
        </w:rPr>
        <w:t>rzewodniczącego Rady Miejskiej</w:t>
      </w:r>
      <w:r>
        <w:rPr>
          <w:rFonts w:ascii="Times New Roman" w:hAnsi="Times New Roman" w:cs="Times New Roman"/>
          <w:sz w:val="24"/>
          <w:szCs w:val="24"/>
        </w:rPr>
        <w:t xml:space="preserve"> w Łodzi</w:t>
      </w:r>
      <w:r w:rsidRPr="00A93DD1">
        <w:rPr>
          <w:rFonts w:ascii="Times New Roman" w:hAnsi="Times New Roman" w:cs="Times New Roman"/>
          <w:sz w:val="24"/>
          <w:szCs w:val="24"/>
        </w:rPr>
        <w:t xml:space="preserve"> jest organizowanie pracy rady oraz prowadzenie obrad. Przewodniczący nie jest uprawniony do roz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93DD1">
        <w:rPr>
          <w:rFonts w:ascii="Times New Roman" w:hAnsi="Times New Roman" w:cs="Times New Roman"/>
          <w:sz w:val="24"/>
          <w:szCs w:val="24"/>
        </w:rPr>
        <w:t>trzygania czy dany radny może głosować nad konkretnym projektem uchwały. Uniemożliwienie głosowania radnemu nad jakimkolwiek projektem uchwały byłoby przekroczeniem uprawnień i nosiłoby znamiona przestępstwa.</w:t>
      </w:r>
    </w:p>
    <w:p w:rsidR="0023411F" w:rsidRPr="001457B3" w:rsidRDefault="0023411F" w:rsidP="0023411F">
      <w:pPr>
        <w:spacing w:after="0" w:line="276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3411F" w:rsidRPr="00930440" w:rsidRDefault="0023411F" w:rsidP="0023411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Rada Miejska w Łodzi uznaje skargę za bezzasadną. </w:t>
      </w:r>
    </w:p>
    <w:p w:rsidR="0023411F" w:rsidRPr="00930440" w:rsidRDefault="0023411F" w:rsidP="0023411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411F" w:rsidRPr="00930440" w:rsidRDefault="0023411F" w:rsidP="0023411F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23411F" w:rsidRPr="00930440" w:rsidRDefault="0023411F" w:rsidP="0023411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411F" w:rsidRPr="00930440" w:rsidRDefault="0023411F" w:rsidP="0023411F">
      <w:pPr>
        <w:shd w:val="clear" w:color="auto" w:fill="FFFFFF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 w:rsidRPr="009304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81297D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1F"/>
    <w:rsid w:val="001A7B09"/>
    <w:rsid w:val="0023411F"/>
    <w:rsid w:val="00776C89"/>
    <w:rsid w:val="0081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9FE6"/>
  <w15:chartTrackingRefBased/>
  <w15:docId w15:val="{1A767A63-084C-4176-B726-8B0BAC60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34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Joanna Łuczak</cp:lastModifiedBy>
  <cp:revision>2</cp:revision>
  <dcterms:created xsi:type="dcterms:W3CDTF">2025-03-04T10:13:00Z</dcterms:created>
  <dcterms:modified xsi:type="dcterms:W3CDTF">2025-03-04T11:13:00Z</dcterms:modified>
</cp:coreProperties>
</file>