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EA" w:rsidRDefault="009837EA" w:rsidP="009837E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9837EA" w:rsidRDefault="009837EA" w:rsidP="009837E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4 marca 2025 r.</w:t>
      </w:r>
    </w:p>
    <w:p w:rsidR="009837EA" w:rsidRDefault="009837EA" w:rsidP="009837EA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9837EA" w:rsidRDefault="009837EA" w:rsidP="009837E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837EA" w:rsidRDefault="009837EA" w:rsidP="009837E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837EA" w:rsidRDefault="009837EA" w:rsidP="009837E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9837EA" w:rsidRDefault="009837EA" w:rsidP="009837E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9837EA" w:rsidRDefault="009837EA" w:rsidP="009837E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9837EA" w:rsidRDefault="009837EA" w:rsidP="009837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9837EA" w:rsidRDefault="009837EA" w:rsidP="009837EA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837EA" w:rsidRPr="00E1239E" w:rsidRDefault="009837EA" w:rsidP="009837EA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</w:t>
      </w:r>
      <w:r w:rsidRPr="00856A48">
        <w:rPr>
          <w:rFonts w:ascii="Times New Roman" w:hAnsi="Times New Roman"/>
          <w:sz w:val="24"/>
          <w:szCs w:val="24"/>
        </w:rPr>
        <w:t>poz. </w:t>
      </w:r>
      <w:r w:rsidRPr="00856A48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572),  Rada Miejska w Łodzi</w:t>
      </w:r>
    </w:p>
    <w:p w:rsidR="009837EA" w:rsidRDefault="009837EA" w:rsidP="009837E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9837EA" w:rsidRDefault="009837EA" w:rsidP="009837EA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>
        <w:rPr>
          <w:rFonts w:ascii="Times New Roman" w:hAnsi="Times New Roman"/>
          <w:sz w:val="24"/>
          <w:szCs w:val="24"/>
        </w:rPr>
        <w:br/>
        <w:t xml:space="preserve">p. </w:t>
      </w:r>
      <w:r>
        <w:rPr>
          <w:rFonts w:ascii="Times New Roman" w:hAnsi="Times New Roman"/>
          <w:sz w:val="24"/>
          <w:szCs w:val="24"/>
        </w:rPr>
        <w:t>…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 na działania Dyrektora Wydziału Gospodarki Komunalnej Urzędu Miasta Łodzi </w:t>
      </w:r>
      <w:r>
        <w:rPr>
          <w:rFonts w:ascii="Times New Roman" w:hAnsi="Times New Roman"/>
          <w:color w:val="000000"/>
          <w:sz w:val="24"/>
          <w:szCs w:val="24"/>
        </w:rPr>
        <w:t>i przekazuje ją Prezydentowi Miasta Łodzi, jako organowi właściwemu do jej rozpatrzenia.</w:t>
      </w:r>
    </w:p>
    <w:p w:rsidR="009837EA" w:rsidRDefault="009837EA" w:rsidP="009837EA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9837EA" w:rsidRDefault="009837EA" w:rsidP="009837EA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Skarżącemu niniejszej uchwały wraz z uzasadnieniem.</w:t>
      </w:r>
    </w:p>
    <w:p w:rsidR="009837EA" w:rsidRDefault="009837EA" w:rsidP="009837EA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9837EA" w:rsidRDefault="009837EA" w:rsidP="009837EA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837EA" w:rsidRDefault="009837EA" w:rsidP="009837EA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837EA" w:rsidRDefault="009837EA" w:rsidP="009837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837EA" w:rsidRDefault="009837EA" w:rsidP="009837EA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9837EA" w:rsidRDefault="009837EA" w:rsidP="009837E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837EA" w:rsidRDefault="009837EA" w:rsidP="009837E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837EA" w:rsidRDefault="009837EA" w:rsidP="009837E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837EA" w:rsidRDefault="009837EA" w:rsidP="009837EA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9837EA" w:rsidRDefault="009837EA" w:rsidP="009837EA">
      <w:pPr>
        <w:spacing w:after="0"/>
        <w:rPr>
          <w:rFonts w:ascii="Times New Roman" w:hAnsi="Times New Roman"/>
          <w:sz w:val="24"/>
          <w:szCs w:val="24"/>
        </w:rPr>
      </w:pPr>
    </w:p>
    <w:p w:rsidR="009837EA" w:rsidRDefault="009837EA" w:rsidP="009837EA">
      <w:pPr>
        <w:spacing w:after="0"/>
        <w:rPr>
          <w:rFonts w:ascii="Times New Roman" w:hAnsi="Times New Roman"/>
          <w:sz w:val="24"/>
          <w:szCs w:val="24"/>
        </w:rPr>
      </w:pPr>
    </w:p>
    <w:p w:rsidR="009837EA" w:rsidRDefault="009837EA" w:rsidP="009837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9837EA" w:rsidRDefault="009837EA" w:rsidP="009837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9837EA" w:rsidRDefault="009837EA" w:rsidP="009837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9837EA" w:rsidRDefault="009837EA" w:rsidP="009837EA"/>
    <w:p w:rsidR="009837EA" w:rsidRDefault="009837EA" w:rsidP="009837EA"/>
    <w:p w:rsidR="009837EA" w:rsidRDefault="009837EA" w:rsidP="009837E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9837EA" w:rsidRDefault="009837EA" w:rsidP="009837E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9837EA" w:rsidRDefault="009837EA" w:rsidP="009837EA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9837EA" w:rsidRDefault="009837EA" w:rsidP="009837EA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837EA" w:rsidRDefault="009837EA" w:rsidP="009837EA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9837EA" w:rsidRDefault="009837EA" w:rsidP="009837E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9837EA" w:rsidRDefault="009837EA" w:rsidP="009837EA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9837EA" w:rsidRDefault="009837EA" w:rsidP="009837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837EA" w:rsidRPr="006513F0" w:rsidRDefault="009837EA" w:rsidP="009837E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12 lutego 2025 r. do Rady Miejskiej w Łodzi została złożona skarga na działania </w:t>
      </w:r>
      <w:r>
        <w:rPr>
          <w:rFonts w:ascii="Times New Roman" w:hAnsi="Times New Roman"/>
          <w:sz w:val="24"/>
          <w:szCs w:val="24"/>
        </w:rPr>
        <w:t xml:space="preserve">Dyrektora Wydziału Gospodarki Komunalnej Urzędu Miasta Łodzi. </w:t>
      </w:r>
    </w:p>
    <w:p w:rsidR="009837EA" w:rsidRDefault="009837EA" w:rsidP="009837EA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2022 r. poz. 530) czynności w sprawach z zakresu prawa pracy wobec pracowników urzędu gminy wykonuje wójt (burmistrz, prezydent miasta).</w:t>
      </w:r>
    </w:p>
    <w:p w:rsidR="009837EA" w:rsidRDefault="009837EA" w:rsidP="009837EA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231 § 1,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9837EA" w:rsidRDefault="009837EA" w:rsidP="009837EA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9837EA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A"/>
    <w:rsid w:val="001A7B09"/>
    <w:rsid w:val="00776C89"/>
    <w:rsid w:val="009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03EE"/>
  <w15:chartTrackingRefBased/>
  <w15:docId w15:val="{5F88BA83-EB0E-42F7-BF92-37913798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3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2025-03-04T10:22:00Z</dcterms:created>
  <dcterms:modified xsi:type="dcterms:W3CDTF">2025-03-04T10:23:00Z</dcterms:modified>
</cp:coreProperties>
</file>