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8F" w:rsidRDefault="00B95F8F" w:rsidP="00B95F8F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>76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B95F8F" w:rsidRDefault="00B95F8F" w:rsidP="00B95F8F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maja 2025 r.</w:t>
      </w:r>
    </w:p>
    <w:p w:rsidR="00B95F8F" w:rsidRDefault="00B95F8F" w:rsidP="00B95F8F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B95F8F" w:rsidRDefault="00B95F8F" w:rsidP="00B95F8F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95F8F" w:rsidRDefault="00B95F8F" w:rsidP="00B95F8F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B95F8F" w:rsidRDefault="00B95F8F" w:rsidP="00B95F8F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B95F8F" w:rsidRDefault="00B95F8F" w:rsidP="00B95F8F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B95F8F" w:rsidRDefault="00B95F8F" w:rsidP="00B95F8F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B95F8F" w:rsidRDefault="00B95F8F" w:rsidP="00B95F8F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95F8F" w:rsidRPr="0025676B" w:rsidRDefault="00B95F8F" w:rsidP="00B95F8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wniosku p. </w:t>
      </w:r>
    </w:p>
    <w:p w:rsidR="00B95F8F" w:rsidRDefault="00B95F8F" w:rsidP="00B95F8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5F8F" w:rsidRDefault="00B95F8F" w:rsidP="00B95F8F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2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2"/>
      <w:r>
        <w:rPr>
          <w:rFonts w:ascii="Times New Roman" w:hAnsi="Times New Roman"/>
          <w:sz w:val="24"/>
          <w:szCs w:val="24"/>
        </w:rPr>
        <w:t>oraz art. 241 i art. 244 § 2 ustawy z dnia 14 czerwca 1960 r. Kodeks postępowania administracyjnego (Dz. U. z 2024 r. poz. 572),  Rada Miejska w Łodzi</w:t>
      </w:r>
    </w:p>
    <w:p w:rsidR="00B95F8F" w:rsidRDefault="00B95F8F" w:rsidP="00B95F8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B95F8F" w:rsidRDefault="00B95F8F" w:rsidP="00B95F8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F8F" w:rsidRDefault="00B95F8F" w:rsidP="00B95F8F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p.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B95F8F" w:rsidRDefault="00B95F8F" w:rsidP="00B95F8F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B95F8F" w:rsidRDefault="00B95F8F" w:rsidP="00B95F8F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B95F8F" w:rsidRDefault="00B95F8F" w:rsidP="00B95F8F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B95F8F" w:rsidRDefault="00B95F8F" w:rsidP="00B95F8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95F8F" w:rsidRDefault="00B95F8F" w:rsidP="00B95F8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95F8F" w:rsidRDefault="00B95F8F" w:rsidP="00B95F8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95F8F" w:rsidRPr="007C4BFD" w:rsidRDefault="00B95F8F" w:rsidP="00B95F8F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95F8F" w:rsidRPr="007C4BFD" w:rsidRDefault="00B95F8F" w:rsidP="00B95F8F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B95F8F" w:rsidRPr="007C4BFD" w:rsidRDefault="00B95F8F" w:rsidP="00B95F8F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B95F8F" w:rsidRPr="007C4BFD" w:rsidRDefault="00B95F8F" w:rsidP="00B95F8F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95F8F" w:rsidRPr="007C4BFD" w:rsidRDefault="00B95F8F" w:rsidP="00B95F8F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95F8F" w:rsidRPr="007C4BFD" w:rsidRDefault="00B95F8F" w:rsidP="00B95F8F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95F8F" w:rsidRDefault="00B95F8F" w:rsidP="00B95F8F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B95F8F" w:rsidRDefault="00B95F8F" w:rsidP="00B95F8F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95F8F" w:rsidRDefault="00B95F8F" w:rsidP="00B95F8F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95F8F" w:rsidRDefault="00B95F8F" w:rsidP="00B95F8F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B95F8F" w:rsidRDefault="00B95F8F" w:rsidP="00B95F8F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B95F8F" w:rsidRDefault="00B95F8F" w:rsidP="00B95F8F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B95F8F" w:rsidRDefault="00B95F8F" w:rsidP="00B95F8F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B95F8F" w:rsidRDefault="00B95F8F" w:rsidP="00B95F8F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B95F8F" w:rsidRDefault="00B95F8F" w:rsidP="00B95F8F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</w:p>
    <w:p w:rsidR="00B95F8F" w:rsidRDefault="00B95F8F" w:rsidP="00B95F8F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B95F8F" w:rsidRDefault="00B95F8F" w:rsidP="00B95F8F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B95F8F" w:rsidRDefault="00B95F8F" w:rsidP="00B95F8F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B95F8F" w:rsidRDefault="00B95F8F" w:rsidP="00B95F8F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B95F8F" w:rsidRDefault="00B95F8F" w:rsidP="00B95F8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95F8F" w:rsidRDefault="00B95F8F" w:rsidP="00B95F8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95F8F" w:rsidRDefault="00B95F8F" w:rsidP="00B95F8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B95F8F" w:rsidRDefault="00B95F8F" w:rsidP="00B95F8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B95F8F" w:rsidRDefault="00B95F8F" w:rsidP="00B95F8F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F0C4D">
        <w:rPr>
          <w:rFonts w:ascii="Times New Roman" w:eastAsia="Calibri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eastAsia="Calibri" w:hAnsi="Times New Roman"/>
          <w:sz w:val="24"/>
          <w:szCs w:val="24"/>
          <w:lang w:eastAsia="ar-SA"/>
        </w:rPr>
        <w:t>7 maja 2025 r. do Rady Miejskiej w Łodzi wpłynął wniosek o podjęcie uchwały Rady Miejskiej w Łodzi w sprawie wygaśnięcia mandatu radnego. Wnioskodawca zarzuca radnym korzystanie z mienia publicznego w związku z prowadzoną działalnością gospodarczą poprzez korzystanie z usług dostawy wody, odprowadzania ścieków i odbioru odpadów komunalnych.</w:t>
      </w:r>
    </w:p>
    <w:p w:rsidR="00B95F8F" w:rsidRDefault="00B95F8F" w:rsidP="00B95F8F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95F8F" w:rsidRDefault="00B95F8F" w:rsidP="00B95F8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B95F8F" w:rsidRDefault="00B95F8F" w:rsidP="00B95F8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95F8F" w:rsidRDefault="00B95F8F" w:rsidP="00B95F8F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Zgodnie z orzecznictwem Naczelnego Sądu Administracyjnego,</w:t>
      </w:r>
      <w:r w:rsidRPr="000E41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41BC">
        <w:rPr>
          <w:rFonts w:ascii="Times New Roman" w:hAnsi="Times New Roman"/>
          <w:sz w:val="24"/>
          <w:szCs w:val="24"/>
          <w:shd w:val="clear" w:color="auto" w:fill="FFFFFF"/>
        </w:rPr>
        <w:t>w świetle </w:t>
      </w:r>
      <w:hyperlink r:id="rId4" w:anchor="/document/16793509?unitId=art%2824%28f%29%29ust%281%29" w:tgtFrame="_blank" w:history="1">
        <w:r w:rsidRPr="000E41B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art. 24f ust.</w:t>
        </w:r>
        <w:r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  <w:r w:rsidRPr="000E41B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</w:t>
        </w:r>
      </w:hyperlink>
      <w:r w:rsidRPr="000E41B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>ustawy z dnia 8 marca 1990 r. o samorządzie gminnym (</w:t>
      </w:r>
      <w:proofErr w:type="spellStart"/>
      <w:r w:rsidRPr="000E41BC">
        <w:rPr>
          <w:rFonts w:ascii="Times New Roman" w:hAnsi="Times New Roman"/>
          <w:sz w:val="24"/>
          <w:szCs w:val="24"/>
          <w:shd w:val="clear" w:color="auto" w:fill="FFFFFF"/>
        </w:rPr>
        <w:t>u.s.g</w:t>
      </w:r>
      <w:proofErr w:type="spellEnd"/>
      <w:r w:rsidRPr="000E41BC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Pr="000E41BC">
        <w:rPr>
          <w:rFonts w:ascii="Times New Roman" w:hAnsi="Times New Roman"/>
          <w:sz w:val="24"/>
          <w:szCs w:val="24"/>
          <w:shd w:val="clear" w:color="auto" w:fill="FFFFFF"/>
        </w:rPr>
        <w:t xml:space="preserve"> dopuszczalne jest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E41BC">
        <w:rPr>
          <w:rFonts w:ascii="Times New Roman" w:hAnsi="Times New Roman"/>
          <w:sz w:val="24"/>
          <w:szCs w:val="24"/>
          <w:shd w:val="clear" w:color="auto" w:fill="FFFFFF"/>
        </w:rPr>
        <w:t>korzystanie przez radnego przy prowadzeniu działalności gospodarczej z mienia gminy, które jest powszechnie dostępne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07106">
        <w:rPr>
          <w:rFonts w:ascii="Times New Roman" w:hAnsi="Times New Roman"/>
          <w:sz w:val="24"/>
          <w:szCs w:val="24"/>
          <w:shd w:val="clear" w:color="auto" w:fill="FFFFFF"/>
        </w:rPr>
        <w:t xml:space="preserve">Sąd podkreślił również, że wykładnia celowościowa analizowanego przepisu prowadzi do wniosku, iż o prowadzeniu przez radnego działalności gospodarczej z wykorzystaniem mienia komunalnego gminy można mówić wtedy, gdy radny korzysta z mienia gminy na uprzywilejowanych zasadach, wykorzystując pozycję w gminie </w:t>
      </w:r>
      <w:r w:rsidRPr="000E41BC">
        <w:rPr>
          <w:rFonts w:ascii="Times New Roman" w:hAnsi="Times New Roman"/>
          <w:sz w:val="24"/>
          <w:szCs w:val="24"/>
          <w:shd w:val="clear" w:color="auto" w:fill="FFFFFF"/>
        </w:rPr>
        <w:t>(wyrok z 27.11.2014 r., </w:t>
      </w:r>
      <w:hyperlink r:id="rId5" w:anchor="/document/521751986" w:tgtFrame="_blank" w:history="1">
        <w:r w:rsidRPr="000E41B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II OSK 2843/14</w:t>
        </w:r>
      </w:hyperlink>
      <w:r w:rsidRPr="000E41BC">
        <w:rPr>
          <w:rFonts w:ascii="Times New Roman" w:hAnsi="Times New Roman"/>
          <w:sz w:val="24"/>
          <w:szCs w:val="24"/>
          <w:shd w:val="clear" w:color="auto" w:fill="FFFFFF"/>
        </w:rPr>
        <w:t>, LEX nr 1658290</w:t>
      </w:r>
      <w:r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B95F8F" w:rsidRPr="00E07106" w:rsidRDefault="00B95F8F" w:rsidP="00B95F8F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7106">
        <w:rPr>
          <w:rFonts w:ascii="Times New Roman" w:hAnsi="Times New Roman"/>
          <w:sz w:val="24"/>
          <w:szCs w:val="24"/>
          <w:shd w:val="clear" w:color="auto" w:fill="FFFFFF"/>
        </w:rPr>
        <w:t>Tożsamy pogląd został zaprezentowany w wyroku Naczelnego Sądu Administracyjnego z 22.11.2019 r., </w:t>
      </w:r>
      <w:hyperlink r:id="rId6" w:anchor="/document/522871922" w:tgtFrame="_blank" w:history="1">
        <w:r w:rsidRPr="00E07106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II OSK 3186/19</w:t>
        </w:r>
      </w:hyperlink>
      <w:r w:rsidRPr="00E07106">
        <w:rPr>
          <w:rFonts w:ascii="Times New Roman" w:hAnsi="Times New Roman"/>
          <w:sz w:val="24"/>
          <w:szCs w:val="24"/>
          <w:shd w:val="clear" w:color="auto" w:fill="FFFFFF"/>
        </w:rPr>
        <w:t>, LEX nr 2778226. Zdaniem Sądu nie można uznać, że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7106">
        <w:rPr>
          <w:rFonts w:ascii="Times New Roman" w:hAnsi="Times New Roman"/>
          <w:sz w:val="24"/>
          <w:szCs w:val="24"/>
          <w:shd w:val="clear" w:color="auto" w:fill="FFFFFF"/>
        </w:rPr>
        <w:t xml:space="preserve">korzystanie z mienia gminnego na zasadzie powszechnej dostępności usług na warunkach ogólnych czy też na warunkach ustalonych powszechnie dla danego typu czynności prawnych może podważyć osiągnięcie tego celu, ponieważ w takich przypadkach nie zachodzi obawa wykorzystania mandatu radnego do uzyskania innych korzyści aniżeli tych, które są dostępne dla wszystkich </w:t>
      </w:r>
      <w:r w:rsidRPr="00E07106">
        <w:rPr>
          <w:rStyle w:val="object"/>
          <w:rFonts w:ascii="Times New Roman" w:hAnsi="Times New Roman"/>
          <w:sz w:val="24"/>
          <w:szCs w:val="24"/>
          <w:shd w:val="clear" w:color="auto" w:fill="FFFFFF"/>
        </w:rPr>
        <w:t>cz</w:t>
      </w:r>
      <w:r w:rsidRPr="00E07106">
        <w:rPr>
          <w:rFonts w:ascii="Times New Roman" w:hAnsi="Times New Roman"/>
          <w:sz w:val="24"/>
          <w:szCs w:val="24"/>
          <w:shd w:val="clear" w:color="auto" w:fill="FFFFFF"/>
        </w:rPr>
        <w:t>łonków wspólnoty samorządowej. Sąd ten podkreślił również, że przy stosowaniu </w:t>
      </w:r>
      <w:hyperlink r:id="rId7" w:anchor="/document/16793509?unitId=art%2824%28f%29%29ust%281%29" w:tgtFrame="_blank" w:history="1">
        <w:r w:rsidRPr="00E07106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art. 24f ust. 1</w:t>
        </w:r>
      </w:hyperlink>
      <w:r w:rsidRPr="00E07106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07106">
        <w:rPr>
          <w:rFonts w:ascii="Times New Roman" w:hAnsi="Times New Roman"/>
          <w:sz w:val="24"/>
          <w:szCs w:val="24"/>
          <w:shd w:val="clear" w:color="auto" w:fill="FFFFFF"/>
        </w:rPr>
        <w:t>u.s.g</w:t>
      </w:r>
      <w:proofErr w:type="spellEnd"/>
      <w:r w:rsidRPr="00E07106">
        <w:rPr>
          <w:rFonts w:ascii="Times New Roman" w:hAnsi="Times New Roman"/>
          <w:sz w:val="24"/>
          <w:szCs w:val="24"/>
          <w:shd w:val="clear" w:color="auto" w:fill="FFFFFF"/>
        </w:rPr>
        <w:t>. w każdej sprawie należy uwzględniać to, aby ingerencja w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7106">
        <w:rPr>
          <w:rFonts w:ascii="Times New Roman" w:hAnsi="Times New Roman"/>
          <w:sz w:val="24"/>
          <w:szCs w:val="24"/>
          <w:shd w:val="clear" w:color="auto" w:fill="FFFFFF"/>
        </w:rPr>
        <w:t>prawo wykonywania mandatu radnego pozostawała w racjonalnej i odpowiedniej proporcji do celów, dla których ustanowiono zakaz wprowadzony tym przepisem.</w:t>
      </w:r>
    </w:p>
    <w:p w:rsidR="00B95F8F" w:rsidRPr="0025676B" w:rsidRDefault="00B95F8F" w:rsidP="00B95F8F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95F8F" w:rsidRDefault="00B95F8F" w:rsidP="00B95F8F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B95F8F" w:rsidRDefault="00B95F8F" w:rsidP="00B95F8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B95F8F" w:rsidRDefault="00B95F8F" w:rsidP="00B95F8F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B13424" w:rsidRDefault="004C6BA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8F"/>
    <w:rsid w:val="001A7B09"/>
    <w:rsid w:val="004C6BA4"/>
    <w:rsid w:val="00776C89"/>
    <w:rsid w:val="00B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AB25B-2C97-46F6-8798-99D484D0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F8F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B95F8F"/>
  </w:style>
  <w:style w:type="character" w:styleId="Hipercze">
    <w:name w:val="Hyperlink"/>
    <w:basedOn w:val="Domylnaczcionkaakapitu"/>
    <w:uiPriority w:val="99"/>
    <w:semiHidden/>
    <w:unhideWhenUsed/>
    <w:rsid w:val="00B95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2025-05-13T12:39:00Z</dcterms:created>
  <dcterms:modified xsi:type="dcterms:W3CDTF">2025-05-13T12:39:00Z</dcterms:modified>
</cp:coreProperties>
</file>