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A77B3E">
      <w:pPr>
        <w:ind w:left="6236"/>
        <w:jc w:val="left"/>
        <w:rPr>
          <w:b/>
          <w:i/>
          <w:u w:val="thick"/>
        </w:rPr>
      </w:pPr>
    </w:p>
    <w:p w:rsidR="00A77B3E" w:rsidRDefault="00BA708C">
      <w:pPr>
        <w:ind w:left="6236"/>
        <w:jc w:val="left"/>
      </w:pPr>
      <w:r>
        <w:t>Druk Nr</w:t>
      </w:r>
      <w:r w:rsidR="00387046">
        <w:t xml:space="preserve"> 108/2025</w:t>
      </w:r>
    </w:p>
    <w:p w:rsidR="00A77B3E" w:rsidRDefault="00BA708C">
      <w:pPr>
        <w:ind w:left="6236"/>
        <w:jc w:val="left"/>
      </w:pPr>
      <w:r>
        <w:t>Projekt z dnia</w:t>
      </w:r>
      <w:r w:rsidR="00387046">
        <w:t xml:space="preserve"> 16.05.2025 r.</w:t>
      </w:r>
    </w:p>
    <w:p w:rsidR="00A77B3E" w:rsidRDefault="00A77B3E">
      <w:pPr>
        <w:ind w:left="6236"/>
        <w:jc w:val="left"/>
      </w:pPr>
    </w:p>
    <w:p w:rsidR="00A77B3E" w:rsidRDefault="00BA708C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:rsidR="00A77B3E" w:rsidRDefault="00BA708C">
      <w:pPr>
        <w:spacing w:before="240" w:after="240"/>
        <w:rPr>
          <w:b/>
          <w:caps/>
        </w:rPr>
      </w:pPr>
      <w:r>
        <w:rPr>
          <w:b/>
        </w:rPr>
        <w:t>z dnia                      2025 r.</w:t>
      </w:r>
    </w:p>
    <w:p w:rsidR="00A77B3E" w:rsidRDefault="00BA708C">
      <w:pPr>
        <w:keepNext/>
        <w:spacing w:after="480"/>
      </w:pPr>
      <w:r>
        <w:rPr>
          <w:b/>
        </w:rPr>
        <w:t>w sprawie ustalenia lokalizacji inwestycji mieszkaniowej przy ulicy Nowej 29/31 i inwestycji towarzyszących w rejonie ulicy Nowej w Łodzi.</w:t>
      </w:r>
    </w:p>
    <w:p w:rsidR="00A77B3E" w:rsidRDefault="00BA708C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2024 r. poz. 1465, 1572, 1907 i 1940) oraz art. 7 ust. 4 i art. 8 ust. 1-3 ustawy z dnia 5 lipca 2018 r. o ułatwieniach w przygotowaniu i realizacji inwestycj</w:t>
      </w:r>
      <w:r>
        <w:t>i mieszkaniowych oraz inwestycji towarzyszących (Dz. U. z 2024 r. poz. 195 oraz z 2025 r. poz. 527), Rada Miejska w Łodzi</w:t>
      </w:r>
    </w:p>
    <w:p w:rsidR="00A77B3E" w:rsidRDefault="00BA708C">
      <w:pPr>
        <w:spacing w:before="120" w:after="120"/>
        <w:rPr>
          <w:b/>
        </w:rPr>
      </w:pPr>
      <w:r>
        <w:rPr>
          <w:b/>
        </w:rPr>
        <w:t>uchwala, co następuje:</w:t>
      </w:r>
    </w:p>
    <w:p w:rsidR="00A77B3E" w:rsidRDefault="00BA708C">
      <w:pPr>
        <w:keepLines/>
        <w:spacing w:before="240" w:after="120"/>
        <w:ind w:firstLine="567"/>
        <w:jc w:val="both"/>
      </w:pPr>
      <w:r>
        <w:t>§ 1. </w:t>
      </w:r>
      <w:r>
        <w:t>Ustala się na rzecz wnioskodawcy Nowa 29/31 Sp. z o.o. z siedzibą w Łodzi  lokalizację inwestycji mieszkan</w:t>
      </w:r>
      <w:r>
        <w:t>iowej polegającej na budowie budynku mieszkalnego wielorodzinnego wraz z zagospodarowaniem terenu nieruchomości i niezbędnymi urządzeniami budowlanymi z nim związanymi na działkach nr: 268/9, 268/10 i 268/11 w obrębie W-24 przy ulicy Nowej 29/31 w Łodzi i </w:t>
      </w:r>
      <w:r>
        <w:t>lokalizację inwestycji towarzyszących polegających na przebudowie sieci i instalacji podziemnych, budowie przyłączy na części działki nr 310/19 i działce nr 310/13 w obrębie W-24 w rejonie ulicy Nowej w Łodzi.</w:t>
      </w:r>
    </w:p>
    <w:p w:rsidR="00A77B3E" w:rsidRDefault="00BA708C">
      <w:pPr>
        <w:keepLines/>
        <w:spacing w:before="240" w:after="120"/>
        <w:ind w:firstLine="567"/>
        <w:jc w:val="both"/>
      </w:pPr>
      <w:r>
        <w:t>§ 2. </w:t>
      </w:r>
      <w:r>
        <w:t>Określa się granice terenu objętego inwes</w:t>
      </w:r>
      <w:r>
        <w:t>tycją mieszkaniową i inwestycjami towarzyszącymi przedstawione na kopii mapy zasadniczej w skali 1:500, oznaczone przerywaną linią koloru czerwonego i literowo A-B-C-D-E-F-G-H-I-A – zgodnie z załącznikiem Nr 1 do uchwały.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 xml:space="preserve">Określa się minimalną łączną </w:t>
      </w:r>
      <w:r>
        <w:t>powierzchnię użytkową mieszkań – 3 800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4 900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50 i maksymalną liczbę mieszkań – 112.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 xml:space="preserve">W ramach inwestycji mieszkaniowej nie przewiduje się </w:t>
      </w:r>
      <w:r>
        <w:rPr>
          <w:color w:val="000000"/>
          <w:u w:color="000000"/>
        </w:rPr>
        <w:t>powierzchni użytkowej przeznaczonej na działalność handlową lub usługową.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Określa się zmiany w dotychczasowym sposobie zagospodarowania i uzbrojeniu terenu polegające na: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rozbiórce budynków o funkcji biurowej zlokalizowanych na terenie inwestycji;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wolnostojącego budynku mieszkalnego wielorodzinnego z garażem wielostanowiskowym;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budowie niezbędnego uzbrojenia terenu i zagospodarowania terenu.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powiązanie inwestycji mieszkaniowej z istniejącym i planowanym uzbrojeniem ter</w:t>
      </w:r>
      <w:r>
        <w:rPr>
          <w:color w:val="000000"/>
          <w:u w:color="000000"/>
        </w:rPr>
        <w:t>enu: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woda z wodociągu miejskiego zlokalizowanego w ulicy Nowej, zgodnie z warunkami technicznymi właściwego gestora sieci;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do kanalizacji sanitarnej zlokalizowanej w ulicy Nowej, zgodnie z warunkami technicznymi właściwego gestora sieci;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wody opadowe odprowadzane do miejskiej kanalizacji deszczowej zlokalizowanej w ulicy Nowej, zgodnie z warunkami technicznymi właściwego gestora sieci;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ciepła systemowego, zgodnie z warunkami technicznymi właściwego gestora sieci</w:t>
      </w:r>
      <w:r>
        <w:rPr>
          <w:color w:val="000000"/>
          <w:u w:color="000000"/>
        </w:rPr>
        <w:t>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sieci, zgodnie z warunkami technicznymi właściwego gestora sieci.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 i inwestycji towarzyszących: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lub oczyszczan</w:t>
      </w:r>
      <w:r>
        <w:rPr>
          <w:color w:val="000000"/>
          <w:u w:color="000000"/>
        </w:rPr>
        <w:t>ia ścieków, a także inne potrzeby w zakresie uzbrojenia terenu, niezbędną liczbę miejsc postojowych, jak również sposób zagospodarowywania odpadów: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bytowych – maksymalnie 4,5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ścieki sanitarne do kanalizacji</w:t>
      </w:r>
      <w:r>
        <w:rPr>
          <w:color w:val="000000"/>
          <w:u w:color="000000"/>
        </w:rPr>
        <w:t xml:space="preserve"> miejskiej  – w ilości równej ilości pobranej wody,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woda z wodociągu miejskiego do celów wewnętrznej ochrony przeciwpożarowej – maksymalnie 2,5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energia elektryczna z sieci – maksymalnie 300 kW,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ciepło z sieci miejskiej – maksymalnie 810 kW,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wody opadowe w ilości ograniczonej do 1,0 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>/s odprowadzane do kanału ogólnospławnego w ulicy Nowej, a pozostała ilość wód opadowych retencjonowana na terenie posesji i odprowadzana do kanalizacji miejskiej w dłuższym czasie lub zagospodarowywana na t</w:t>
      </w:r>
      <w:r>
        <w:rPr>
          <w:color w:val="000000"/>
          <w:u w:color="000000"/>
        </w:rPr>
        <w:t>erenie posesji,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 xml:space="preserve">minimalna liczba miejsc postojowych, powinna być zgodna z art. 17 ust. 4d pkt 2 ustawy z dnia 5 lipca 2018 r. o ułatwieniach w przygotowaniu i realizacji inwestycji mieszkaniowych oraz inwestycji towarzyszących – w zakresie obsługi </w:t>
      </w:r>
      <w:r>
        <w:rPr>
          <w:color w:val="000000"/>
          <w:u w:color="000000"/>
        </w:rPr>
        <w:t>mieszkań,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odpady komunalne będą segregowane i wywożone zgodnie z Regulaminem utrzymania czystości i porządku na terenie Miasta Łodzi;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określa się planowany sposób zagospodarowania terenu oraz charakterystykę zabudowy i zagospodarowania terenu, w tym </w:t>
      </w:r>
      <w:r>
        <w:rPr>
          <w:color w:val="000000"/>
          <w:u w:color="000000"/>
        </w:rPr>
        <w:t>przeznaczenie projektowanych obiektów budowlanych, przedstawione w formie opisowej i graficznej: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inwestycja obejmuje budowę budynku mieszkalnego wielorodzinnego z garażem wielostanowiskowym usytuowanego w odległości ok</w:t>
      </w:r>
      <w:r>
        <w:rPr>
          <w:color w:val="000000"/>
          <w:u w:color="000000"/>
        </w:rPr>
        <w:t>oło 10 m +/- 20% od granicy działki drogowej ulicy Nowej,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zagospodarowanie terenu inwestycji obejmuje m.in.: ciągi piesze, drogi wewnętrzne, elementy zieleni i uzbrojenie terenu,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dostęp do drogi publicznej – ulicy Nowej przez dwa istniejące zjazdy,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</w:t>
      </w:r>
      <w:r>
        <w:t> </w:t>
      </w:r>
      <w:r>
        <w:rPr>
          <w:color w:val="000000"/>
          <w:u w:color="000000"/>
        </w:rPr>
        <w:tab/>
        <w:t>planowany sposób zagospodarowania terenu określa załącznik Nr 2 do uchwały,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zabudowy: zabudowa mieszkaniowa wielorodzinna z garażem;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określa się charakterystyczne parametry techniczne inwestycji mieszkaniowej oraz </w:t>
      </w:r>
      <w:r>
        <w:rPr>
          <w:color w:val="000000"/>
          <w:u w:color="000000"/>
        </w:rPr>
        <w:t xml:space="preserve">dane charakteryzujące jej wpływ na środowisko (w myśl ustawy z dnia 3 października 2008 r. </w:t>
      </w:r>
      <w:r>
        <w:rPr>
          <w:color w:val="000000"/>
          <w:u w:color="000000"/>
        </w:rPr>
        <w:lastRenderedPageBreak/>
        <w:t>o udostępnianiu informacji o środowisku i jego ochronie, udziale społeczeństwa w ochronie środowiska oraz o ocenach oddziaływania na środowisko, Dz. U. z 2024 r. poz</w:t>
      </w:r>
      <w:r>
        <w:rPr>
          <w:color w:val="000000"/>
          <w:u w:color="000000"/>
        </w:rPr>
        <w:t>. 1112, 1881 i 1940):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zabudowy (nadziemnej) – maksymalnie 1485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wysokość zabudowy – w części południowej budynku – do 29 m, w pozostałej – do 35 m,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ilość kondygnacji nadziemnych – w części </w:t>
      </w:r>
      <w:r>
        <w:rPr>
          <w:color w:val="000000"/>
          <w:u w:color="000000"/>
        </w:rPr>
        <w:t>południowej budynku – do 9, w pozostałej – do 11,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ilość kondygnacji podziemnych – maksymalnie 2,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kształt dachu i kąt nachylenia połaci dachowych – dach płaski,</w:t>
      </w:r>
    </w:p>
    <w:p w:rsidR="00A77B3E" w:rsidRDefault="00BA708C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ab/>
        <w:t>powierzchnia biologicznie czynna – minimum 12,5% terenu inwestycji mieszkaniowej, w tym n</w:t>
      </w:r>
      <w:r>
        <w:rPr>
          <w:color w:val="000000"/>
          <w:u w:color="000000"/>
        </w:rPr>
        <w:t>a dachach i tarasach,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zgodnie z rozporządzeniem Rady Ministrów z dnia 10 września 2019 r. w sprawie przedsięwzięć mogących znacząco oddziaływać na środowisko (Dz. U. poz. 1839, z 2022 r. poz. 1071 oraz z 2023 r. poz. 1724) projektowana inwestycja nie je</w:t>
      </w:r>
      <w:r>
        <w:rPr>
          <w:color w:val="000000"/>
          <w:u w:color="000000"/>
        </w:rPr>
        <w:t>st zaliczona do inwestycji mogących potencjalnie lub zawsze znacząco oddziaływać na środowisko; planowana powierzchnia zabudowy mieszkaniowej wraz z powierzchnią terenu towarzyszącej infrastruktury nie przekroczy 2 ha, o których mowa w § 3 ust. 1 pkt 55 li</w:t>
      </w:r>
      <w:r>
        <w:rPr>
          <w:color w:val="000000"/>
          <w:u w:color="000000"/>
        </w:rPr>
        <w:t>t. b tiret drugie rozporządzenia, jak również powierzchnia użytkowa projektowanego garażu nie przekroczy 1 ha, o którym mowa w § 3 ust. 1 pkt 58 lit. b rozporządzenia.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i inwestycjami towarzyszącymi będą zlokalizo</w:t>
      </w:r>
      <w:r>
        <w:rPr>
          <w:color w:val="000000"/>
          <w:u w:color="000000"/>
        </w:rPr>
        <w:t>wane na następujących nieruchomościach lub ich częściach, wskazanych według katastru nieruchomości oraz księgi wieczystej: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inwestycji mieszkaniowej na: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ab/>
        <w:t>działce nr 268/9, obręb W-24 – KW LD1M/00096657/3,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ab/>
        <w:t>działce nr 268/10 obręb W-24 – KW LD1M</w:t>
      </w:r>
      <w:r>
        <w:rPr>
          <w:color w:val="000000"/>
          <w:u w:color="000000"/>
        </w:rPr>
        <w:t>/00096656/6,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ab/>
        <w:t>działce nr 268/11, obręb W-24 – KW LD1M/00039245/5;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inwestycji towarzyszących na: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ab/>
        <w:t>części działki nr 310/19, obręb W-24 – KW LD1M/00179713/0,</w:t>
      </w:r>
    </w:p>
    <w:p w:rsidR="00A77B3E" w:rsidRDefault="00BA708C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ab/>
        <w:t>działce nr 310/13, obręb W-24 – KW LD1M/00039252/7,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 xml:space="preserve">Nie wskazuje się </w:t>
      </w:r>
      <w:r>
        <w:rPr>
          <w:color w:val="000000"/>
          <w:u w:color="000000"/>
        </w:rPr>
        <w:t>nieruchomości według katastru nieruchomości oraz księgi wieczystej, w stosunku do których decyzja o pozwoleniu na budowę inwestycji mieszkaniowej i inwestycji towarzyszących ma wywołać skutek, o którym mowa w art. 35 ust. 1 ustawy z dnia 5 lipca 2018 r. o </w:t>
      </w:r>
      <w:r>
        <w:rPr>
          <w:color w:val="000000"/>
          <w:u w:color="000000"/>
        </w:rPr>
        <w:t>ułatwieniach w przygotowaniu i realizacji inwestycji mieszkaniowych oraz inwestycji towarzyszących.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Wskazuje się nieruchomość i część nieruchomości według katastru nieruchomości oraz księgi wieczystej, o których mowa w art. 38 ust. 1 ustawy z dnia 5 </w:t>
      </w:r>
      <w:r>
        <w:rPr>
          <w:color w:val="000000"/>
          <w:u w:color="000000"/>
        </w:rPr>
        <w:t>lipca 2018 r. o ułatwieniach w przygotowaniu i realizacji inwestycji mieszkaniowych oraz inwestycji towarzyszących: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część działki nr 310/19, obręb W-24 – KW LD1M/00179713/0;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działka nr 310/13, obręb W-24 – KW LD1M/00039252/7.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12. </w:t>
      </w:r>
      <w:r>
        <w:rPr>
          <w:color w:val="000000"/>
          <w:u w:color="000000"/>
        </w:rPr>
        <w:t xml:space="preserve">Określa się </w:t>
      </w:r>
      <w:r>
        <w:rPr>
          <w:color w:val="000000"/>
          <w:u w:color="000000"/>
        </w:rPr>
        <w:t>warunki wynikające z potrzeb ochrony środowiska i ochrony zabytków: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realizacja planowanej inwestycji powinna być zgodna z wymogami ochrony środowiska zawartymi w obowiązujących przepisach i normach, w tym ustawie z dnia 27 kwietnia 2001 r. – Prawo ochro</w:t>
      </w:r>
      <w:r>
        <w:rPr>
          <w:color w:val="000000"/>
          <w:u w:color="000000"/>
        </w:rPr>
        <w:t>ny środowiska (Dz. U. z 2024 r. poz. 54, 834, 1089, 1222, 1847, 1853, 1881, 1914, 1940 i 1946 oraz z 2025 r. poz. 303);</w:t>
      </w:r>
    </w:p>
    <w:p w:rsidR="00A77B3E" w:rsidRDefault="00BA708C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inwestycja znajduje się na obszarze zabytkowego układu urbanistycznego "Nowa Dzielnica 1843", objętego ochroną konserwatorską poprzez</w:t>
      </w:r>
      <w:r>
        <w:rPr>
          <w:color w:val="000000"/>
          <w:u w:color="000000"/>
        </w:rPr>
        <w:t xml:space="preserve"> ujęcie w gminnej ewidencji zabytków miasta Łodzi i jej realizacja powinna być zgodna z wymogami ustawy z dnia 23 lipca 2003 r. o ochronie zabytków i opiece nad zabytkami (Dz. U. z 2024 r. poz. 1292 i 1907).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</w:t>
      </w:r>
      <w:r>
        <w:rPr>
          <w:color w:val="000000"/>
          <w:u w:color="000000"/>
        </w:rPr>
        <w:t xml:space="preserve"> oraz nie narusza prawa własności i uprawnień osób trzecich.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BA708C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Uchwała podlega publikacji w Dzienniku Urzędowym Województwa Łódzkiego.</w:t>
      </w:r>
    </w:p>
    <w:p w:rsidR="00A77B3E" w:rsidRDefault="00BA708C">
      <w:pPr>
        <w:keepNext/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981D8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81D87" w:rsidRDefault="00981D87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81D87" w:rsidRDefault="00BA708C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</w:t>
            </w:r>
            <w:r>
              <w:rPr>
                <w:b/>
                <w:color w:val="000000"/>
              </w:rPr>
              <w:t>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:rsidR="00A77B3E" w:rsidRDefault="00BA708C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:rsidR="00A77B3E" w:rsidRDefault="00BA708C" w:rsidP="00387046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134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</w:t>
      </w:r>
      <w:bookmarkStart w:id="0" w:name="_GoBack"/>
      <w:bookmarkEnd w:id="0"/>
      <w:r>
        <w:rPr>
          <w:color w:val="000000"/>
          <w:u w:color="000000"/>
        </w:rPr>
        <w:t>dent Miasta Łodzi</w:t>
      </w:r>
    </w:p>
    <w:p w:rsidR="00A77B3E" w:rsidRDefault="00BA708C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</w:t>
      </w:r>
      <w:r>
        <w:rPr>
          <w:color w:val="000000"/>
          <w:u w:color="000000"/>
        </w:rPr>
        <w:t>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:rsidR="00A77B3E" w:rsidRDefault="00BA708C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Granice terenu objętego inwestycją mieszkaniową i inwestycjami towarzyszącymi.</w:t>
      </w:r>
    </w:p>
    <w:p w:rsidR="00A77B3E" w:rsidRDefault="00BA708C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4581" cy="406855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BA708C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6481" cy="8149325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6481" cy="81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BA708C">
      <w:pPr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6481" cy="8149325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6481" cy="81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jc w:val="left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850" w:right="1417" w:bottom="1134" w:left="1417" w:header="708" w:footer="708" w:gutter="0"/>
          <w:pgNumType w:start="1"/>
          <w:cols w:space="708"/>
          <w:docGrid w:linePitch="360"/>
        </w:sectPr>
      </w:pPr>
    </w:p>
    <w:p w:rsidR="00A77B3E" w:rsidRDefault="00BA708C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:rsidR="00A77B3E" w:rsidRDefault="00BA708C">
      <w:pPr>
        <w:keepNext/>
        <w:spacing w:after="480"/>
        <w:rPr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</w:p>
    <w:p w:rsidR="00A77B3E" w:rsidRDefault="00BA708C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>
            <wp:extent cx="5764581" cy="4068556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406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BA708C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BA708C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>
            <wp:extent cx="5764581" cy="8146640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581" cy="814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20"/>
          <w:endnotePr>
            <w:numFmt w:val="decimal"/>
          </w:endnotePr>
          <w:pgSz w:w="11906" w:h="16838"/>
          <w:pgMar w:top="850" w:right="1417" w:bottom="1134" w:left="1417" w:header="708" w:footer="708" w:gutter="0"/>
          <w:pgNumType w:start="1"/>
          <w:cols w:space="708"/>
          <w:docGrid w:linePitch="360"/>
        </w:sectPr>
      </w:pPr>
    </w:p>
    <w:p w:rsidR="00981D87" w:rsidRDefault="00981D87">
      <w:pPr>
        <w:jc w:val="left"/>
        <w:rPr>
          <w:color w:val="000000"/>
          <w:szCs w:val="20"/>
        </w:rPr>
      </w:pPr>
    </w:p>
    <w:p w:rsidR="00981D87" w:rsidRDefault="00BA708C">
      <w:pPr>
        <w:rPr>
          <w:color w:val="000000"/>
          <w:szCs w:val="20"/>
        </w:rPr>
      </w:pPr>
      <w:r>
        <w:rPr>
          <w:b/>
          <w:color w:val="000000"/>
          <w:szCs w:val="20"/>
        </w:rPr>
        <w:t>Uzasadnienie</w:t>
      </w:r>
    </w:p>
    <w:p w:rsidR="00981D87" w:rsidRDefault="00BA708C">
      <w:pPr>
        <w:keepLines/>
        <w:spacing w:before="120" w:after="120"/>
        <w:ind w:firstLine="435"/>
        <w:jc w:val="both"/>
        <w:rPr>
          <w:szCs w:val="20"/>
          <w:shd w:val="clear" w:color="auto" w:fill="FFFFFF"/>
        </w:rPr>
      </w:pPr>
      <w:r>
        <w:rPr>
          <w:szCs w:val="20"/>
        </w:rPr>
        <w:t xml:space="preserve">Inwestor Nowa 29/31 Sp. z o.o. z siedzibą w Łodzi pismem z dnia 19 marca 2025 r.  wystąpił do Rady Miejskiej w Łodzi, za pośrednictwem Prezydenta Miasta Łodzi - Biura Architekta Miasta </w:t>
      </w:r>
      <w:r>
        <w:rPr>
          <w:szCs w:val="20"/>
        </w:rPr>
        <w:t>w Departamencie Planowania i Rozwoju Gospodarczego Urzędu Miasta Łodzi, o ustalenie lokalizacji inwestycji mieszkaniowej polegającej na budowie budynku mieszkalnego wielorodzinnego wraz z zagospodarowaniem terenu nieruchomości i niezbędnymi urządzeniami bu</w:t>
      </w:r>
      <w:r>
        <w:rPr>
          <w:szCs w:val="20"/>
        </w:rPr>
        <w:t xml:space="preserve">dowlanymi z nim związanymi na działkach nr: 268/9, 268/10 i 268/11 w obrębie W-24 przy ulicy Nowej 29/31 w Łodzi oraz o ustalenie lokalizacji inwestycji towarzyszących polegających na przebudowie sieci i instalacji podziemnych, budowie przyłączy na części </w:t>
      </w:r>
      <w:r>
        <w:rPr>
          <w:szCs w:val="20"/>
        </w:rPr>
        <w:t>działki nr 310/19 i na działce nr 310/13 w obrębie W-24 w rejonie ulicy Nowej</w:t>
      </w:r>
      <w:r>
        <w:rPr>
          <w:b/>
          <w:szCs w:val="20"/>
        </w:rPr>
        <w:t xml:space="preserve"> </w:t>
      </w:r>
      <w:r>
        <w:rPr>
          <w:szCs w:val="20"/>
        </w:rPr>
        <w:t>w Łodzi, na podstawie art. 7 ust. 1 i 6 ustawy z dnia 5 lipca 2018 r. o ułatwieniach w przygotowaniu i realizacji inwestycji mieszkaniowych i inwestycji towarzyszących (Dz. </w:t>
      </w:r>
      <w:r>
        <w:rPr>
          <w:szCs w:val="20"/>
          <w:shd w:val="clear" w:color="auto" w:fill="FFFFFF"/>
        </w:rPr>
        <w:t>U. z </w:t>
      </w:r>
      <w:r>
        <w:rPr>
          <w:szCs w:val="20"/>
          <w:shd w:val="clear" w:color="auto" w:fill="FFFFFF"/>
        </w:rPr>
        <w:t xml:space="preserve">2024 r. poz. 195 </w:t>
      </w:r>
      <w:r>
        <w:rPr>
          <w:color w:val="000000"/>
          <w:szCs w:val="20"/>
          <w:u w:color="000000"/>
        </w:rPr>
        <w:t>oraz z 2025 r. poz. 527</w:t>
      </w:r>
      <w:r>
        <w:rPr>
          <w:szCs w:val="20"/>
          <w:shd w:val="clear" w:color="auto" w:fill="FFFFFF"/>
        </w:rPr>
        <w:t>), zwanej dalej specustawą. Wniosek został uzupełniony przy pismach z dnia 25 i 26 marca 2025 r.</w:t>
      </w:r>
    </w:p>
    <w:p w:rsidR="00981D87" w:rsidRDefault="00BA708C">
      <w:pPr>
        <w:keepLines/>
        <w:spacing w:before="120" w:after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W sprawie zastosowanie mają przepisy specustawy w brzmieniu obowiązującym przed 24 września 2023 r. z wyjątkiem art. 2 </w:t>
      </w:r>
      <w:r>
        <w:rPr>
          <w:szCs w:val="20"/>
          <w:shd w:val="clear" w:color="auto" w:fill="FFFFFF"/>
        </w:rPr>
        <w:t xml:space="preserve">pkt 3, 7 i 8, art. 7 ust. 7 pkt 7a, art. 17 ust. 4a-4d zgodnie z art. 70 ust. 2 ustawy z dnia 7 lipca 2023 r. o zmianie ustawy o planowaniu i zagospodarowaniu przestrzennym oraz niektórych innych ustaw (Dz. U. z 2023 r. poz. 1688, z 2024 r. poz. 1824 oraz </w:t>
      </w:r>
      <w:r>
        <w:rPr>
          <w:szCs w:val="20"/>
          <w:shd w:val="clear" w:color="auto" w:fill="FFFFFF"/>
        </w:rPr>
        <w:t>z 2025 r. poz. 527).</w:t>
      </w:r>
    </w:p>
    <w:p w:rsidR="00981D87" w:rsidRDefault="00BA708C">
      <w:pPr>
        <w:spacing w:before="120" w:after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Po weryfikacji wniosku stwierdzono, ż</w:t>
      </w:r>
      <w:r>
        <w:rPr>
          <w:szCs w:val="20"/>
          <w:shd w:val="clear" w:color="auto" w:fill="FFFFFF"/>
          <w:lang w:val="nl-NL" w:eastAsia="nl-NL" w:bidi="nl-NL"/>
        </w:rPr>
        <w:t>e spe</w:t>
      </w:r>
      <w:r>
        <w:rPr>
          <w:szCs w:val="20"/>
          <w:shd w:val="clear" w:color="auto" w:fill="FFFFFF"/>
        </w:rPr>
        <w:t>łnia on wymogi dotyczące kompletności wniosku okreś</w:t>
      </w:r>
      <w:r>
        <w:rPr>
          <w:szCs w:val="20"/>
          <w:shd w:val="clear" w:color="auto" w:fill="FFFFFF"/>
          <w:lang w:val="en-US" w:eastAsia="en-US" w:bidi="en-US"/>
        </w:rPr>
        <w:t>lone w</w:t>
      </w:r>
      <w:r>
        <w:rPr>
          <w:szCs w:val="20"/>
          <w:shd w:val="clear" w:color="auto" w:fill="FFFFFF"/>
        </w:rPr>
        <w:t xml:space="preserve"> art. 7 ust. 7 specustawy. We wniosku określono granice terenu objętego wnioskiem, przedstawiając je na kopii mapy zasadniczej. Określono planowaną minimalną i maksymalną powierzchnię użytkową mieszkań wynoszącą od </w:t>
      </w:r>
      <w:r>
        <w:rPr>
          <w:szCs w:val="20"/>
        </w:rPr>
        <w:t>3 800 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do 4 900 m</w:t>
      </w:r>
      <w:r>
        <w:rPr>
          <w:szCs w:val="20"/>
          <w:vertAlign w:val="superscript"/>
        </w:rPr>
        <w:t>2</w:t>
      </w:r>
      <w:r>
        <w:rPr>
          <w:szCs w:val="20"/>
          <w:shd w:val="clear" w:color="auto" w:fill="FFFFFF"/>
        </w:rPr>
        <w:t xml:space="preserve"> oraz planowaną minim</w:t>
      </w:r>
      <w:r>
        <w:rPr>
          <w:szCs w:val="20"/>
          <w:shd w:val="clear" w:color="auto" w:fill="FFFFFF"/>
        </w:rPr>
        <w:t>alną i maksymalną liczbę mieszkań wynoszącą od 50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>112. Wniosek obejmuje analizę powiązania inwestycji mieszkaniowej z uzbrojeniem terenu, oraz charakterystykę inwestycji mieszkaniowej. Wnioskodawca wskazał nieruchomości, według katastru nieruchomości or</w:t>
      </w:r>
      <w:r>
        <w:rPr>
          <w:szCs w:val="20"/>
          <w:shd w:val="clear" w:color="auto" w:fill="FFFFFF"/>
        </w:rPr>
        <w:t>az księgi wieczystej, na których mają być zlokalizowane obiekty objęte inwestycją mieszkaniową i inwestycją towarzyszącą oraz, o których mowa w art. 38 ust. 1 specustawy. Wskazano na sprzeczność ze studium uwarunkowań i kierunków zagospodarowania przestrze</w:t>
      </w:r>
      <w:r>
        <w:rPr>
          <w:szCs w:val="20"/>
          <w:shd w:val="clear" w:color="auto" w:fill="FFFFFF"/>
        </w:rPr>
        <w:t>nnego miasta Łodzi oraz udokumentowano, że na terenie planowanej inwestycji istnieje budynek biurowy, który umożliwia skorzystanie z wyjątku art. 5 ust. 4 specustawy wskazującego, że warunek niesprzeczności ze studium nie dotyczy terenów, na których jest z</w:t>
      </w:r>
      <w:r>
        <w:rPr>
          <w:szCs w:val="20"/>
          <w:shd w:val="clear" w:color="auto" w:fill="FFFFFF"/>
        </w:rPr>
        <w:t xml:space="preserve">lokalizowany budynek biurowy. </w:t>
      </w:r>
      <w:r>
        <w:rPr>
          <w:szCs w:val="20"/>
          <w:shd w:val="clear" w:color="auto" w:fill="FFFFFF"/>
          <w:lang w:val="de-DE" w:eastAsia="de-DE" w:bidi="de-DE"/>
        </w:rPr>
        <w:t>W</w:t>
      </w:r>
      <w:r>
        <w:rPr>
          <w:szCs w:val="20"/>
          <w:shd w:val="clear" w:color="auto" w:fill="FFFFFF"/>
        </w:rPr>
        <w:t>ykazano, że inwestycja mieszkaniowa odpowiada standardom, o których mowa w rozdziale 3 specustawy oraz lokalnym standardom urbanistycznym. Do wniosku załączono koncepcję urbanistyczno-architektoniczną, sporządzoną przez osobę</w:t>
      </w:r>
      <w:r>
        <w:rPr>
          <w:szCs w:val="20"/>
          <w:shd w:val="clear" w:color="auto" w:fill="FFFFFF"/>
        </w:rPr>
        <w:t xml:space="preserve"> wpisaną na listę izby samorządu zawodowego architektów posiadającą uprawnienia budowlane do projektowania bez ograniczeń w </w:t>
      </w:r>
      <w:r>
        <w:rPr>
          <w:szCs w:val="20"/>
        </w:rPr>
        <w:t xml:space="preserve">specjalności </w:t>
      </w:r>
      <w:r>
        <w:rPr>
          <w:szCs w:val="20"/>
          <w:shd w:val="clear" w:color="auto" w:fill="FFFFFF"/>
        </w:rPr>
        <w:t>architektonicznej oraz inne wymagane oświadczenia i zaświadczenia.</w:t>
      </w:r>
    </w:p>
    <w:p w:rsidR="00981D87" w:rsidRDefault="00BA708C">
      <w:pPr>
        <w:keepLines/>
        <w:spacing w:before="120" w:after="120"/>
        <w:ind w:firstLine="340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 W dniu 27 marca 2025 r. wniosek został udostępniony</w:t>
      </w:r>
      <w:r>
        <w:rPr>
          <w:szCs w:val="20"/>
          <w:shd w:val="clear" w:color="auto" w:fill="FFFFFF"/>
        </w:rPr>
        <w:t xml:space="preserve"> na</w:t>
      </w:r>
      <w:r>
        <w:rPr>
          <w:szCs w:val="20"/>
        </w:rPr>
        <w:t xml:space="preserve"> stronie podmiotowej Biuletynu Informacji Publicznej wraz z informacją o formie, miejscu i terminie składania uwag. Ponadto, w dniu 2 kwietnia 2025 r. w lokalnej prasie "Łódź.pl" pojawiła się informacja o wpływie przedmiotowego wniosku wraz z informacją</w:t>
      </w:r>
      <w:r>
        <w:rPr>
          <w:szCs w:val="20"/>
        </w:rPr>
        <w:t xml:space="preserve"> o formie, miejscu i terminie składania uwag. Do dnia sporządzenia niniejszego uzasadnienia projektu uchwały, żadne wnioski i uwagi nie wpłynęły do Biura Architekta Miasta.</w:t>
      </w:r>
    </w:p>
    <w:p w:rsidR="00981D87" w:rsidRDefault="00BA708C">
      <w:pPr>
        <w:keepLines/>
        <w:spacing w:before="120" w:after="120"/>
        <w:ind w:firstLine="340"/>
        <w:jc w:val="both"/>
        <w:rPr>
          <w:szCs w:val="20"/>
        </w:rPr>
      </w:pPr>
      <w:r>
        <w:rPr>
          <w:szCs w:val="20"/>
        </w:rPr>
        <w:t xml:space="preserve"> Pismami z dnia 28 marca 2025 r. powiadomiono organy opiniują</w:t>
      </w:r>
      <w:r>
        <w:rPr>
          <w:szCs w:val="20"/>
          <w:lang w:val="en-US" w:eastAsia="en-US" w:bidi="en-US"/>
        </w:rPr>
        <w:t>ce i</w:t>
      </w:r>
      <w:r>
        <w:rPr>
          <w:szCs w:val="20"/>
        </w:rPr>
        <w:t> uzgadniające, o k</w:t>
      </w:r>
      <w:r>
        <w:rPr>
          <w:szCs w:val="20"/>
        </w:rPr>
        <w:t>tórych mowa w art. 7 ust. 12 i 14 specustawy, o możliwości przedstawienia stanowiska w sprawie w ciągu 21 dni od daty doręczenia wystąpienia.</w:t>
      </w:r>
    </w:p>
    <w:p w:rsidR="00981D87" w:rsidRDefault="00BA708C">
      <w:pPr>
        <w:spacing w:before="120" w:after="120"/>
        <w:ind w:left="283" w:firstLine="227"/>
        <w:jc w:val="both"/>
        <w:rPr>
          <w:szCs w:val="20"/>
        </w:rPr>
      </w:pPr>
      <w:r>
        <w:rPr>
          <w:szCs w:val="20"/>
        </w:rPr>
        <w:lastRenderedPageBreak/>
        <w:t>Następujące organy opiniujące udzieliły odpowiedzi: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Zarz</w:t>
      </w:r>
      <w:r>
        <w:rPr>
          <w:szCs w:val="20"/>
        </w:rPr>
        <w:t>ąd Województwa Łódzkiego, w imieniu którego działa Dyrek</w:t>
      </w:r>
      <w:r>
        <w:rPr>
          <w:szCs w:val="20"/>
        </w:rPr>
        <w:t>tor Biura Planowania Przestrzennego Województwa Łódzkiego w Łodzi - pismo z dnia 10 kwietnia 2025 r., znak BPPWŁ.ZP.405.6.2025, informują</w:t>
      </w:r>
      <w:r>
        <w:rPr>
          <w:szCs w:val="20"/>
          <w:lang w:val="it-IT" w:eastAsia="it-IT" w:bidi="it-IT"/>
        </w:rPr>
        <w:t>c</w:t>
      </w:r>
      <w:r>
        <w:rPr>
          <w:szCs w:val="20"/>
        </w:rPr>
        <w:t>e</w:t>
      </w:r>
      <w:r>
        <w:rPr>
          <w:szCs w:val="20"/>
          <w:lang w:val="it-IT" w:eastAsia="it-IT" w:bidi="it-IT"/>
        </w:rPr>
        <w:t xml:space="preserve"> o</w:t>
      </w:r>
      <w:r>
        <w:rPr>
          <w:szCs w:val="20"/>
        </w:rPr>
        <w:t xml:space="preserve"> braku możliwości przeprowadzenia oceny przedłożonego projektu i zaopiniowania go z uwagi na fakt, że Województwo </w:t>
      </w:r>
      <w:r>
        <w:rPr>
          <w:szCs w:val="20"/>
        </w:rPr>
        <w:t>Łódzkie nie posiada audytu krajobrazowego;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</w:t>
      </w:r>
      <w:r>
        <w:rPr>
          <w:szCs w:val="20"/>
        </w:rPr>
        <w:t>Szef Centralnego Wojskowego Centrum Rekrutacji Ośrodek Zamiejscowy w Łodzi - pismo z dnia 1 kwietnia 2025 r., znak: CWCR_OZ_Łódź-WWiZ.0732.159.2025, informujące o braku uwag i wniosków do sprawy;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 Miejska Komis</w:t>
      </w:r>
      <w:r>
        <w:rPr>
          <w:rFonts w:ascii="Times New Roman Greek" w:hAnsi="Times New Roman Greek"/>
          <w:szCs w:val="20"/>
        </w:rPr>
        <w:t>ja Urbanistyczno-Architektoniczna - negatywna opinia wyra</w:t>
      </w:r>
      <w:r>
        <w:rPr>
          <w:szCs w:val="20"/>
        </w:rPr>
        <w:t xml:space="preserve">żona w uchwale nr 15/VII/2025 z dnia 15 kwietnia 2025 r. w związku z: </w:t>
      </w:r>
    </w:p>
    <w:p w:rsidR="00981D87" w:rsidRDefault="00BA708C">
      <w:pPr>
        <w:spacing w:before="120" w:after="120"/>
        <w:ind w:left="855" w:hanging="135"/>
        <w:jc w:val="both"/>
        <w:rPr>
          <w:szCs w:val="20"/>
        </w:rPr>
      </w:pPr>
      <w:r>
        <w:rPr>
          <w:szCs w:val="20"/>
        </w:rPr>
        <w:t>-</w:t>
      </w:r>
      <w:r>
        <w:rPr>
          <w:szCs w:val="20"/>
        </w:rPr>
        <w:tab/>
        <w:t>zdecydowanie gorszymi rozwiązaniem urbanistycznym (kompozycyjnym) niż te, które przyjęto w obowiązującym na tym terenie planie</w:t>
      </w:r>
      <w:r>
        <w:rPr>
          <w:szCs w:val="20"/>
        </w:rPr>
        <w:t xml:space="preserve"> miejscowym, w szczególności w odniesieniu do sposobu ukształtowania relacji przestrzennych względem zabudowy znajdującej się w bezpośrednim sąsiedztwie projektowanego budynku mieszkalnego,</w:t>
      </w:r>
    </w:p>
    <w:p w:rsidR="00981D87" w:rsidRDefault="00BA708C">
      <w:pPr>
        <w:spacing w:before="120" w:after="120"/>
        <w:ind w:left="855" w:hanging="135"/>
        <w:jc w:val="both"/>
        <w:rPr>
          <w:szCs w:val="20"/>
        </w:rPr>
      </w:pPr>
      <w:r>
        <w:rPr>
          <w:szCs w:val="20"/>
        </w:rPr>
        <w:t>-</w:t>
      </w:r>
      <w:r>
        <w:rPr>
          <w:szCs w:val="20"/>
        </w:rPr>
        <w:tab/>
        <w:t>koniecznością wycięcia drzew rosnących na terenie objętym projek</w:t>
      </w:r>
      <w:r>
        <w:rPr>
          <w:szCs w:val="20"/>
        </w:rPr>
        <w:t>tem zabudowy mieszkaniowej, które zastąpione miałyby zostać drzewami w donicach,</w:t>
      </w:r>
    </w:p>
    <w:p w:rsidR="00981D87" w:rsidRDefault="00BA708C">
      <w:pPr>
        <w:spacing w:before="120" w:after="120"/>
        <w:ind w:left="855" w:hanging="135"/>
        <w:jc w:val="both"/>
        <w:rPr>
          <w:szCs w:val="20"/>
        </w:rPr>
      </w:pPr>
      <w:r>
        <w:rPr>
          <w:szCs w:val="20"/>
        </w:rPr>
        <w:t>-</w:t>
      </w:r>
      <w:r>
        <w:rPr>
          <w:szCs w:val="20"/>
        </w:rPr>
        <w:tab/>
        <w:t>wątpliwościami natury estetycznej co do architektury/elewacji budynku mieszkalnego;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 xml:space="preserve">― </w:t>
      </w:r>
      <w:r>
        <w:rPr>
          <w:szCs w:val="20"/>
        </w:rPr>
        <w:t>Łódzki Państwowy Wojewódzki Inspektor Sanitarny - negatywna opinia z dnia 17 kwietnia 2</w:t>
      </w:r>
      <w:r>
        <w:rPr>
          <w:szCs w:val="20"/>
        </w:rPr>
        <w:t xml:space="preserve">025 r., znak: </w:t>
      </w:r>
      <w:r>
        <w:rPr>
          <w:szCs w:val="20"/>
          <w:lang w:val="de-DE" w:eastAsia="de-DE" w:bidi="de-DE"/>
        </w:rPr>
        <w:t>NS</w:t>
      </w:r>
      <w:r>
        <w:rPr>
          <w:szCs w:val="20"/>
        </w:rPr>
        <w:t xml:space="preserve"> </w:t>
      </w:r>
      <w:r>
        <w:rPr>
          <w:szCs w:val="20"/>
          <w:lang w:val="de-DE" w:eastAsia="de-DE" w:bidi="de-DE"/>
        </w:rPr>
        <w:t>OZNS.9022.</w:t>
      </w:r>
      <w:r>
        <w:rPr>
          <w:szCs w:val="20"/>
        </w:rPr>
        <w:t>201</w:t>
      </w:r>
      <w:r>
        <w:rPr>
          <w:szCs w:val="20"/>
          <w:lang w:val="de-DE" w:eastAsia="de-DE" w:bidi="de-DE"/>
        </w:rPr>
        <w:t>.202</w:t>
      </w:r>
      <w:r>
        <w:rPr>
          <w:szCs w:val="20"/>
        </w:rPr>
        <w:t>5</w:t>
      </w:r>
      <w:r>
        <w:rPr>
          <w:szCs w:val="20"/>
          <w:lang w:val="de-DE" w:eastAsia="de-DE" w:bidi="de-DE"/>
        </w:rPr>
        <w:t>.</w:t>
      </w:r>
      <w:r>
        <w:rPr>
          <w:szCs w:val="20"/>
        </w:rPr>
        <w:t>SK z uwagi na:</w:t>
      </w:r>
    </w:p>
    <w:p w:rsidR="00981D87" w:rsidRDefault="00BA708C">
      <w:pPr>
        <w:spacing w:before="120" w:after="120"/>
        <w:ind w:left="855" w:hanging="135"/>
        <w:jc w:val="both"/>
        <w:rPr>
          <w:szCs w:val="20"/>
        </w:rPr>
      </w:pPr>
      <w:r>
        <w:rPr>
          <w:szCs w:val="20"/>
        </w:rPr>
        <w:t>-</w:t>
      </w:r>
      <w:r>
        <w:rPr>
          <w:szCs w:val="20"/>
        </w:rPr>
        <w:tab/>
        <w:t>rozbieżności między wnioskiem Inwestora, a Koncepcją Urbanistyczno-Architektoniczną wykonaną w marcu 2025 r. w zakresie przewidywanej minimalnej i maksymalnej liczby miejsc parkingowych, biorąc pod uwagę</w:t>
      </w:r>
      <w:r>
        <w:rPr>
          <w:szCs w:val="20"/>
        </w:rPr>
        <w:t xml:space="preserve"> minimalną liczbę mieszkań wynoszącą 50 oraz maksymalną wynoszącą 112,</w:t>
      </w:r>
    </w:p>
    <w:p w:rsidR="00981D87" w:rsidRDefault="00BA708C">
      <w:pPr>
        <w:spacing w:before="120" w:after="120"/>
        <w:ind w:left="855" w:hanging="135"/>
        <w:jc w:val="both"/>
        <w:rPr>
          <w:szCs w:val="20"/>
        </w:rPr>
      </w:pPr>
      <w:r>
        <w:rPr>
          <w:szCs w:val="20"/>
        </w:rPr>
        <w:t>-</w:t>
      </w:r>
      <w:r>
        <w:rPr>
          <w:szCs w:val="20"/>
        </w:rPr>
        <w:tab/>
        <w:t>rozbieżności między wnioskiem Inwestora a Koncepcją Urbanistyczno-Architektoniczną w zakresie działek inwestycyjnych objętych ustaleniami Studium Uwarunkowań i Kierunków Zagospodarowa</w:t>
      </w:r>
      <w:r>
        <w:rPr>
          <w:szCs w:val="20"/>
        </w:rPr>
        <w:t>nia Przestrzennego Miasta Łodzi - Uchwała Nr LXIX/1753/18 Rady Miejskiej w Łodzi z dnia 28 marca 2018 r., znajdujących się w jednostce planistycznej oznaczonej jako W3b.</w:t>
      </w:r>
    </w:p>
    <w:p w:rsidR="00981D87" w:rsidRDefault="00BA708C">
      <w:pPr>
        <w:spacing w:before="120" w:after="120"/>
        <w:ind w:left="855"/>
        <w:jc w:val="both"/>
        <w:rPr>
          <w:i/>
          <w:szCs w:val="20"/>
        </w:rPr>
      </w:pPr>
      <w:r>
        <w:rPr>
          <w:szCs w:val="20"/>
        </w:rPr>
        <w:t xml:space="preserve">Przedmiotowe rozbieżności stanowiły omyłki pisarskie w zakresie podania liczby miejsc </w:t>
      </w:r>
      <w:r>
        <w:rPr>
          <w:szCs w:val="20"/>
        </w:rPr>
        <w:t xml:space="preserve">postojowych w pkt 2.13. Załącznik nr 7 wniosku - wykazanie, że inwestycja mieszkaniowa odpowiada standardom, o których mowa w rozdziale 3 specustawy (...) niespójnie z wnioskowaną liczbą miejsc postojowych oraz w zakresie wskazania działki inwestycyjnej w </w:t>
      </w:r>
      <w:r>
        <w:rPr>
          <w:szCs w:val="20"/>
        </w:rPr>
        <w:t>pkt 2.12 - Załącznik nr 6 wniosku - wskazanie, że planowana inwestycja nie jest sprzeczna ze studium uwarunkowań i kierunków zagospodarowania przestrzennego gminy, które inwestor sprostował pismem z dnia 24 kwietnia 2025 r.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ustawowym terminie nie wpłynęł</w:t>
      </w:r>
      <w:r>
        <w:rPr>
          <w:szCs w:val="20"/>
        </w:rPr>
        <w:t>y ponadto opinie, właściwe według specustawy dla terenu inwestycji:</w:t>
      </w:r>
    </w:p>
    <w:p w:rsidR="00981D87" w:rsidRDefault="00BA708C">
      <w:pPr>
        <w:tabs>
          <w:tab w:val="left" w:pos="855"/>
        </w:tabs>
        <w:spacing w:before="120" w:after="120"/>
        <w:ind w:left="435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 xml:space="preserve">Prezydenta Miasta </w:t>
      </w:r>
      <w:r>
        <w:rPr>
          <w:szCs w:val="20"/>
        </w:rPr>
        <w:t xml:space="preserve">Łodzi, w którego imieniu działa Dyrektor Łódzkiego Ośrodka </w:t>
      </w:r>
      <w:r>
        <w:rPr>
          <w:szCs w:val="20"/>
        </w:rPr>
        <w:tab/>
        <w:t>Geodezji;</w:t>
      </w:r>
    </w:p>
    <w:p w:rsidR="00981D87" w:rsidRDefault="00BA708C">
      <w:pPr>
        <w:tabs>
          <w:tab w:val="left" w:pos="855"/>
        </w:tabs>
        <w:spacing w:before="120" w:after="120"/>
        <w:ind w:firstLine="435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Agencji Bezpiecze</w:t>
      </w:r>
      <w:r>
        <w:rPr>
          <w:szCs w:val="20"/>
        </w:rPr>
        <w:t>ństwa Wewnętrznego / Dyrektora Delegatury w Katowicach;</w:t>
      </w:r>
    </w:p>
    <w:p w:rsidR="00981D87" w:rsidRDefault="00BA708C">
      <w:pPr>
        <w:tabs>
          <w:tab w:val="left" w:pos="855"/>
        </w:tabs>
        <w:spacing w:before="120" w:after="120"/>
        <w:ind w:firstLine="435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lastRenderedPageBreak/>
        <w:t>―</w:t>
      </w:r>
      <w:r>
        <w:rPr>
          <w:rFonts w:ascii="Times New Roman Greek" w:hAnsi="Times New Roman Greek"/>
          <w:szCs w:val="20"/>
        </w:rPr>
        <w:tab/>
        <w:t>Komendanta Wojew</w:t>
      </w:r>
      <w:r>
        <w:rPr>
          <w:szCs w:val="20"/>
        </w:rPr>
        <w:t>ódzkiego Policji w Łodzi;</w:t>
      </w:r>
    </w:p>
    <w:p w:rsidR="00981D87" w:rsidRDefault="00BA708C">
      <w:pPr>
        <w:tabs>
          <w:tab w:val="left" w:pos="855"/>
        </w:tabs>
        <w:spacing w:before="120" w:after="120"/>
        <w:ind w:firstLine="435"/>
        <w:jc w:val="both"/>
        <w:rPr>
          <w:rFonts w:ascii="Times New Roman CE" w:hAnsi="Times New Roman CE"/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CE" w:hAnsi="Times New Roman CE"/>
          <w:szCs w:val="20"/>
        </w:rPr>
        <w:tab/>
        <w:t>Komendanta Wojewódzkiego Państwowej Straży Pożarnej w Łodzi;</w:t>
      </w:r>
    </w:p>
    <w:p w:rsidR="00981D87" w:rsidRDefault="00BA708C">
      <w:pPr>
        <w:tabs>
          <w:tab w:val="left" w:pos="855"/>
        </w:tabs>
        <w:spacing w:before="120" w:after="120"/>
        <w:ind w:left="435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Komendanta Nadwi</w:t>
      </w:r>
      <w:r>
        <w:rPr>
          <w:szCs w:val="20"/>
        </w:rPr>
        <w:t>ślańskiego Oddział</w:t>
      </w:r>
      <w:r>
        <w:rPr>
          <w:szCs w:val="20"/>
          <w:lang w:val="de-DE" w:eastAsia="de-DE" w:bidi="de-DE"/>
        </w:rPr>
        <w:t>u Stra</w:t>
      </w:r>
      <w:r>
        <w:rPr>
          <w:szCs w:val="20"/>
        </w:rPr>
        <w:t xml:space="preserve">ży Granicznej im. Powstania </w:t>
      </w:r>
      <w:r>
        <w:rPr>
          <w:szCs w:val="20"/>
        </w:rPr>
        <w:tab/>
        <w:t>Warszawskiego,</w:t>
      </w:r>
    </w:p>
    <w:p w:rsidR="00981D87" w:rsidRDefault="00BA708C">
      <w:pPr>
        <w:tabs>
          <w:tab w:val="left" w:pos="855"/>
        </w:tabs>
        <w:spacing w:before="120" w:after="120"/>
        <w:ind w:firstLine="435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―</w:t>
      </w:r>
      <w:r>
        <w:rPr>
          <w:rFonts w:ascii="Times New Roman Greek" w:hAnsi="Times New Roman Greek"/>
          <w:szCs w:val="20"/>
        </w:rPr>
        <w:tab/>
        <w:t>Prezesa Urz</w:t>
      </w:r>
      <w:r>
        <w:rPr>
          <w:szCs w:val="20"/>
        </w:rPr>
        <w:t>ędu Lotnictwa Cywilnego,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co do których zgodnie z art. 7 ust. 13 spec</w:t>
      </w:r>
      <w:r>
        <w:rPr>
          <w:szCs w:val="20"/>
        </w:rPr>
        <w:t>ustawy nieprzekazanie opinii w terminie 21 dni od dnia otrzymania powiadomienia uznaje się za brak zastrzeżeń.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Łódzki Wojewódzki Konserwator Zabytków postanowieniem z dnia 14 kwietnia 2025 r. znak: WUOZ-PP.5151.693.2025.KP uzgodnił przedmiotowy wniosek w z</w:t>
      </w:r>
      <w:r>
        <w:rPr>
          <w:szCs w:val="20"/>
        </w:rPr>
        <w:t>akresie zgodności z zapisami ustawy z dnia 23 lipca 2003 r. o ochronie zabytków i opiece nad zabytkami (Dz. U. z 2024 r. poz. 1292).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rFonts w:ascii="Times New Roman Greek" w:hAnsi="Times New Roman Greek"/>
          <w:szCs w:val="20"/>
        </w:rPr>
        <w:t>Zarz</w:t>
      </w:r>
      <w:r>
        <w:rPr>
          <w:szCs w:val="20"/>
        </w:rPr>
        <w:t>ąd Dró</w:t>
      </w:r>
      <w:r>
        <w:rPr>
          <w:szCs w:val="20"/>
          <w:lang w:val="en-US" w:eastAsia="en-US" w:bidi="en-US"/>
        </w:rPr>
        <w:t>g i</w:t>
      </w:r>
      <w:r>
        <w:rPr>
          <w:szCs w:val="20"/>
        </w:rPr>
        <w:t> </w:t>
      </w:r>
      <w:r>
        <w:rPr>
          <w:szCs w:val="20"/>
          <w:lang w:val="pt-PT" w:eastAsia="pt-PT" w:bidi="pt-PT"/>
        </w:rPr>
        <w:t>Transportu</w:t>
      </w:r>
      <w:r>
        <w:rPr>
          <w:szCs w:val="20"/>
        </w:rPr>
        <w:t>, wykonujący zadania zarządcy dróg publicznych, pismem z dnia 17 kwietnia 2025 r. znak: ZDiT-UU.401</w:t>
      </w:r>
      <w:r>
        <w:rPr>
          <w:szCs w:val="20"/>
        </w:rPr>
        <w:t>21.5.89.2025, uzgodnił przedłożony wniosek inwestora w zakresie w jakim projektowana inwestycja przebiega przez nieruchomości wchodzące w skład pasa drogowego, przylega do nieruchomości wchodzących w skład pasa drogowego lub powoduje ograniczenia w sposobi</w:t>
      </w:r>
      <w:r>
        <w:rPr>
          <w:szCs w:val="20"/>
        </w:rPr>
        <w:t>e zagospodarowania pasa drogowego, akceptując jednocześnie zaproponowana obsługę komunikacyjną poprzez dwa istniejące zjazdy z pasa drogowego ul. Nowej.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Wyżej wymienione opinie i uzgodnienia zostały wysłane do Wnioskodawcy.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Do projektu uchwały, zgodnie z a</w:t>
      </w:r>
      <w:r>
        <w:rPr>
          <w:szCs w:val="20"/>
        </w:rPr>
        <w:t xml:space="preserve">rt. 7 ust. 17 specustawy, dołączone zostały uzyskane opinie i uzgodnienia oraz prognoza oddziaływania na środowisko i opracowanie ekofizjograficzne sporządzone dla potrzeb obowiązującego miejscowego planu zagospodarowania przestrzennego. Z treści opinii i </w:t>
      </w:r>
      <w:r>
        <w:rPr>
          <w:szCs w:val="20"/>
        </w:rPr>
        <w:t>uzgodnień wynika, że podmioty opiniujące lub uzgadniające, z wyłączeniem Miejskiej Komisji Urbanistyczno-Architektonicznej w Łodzi i Łódzkiego Państwowego Wojewódzkiego Inspektora Sanitarnego,  nie wniosły sprzeciwu wobec planowanej inwestycji.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Planowany s</w:t>
      </w:r>
      <w:r>
        <w:rPr>
          <w:szCs w:val="20"/>
        </w:rPr>
        <w:t>posób zagospodarowania terenu obejmuje b</w:t>
      </w:r>
      <w:r>
        <w:rPr>
          <w:szCs w:val="20"/>
          <w:u w:color="000000"/>
        </w:rPr>
        <w:t xml:space="preserve">udowę budynku mieszkalnego wielorodzinnego, </w:t>
      </w:r>
      <w:r>
        <w:rPr>
          <w:szCs w:val="20"/>
        </w:rPr>
        <w:t xml:space="preserve">usytuowanego w miejscu istniejącego budynku biurowego przy ulicy Nowej 29/31 w Łodzi. Lokalizację ściany frontowej budynku, o maksymalnie 11 kondygnacjach nadziemnych i 1 </w:t>
      </w:r>
      <w:r>
        <w:rPr>
          <w:szCs w:val="20"/>
        </w:rPr>
        <w:t>podziemnej, wyznacza strefa ochronna ciepłociągu, zlokalizowanego na terenie inwestycji. Wnioskowana powierzchnia zabudowy nie przekroczy 1 485 m</w:t>
      </w:r>
      <w:r>
        <w:rPr>
          <w:szCs w:val="20"/>
          <w:vertAlign w:val="superscript"/>
        </w:rPr>
        <w:t>2</w:t>
      </w:r>
      <w:r>
        <w:rPr>
          <w:szCs w:val="20"/>
        </w:rPr>
        <w:t>, co stanowi 60% powierzchni działek inwestora. Teren inwestycji mieszkaniowej leży w pozostałej części Strefy</w:t>
      </w:r>
      <w:r>
        <w:rPr>
          <w:szCs w:val="20"/>
        </w:rPr>
        <w:t xml:space="preserve"> Wielkomiejskiej. Projekt przewiduje realizację od 50 do 112 mieszkań, o łącznej powierzchni użytkowej od 3800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do 4900 m</w:t>
      </w:r>
      <w:r>
        <w:rPr>
          <w:szCs w:val="20"/>
          <w:vertAlign w:val="superscript"/>
        </w:rPr>
        <w:t>2</w:t>
      </w:r>
      <w:r>
        <w:rPr>
          <w:szCs w:val="20"/>
        </w:rPr>
        <w:t>. Inwestycja zlokalizowana jest w obszarze  układu urbanistycznego "Nowa Dzielnica 1843"  wpisanego do Gminnej Ewidencji Zabytków Mi</w:t>
      </w:r>
      <w:r>
        <w:rPr>
          <w:szCs w:val="20"/>
        </w:rPr>
        <w:t xml:space="preserve">asta Łodzi. 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szCs w:val="20"/>
        </w:rPr>
        <w:t>Wnioskodawca złożył oświadczeni</w:t>
      </w:r>
      <w:r>
        <w:rPr>
          <w:color w:val="000000"/>
          <w:szCs w:val="20"/>
        </w:rPr>
        <w:t>e, o którym mowa w art. 7 ust. 8 pkt 2 specustawy, że nie zachodzi kolizja lokalizacji inwestycji mieszkaniowej z inwestycjami, o których mowa w art. 4 pkt 1-13 specustawy i które mają ustawowe pierwszeństwo prze</w:t>
      </w:r>
      <w:r>
        <w:rPr>
          <w:color w:val="000000"/>
          <w:szCs w:val="20"/>
        </w:rPr>
        <w:t>d inwestycjami mieszkaniowymi.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Na obszarze obejmującym teren wniosku obowiązuje miejscowy plan zagospodarowania przestrzennego -  uchwała Nr IX/316/19 Rady Miejskiej w Łodzi z dnia 8 maja 2019 r., zwany dalej mpzp lub planem miejscowym. Planowana inwestycj</w:t>
      </w:r>
      <w:r>
        <w:rPr>
          <w:color w:val="000000"/>
          <w:szCs w:val="20"/>
        </w:rPr>
        <w:t xml:space="preserve">a nie uwzględnia ustaleń planu miejscowego w zakresie przeznaczenia (mpzp - usługowa, koncepcja - mieszkaniowa wielorodzinna), linii zabudowy, powierzchni zabudowy (mpzp - maksimum 50%, koncepcja - </w:t>
      </w:r>
      <w:r>
        <w:rPr>
          <w:color w:val="000000"/>
          <w:szCs w:val="20"/>
        </w:rPr>
        <w:lastRenderedPageBreak/>
        <w:t>od 35% - 65%), intensywności zabudowy (mpzp - maksimum 2.0</w:t>
      </w:r>
      <w:r>
        <w:rPr>
          <w:color w:val="000000"/>
          <w:szCs w:val="20"/>
        </w:rPr>
        <w:t xml:space="preserve">, koncepcja 3.2), wysokości zabudowy (mpzp - maksimum 17 m, koncepcja - maksimum 35 m). 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ab/>
        <w:t>Zgodnie z art. 5 ust. 3 specustawy inwestycję mieszkaniową lub inwestycję towarzyszącą realizuje się niezależnie od istnienia lub ustaleń miejscowego planu zagosp</w:t>
      </w:r>
      <w:r>
        <w:rPr>
          <w:color w:val="000000"/>
          <w:szCs w:val="20"/>
        </w:rPr>
        <w:t>odarowania przestrzennego pod warunkiem, że nie jest sprzeczna ze studium uwarunkowań kierunków zagospodarowania przestrzennego gminy oraz uchwałą o utworzeniu parku kulturowego. Z ustaleń Studium uwarunkowań i kierunków zagospodarowania przestrzennego, p</w:t>
      </w:r>
      <w:r>
        <w:rPr>
          <w:color w:val="000000"/>
          <w:szCs w:val="20"/>
        </w:rPr>
        <w:t>rzyjętego uchwałą Nr LXIX/1753/18 Rady Miejskiej w Łodzi z dnia 28 </w:t>
      </w:r>
      <w:r>
        <w:rPr>
          <w:color w:val="000000"/>
          <w:szCs w:val="20"/>
          <w:lang w:val="it-IT" w:eastAsia="it-IT" w:bidi="it-IT"/>
        </w:rPr>
        <w:t>marca 2018</w:t>
      </w:r>
      <w:r>
        <w:rPr>
          <w:color w:val="000000"/>
          <w:szCs w:val="20"/>
        </w:rPr>
        <w:t> r., zmienioną uchwałą Nr VI/215/19 Rady Miejskiej w Łodzi z dnia 6 </w:t>
      </w:r>
      <w:r>
        <w:rPr>
          <w:color w:val="000000"/>
          <w:szCs w:val="20"/>
          <w:lang w:val="it-IT" w:eastAsia="it-IT" w:bidi="it-IT"/>
        </w:rPr>
        <w:t>marca 2019</w:t>
      </w:r>
      <w:r>
        <w:rPr>
          <w:color w:val="000000"/>
          <w:szCs w:val="20"/>
        </w:rPr>
        <w:t> r. oraz uchwałą Nr LII/1605/21 z dnia 22 grudnia 2021 r., zwanego dalej Studium, wynika, że lokaliza</w:t>
      </w:r>
      <w:r>
        <w:rPr>
          <w:color w:val="000000"/>
          <w:szCs w:val="20"/>
        </w:rPr>
        <w:t>cja wnioskowanej inwestycji mieszkaniowej znajduje się w jednostce W3b - strefa wielkomiejska, jednostka funkcjonalno-przestrzenna - wielofunkcyjne kwartały śródmiejskie III. W studium wskazano maksymalną intensywność zabudowy 2,5, liczoną dla całego teren</w:t>
      </w:r>
      <w:r>
        <w:rPr>
          <w:color w:val="000000"/>
          <w:szCs w:val="20"/>
        </w:rPr>
        <w:t>u W3b. Zgodnie z wnioskiem maksymalny wskaźnik intensywności zabudowy  dla terenu W3b po realizacji inwestycji wyniesie około 0,9 (koncepcja dla terenu inwestycji mieszkaniowej objętej wnioskiem - 3.2). Wskaźnik powierzchni biologicznie czynnej w Studium o</w:t>
      </w:r>
      <w:r>
        <w:rPr>
          <w:color w:val="000000"/>
          <w:szCs w:val="20"/>
        </w:rPr>
        <w:t>kreślono na poziomie minimum 5 %. Inwestor wnioskuje o minimum 12,5 % powierzchni biologicznie czynnej w stosunku do terenu inwestycji. W studium określono maksymalną wysokość zabudowy w pierzejach ulic i placów -  w nawiązaniu do wysokości zabudowy histor</w:t>
      </w:r>
      <w:r>
        <w:rPr>
          <w:color w:val="000000"/>
          <w:szCs w:val="20"/>
        </w:rPr>
        <w:t>ycznej, nie wyżej niż 21 m, a w pierzejach z udziałem zabudowy istniejącej wyższej niż 21 m oraz w narożnikach zabudowy przy skrzyżowaniach ulic  - nie wyżej niż 25 m z zastrzeżeniem m.in.: przewyższeń ze względów uzasadnionych kompozycyjnie - nie wyżej ni</w:t>
      </w:r>
      <w:r>
        <w:rPr>
          <w:color w:val="000000"/>
          <w:szCs w:val="20"/>
        </w:rPr>
        <w:t>ż 30 m. Wniosek obejmuje zabudowę o maksymalnej wysokości 35 m, co jest sprzeczne z ustaleniami studium.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Inwestor zawnioskował o skorzystanie z wyjątku, o którym mowa w art. 5 ust. 4 pkt 3 specustawy. W mającym zastosowanie w niniejszej sprawie brzmieniu p</w:t>
      </w:r>
      <w:r>
        <w:rPr>
          <w:color w:val="000000"/>
          <w:szCs w:val="20"/>
        </w:rPr>
        <w:t>rzepisu prawa, warunek niesprzeczności ze studium nie dotyczy terenów, na których jest zlokalizowany budynek biurowy. Inwestor do wniosku dołączył wypisy z kartoteki budynków z dnia 11 marca 2025 r.  dla nieruchomości przy ulicy Nowej 29/31 w Łodzi, wg któ</w:t>
      </w:r>
      <w:r>
        <w:rPr>
          <w:color w:val="000000"/>
          <w:szCs w:val="20"/>
        </w:rPr>
        <w:t>rych na terenie objętym wnioskiem istnieją dwa budynki usługowe o powierzchni 569 m</w:t>
      </w:r>
      <w:r>
        <w:rPr>
          <w:color w:val="000000"/>
          <w:szCs w:val="20"/>
          <w:vertAlign w:val="superscript"/>
        </w:rPr>
        <w:t xml:space="preserve">2 </w:t>
      </w:r>
      <w:r>
        <w:rPr>
          <w:color w:val="000000"/>
          <w:szCs w:val="20"/>
        </w:rPr>
        <w:t>(rok zakończenia budowy - 1969) oraz 342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(rok zakończenia budowy 1981).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 Inwestycja została zlokalizowana poza obszarem parku kulturowego.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Wniosek inwestora spełnia sta</w:t>
      </w:r>
      <w:r>
        <w:rPr>
          <w:color w:val="000000"/>
          <w:szCs w:val="20"/>
        </w:rPr>
        <w:t>ndardy lokalizacji i realizacji inwestycji mieszkaniowych określonych w rozdziale 3 specustawy w następujący sposób: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1) zgodnie z art. 17 ust. 1 specustawy: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a) inwestycja ma zapewniony dostęp do drogi publicznej - ulicy Nowej,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b) inwestycja ma zapewniony d</w:t>
      </w:r>
      <w:r>
        <w:rPr>
          <w:color w:val="000000"/>
          <w:szCs w:val="20"/>
        </w:rPr>
        <w:t>ostęp do sieci wodociągowej i kanalizacyjnej – zgodnie z pismem Zakładu Wodociągów i Kanalizacji Sp. z o.o., znak: IT.424.290.2025.SZ</w:t>
      </w:r>
      <w:r>
        <w:rPr>
          <w:color w:val="000000"/>
          <w:szCs w:val="20"/>
          <w:lang w:val="de-DE" w:eastAsia="de-DE" w:bidi="de-DE"/>
        </w:rPr>
        <w:t xml:space="preserve"> z</w:t>
      </w:r>
      <w:r>
        <w:rPr>
          <w:color w:val="000000"/>
          <w:szCs w:val="20"/>
        </w:rPr>
        <w:t> dnia 7.02.2025 r.,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c) inwestycja ma zapewniony dostęp do sieci elektroenergetycznej – zgodnie z oświadczeniem o zapewnie</w:t>
      </w:r>
      <w:r>
        <w:rPr>
          <w:color w:val="000000"/>
          <w:szCs w:val="20"/>
        </w:rPr>
        <w:t>niu dostaw energii elektrycznej oraz warunkach przyłączenia obiektu budowlanego do sieci dystrybucyjnej znak: 25-D7/WZD/00068/JW z dnia 6.02.2025 r. PGE Dystrybucja S.A. w Łodzi;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2) zgodnie z art. 17 ust. 2 w związku z art. 19 specustawy i uchwałą Nr </w:t>
      </w:r>
      <w:r>
        <w:rPr>
          <w:szCs w:val="20"/>
        </w:rPr>
        <w:t>LXXVI</w:t>
      </w:r>
      <w:r>
        <w:rPr>
          <w:szCs w:val="20"/>
        </w:rPr>
        <w:t>/2076/18</w:t>
      </w:r>
      <w:r>
        <w:rPr>
          <w:color w:val="000000"/>
          <w:szCs w:val="20"/>
        </w:rPr>
        <w:t xml:space="preserve"> Rady Miejskiej w Łodzi z dnia 10 października 2018 r. w sprawie lokalnych standardów urbanistycznych dla Miasta Łodzi </w:t>
      </w:r>
      <w:r>
        <w:rPr>
          <w:szCs w:val="20"/>
        </w:rPr>
        <w:t>(Dz. Urz. Woj. Łódzkiego poz. 5644)</w:t>
      </w:r>
      <w:r>
        <w:rPr>
          <w:color w:val="000000"/>
          <w:szCs w:val="20"/>
        </w:rPr>
        <w:t xml:space="preserve">, </w:t>
      </w:r>
      <w:r>
        <w:rPr>
          <w:szCs w:val="20"/>
        </w:rPr>
        <w:t xml:space="preserve">zmienionej </w:t>
      </w:r>
      <w:r>
        <w:rPr>
          <w:szCs w:val="20"/>
        </w:rPr>
        <w:lastRenderedPageBreak/>
        <w:t>uchwałami Rady Miejskiej w Łodzi: Nr III/59/18 z dnia 27 grudnia 2018 r. (Dz. Urz</w:t>
      </w:r>
      <w:r>
        <w:rPr>
          <w:szCs w:val="20"/>
        </w:rPr>
        <w:t>. Woj. Łódzkiego z 2019 r. poz. 348), Nr XXXIII/1093/20 z dnia 2 grudnia 2020 r. (Dz. Urz. Woj. Łódzkiego poz. 7200), Nr LX/1810/22</w:t>
      </w:r>
      <w:r>
        <w:rPr>
          <w:szCs w:val="20"/>
          <w:lang w:val="de-DE" w:eastAsia="de-DE" w:bidi="de-DE"/>
        </w:rPr>
        <w:t xml:space="preserve"> z</w:t>
      </w:r>
      <w:r>
        <w:rPr>
          <w:szCs w:val="20"/>
        </w:rPr>
        <w:t> dnia 1 czerwca 2022 r. (Dz. Urz. Woj. Łódzkiego poz. 3675), Nr LXXIII/2191/23</w:t>
      </w:r>
      <w:r>
        <w:rPr>
          <w:szCs w:val="20"/>
          <w:lang w:val="de-DE" w:eastAsia="de-DE" w:bidi="de-DE"/>
        </w:rPr>
        <w:t xml:space="preserve"> z</w:t>
      </w:r>
      <w:r>
        <w:rPr>
          <w:szCs w:val="20"/>
        </w:rPr>
        <w:t> dnia 15 marca 2023 r. (Dz. Urz. Woj. Łódzk</w:t>
      </w:r>
      <w:r>
        <w:rPr>
          <w:szCs w:val="20"/>
        </w:rPr>
        <w:t>iego poz. 4066) i Nr LXXXVI/2608/24</w:t>
      </w:r>
      <w:r>
        <w:rPr>
          <w:szCs w:val="20"/>
          <w:lang w:val="de-DE" w:eastAsia="de-DE" w:bidi="de-DE"/>
        </w:rPr>
        <w:t xml:space="preserve"> z</w:t>
      </w:r>
      <w:r>
        <w:rPr>
          <w:szCs w:val="20"/>
        </w:rPr>
        <w:t> dnia 17 stycznia 2024 r. (Dz. Urz. Woj. Łódzkiego poz. 1102)</w:t>
      </w:r>
      <w:r>
        <w:rPr>
          <w:color w:val="000000"/>
          <w:szCs w:val="20"/>
        </w:rPr>
        <w:t>, zwanych dalej lokalnymi standardami urbanistycznymi: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a) odległość (dojście) inwestycji mieszkaniowej od istniejącego przystanku publicznego transportu zbior</w:t>
      </w:r>
      <w:r>
        <w:rPr>
          <w:color w:val="000000"/>
          <w:szCs w:val="20"/>
        </w:rPr>
        <w:t>owego - przystanki tramwajowe przy al. Marszałka Józefa Piłsudskiego - wynosi nie więcej niż 500 m (około 300 m),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b)</w:t>
      </w:r>
      <w:r>
        <w:rPr>
          <w:color w:val="000000"/>
          <w:szCs w:val="20"/>
        </w:rPr>
        <w:tab/>
        <w:t> odległość (dojście) do Szkoły Podstawowej nr 170 w Zespole Szkolno-Przedszkolnym nr 9 w Łodzi przy ulicy Miedzianej 1/3, mogącej przyjąć n</w:t>
      </w:r>
      <w:r>
        <w:rPr>
          <w:color w:val="000000"/>
          <w:szCs w:val="20"/>
        </w:rPr>
        <w:t>ie mniej niż 7% planowanych mieszkańców inwestycji, wynosi nie więcej niż 1000 m (około 450 m), co potwierdza zaświadczenie z dnia 24 lutego 2025 r., wydane zgodnie z art. 17 ust. 3 specustawy;</w:t>
      </w:r>
    </w:p>
    <w:p w:rsidR="00981D87" w:rsidRDefault="00BA708C">
      <w:pPr>
        <w:tabs>
          <w:tab w:val="left" w:pos="855"/>
        </w:tabs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3)</w:t>
      </w:r>
      <w:r>
        <w:rPr>
          <w:color w:val="000000"/>
          <w:szCs w:val="20"/>
        </w:rPr>
        <w:tab/>
        <w:t xml:space="preserve">zgodnie z art. 17 ust. 4 w związku z art. 19 specustawy </w:t>
      </w:r>
      <w:r>
        <w:rPr>
          <w:color w:val="000000"/>
          <w:szCs w:val="20"/>
        </w:rPr>
        <w:t>i lokalnymi standardami urbanistycznymi, inwestycja jest zlokalizowana w odległości okoł</w:t>
      </w:r>
      <w:r>
        <w:rPr>
          <w:color w:val="000000"/>
          <w:szCs w:val="20"/>
          <w:lang w:val="it-IT" w:eastAsia="it-IT" w:bidi="it-IT"/>
        </w:rPr>
        <w:t xml:space="preserve">o </w:t>
      </w:r>
      <w:r>
        <w:rPr>
          <w:color w:val="000000"/>
          <w:szCs w:val="20"/>
        </w:rPr>
        <w:t>550 m od Parku Źródliska I o powierzchni ok. 9,2 ha, czyli w odległości mniejszej niż 1000 m  od urządzonych terenów wypoczynku oraz rekreacji lub sportu, o powierzch</w:t>
      </w:r>
      <w:r>
        <w:rPr>
          <w:color w:val="000000"/>
          <w:szCs w:val="20"/>
        </w:rPr>
        <w:t>ni stanowiącej co najmniej iloczyn planowanej liczby mieszkańców (maksymalnie 176 mieszkańców) oraz wskaźnika wynoszącego 4 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, czyli 704 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>;</w:t>
      </w:r>
    </w:p>
    <w:p w:rsidR="00981D87" w:rsidRDefault="00BA708C">
      <w:pPr>
        <w:tabs>
          <w:tab w:val="left" w:pos="855"/>
        </w:tabs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4)</w:t>
      </w:r>
      <w:r>
        <w:rPr>
          <w:color w:val="000000"/>
          <w:szCs w:val="20"/>
        </w:rPr>
        <w:tab/>
        <w:t>zgodnie z art. 17 ust. 4a  w związku z art. 17 ust. 4b pkt 2 specustawy - zapewnienie minimalnego udziału ogóln</w:t>
      </w:r>
      <w:r>
        <w:rPr>
          <w:color w:val="000000"/>
          <w:szCs w:val="20"/>
        </w:rPr>
        <w:t>odostępnego, nieogrodzonego, urządzonego terenu wypoczynku oraz rekreacji lub sportu w ramach powierzchni biologicznie czynnej - nie dotyczy; teren inwestycji położony w obszarze zabudowy śródmiejskiej zgodnie z ustaleniami mpzp;</w:t>
      </w:r>
    </w:p>
    <w:p w:rsidR="00981D87" w:rsidRDefault="00BA708C">
      <w:pPr>
        <w:tabs>
          <w:tab w:val="left" w:pos="855"/>
        </w:tabs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5)</w:t>
      </w:r>
      <w:r>
        <w:rPr>
          <w:color w:val="000000"/>
          <w:szCs w:val="20"/>
        </w:rPr>
        <w:tab/>
        <w:t>zgodnie z art. 17 ust 4</w:t>
      </w:r>
      <w:r>
        <w:rPr>
          <w:color w:val="000000"/>
          <w:szCs w:val="20"/>
        </w:rPr>
        <w:t>d pkt 1 specustawy minimalny udział powierzchni biologicznie czynnej w obszarze zabudowy śródmiejskiej wyniesie nie mniej niż 12,5% powierzchni terenu inwestycji - wg wniosku i projektu uchwały minimum 12,5%;</w:t>
      </w:r>
    </w:p>
    <w:p w:rsidR="00981D87" w:rsidRDefault="00BA708C">
      <w:pPr>
        <w:tabs>
          <w:tab w:val="left" w:pos="855"/>
        </w:tabs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6)</w:t>
      </w:r>
      <w:r>
        <w:rPr>
          <w:color w:val="000000"/>
          <w:szCs w:val="20"/>
        </w:rPr>
        <w:tab/>
        <w:t>zgodnie z art. 17 ust 4d pkt 2 specustawy mi</w:t>
      </w:r>
      <w:r>
        <w:rPr>
          <w:color w:val="000000"/>
          <w:szCs w:val="20"/>
        </w:rPr>
        <w:t>nimalna liczba miejsc postojowych  będzie równa co najmniej liczbie mieszkań w obszarze zabudowy śródmiejskiej;</w:t>
      </w:r>
    </w:p>
    <w:p w:rsidR="00981D87" w:rsidRDefault="00BA708C">
      <w:pPr>
        <w:tabs>
          <w:tab w:val="left" w:pos="855"/>
        </w:tabs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7)</w:t>
      </w:r>
      <w:r>
        <w:rPr>
          <w:color w:val="000000"/>
          <w:szCs w:val="20"/>
        </w:rPr>
        <w:tab/>
        <w:t xml:space="preserve">zgodnie z art. 17 ust. 6 w związku z art. 19 specustawy i lokalnymi standardami urbanistycznymi, projektowany budynek będzie miał więcej niż </w:t>
      </w:r>
      <w:r>
        <w:rPr>
          <w:color w:val="000000"/>
          <w:szCs w:val="20"/>
        </w:rPr>
        <w:t>7 kondygnacji nadziemnych - tj. maksimum 11 kondygnacji nadziemnych i do 35 m ponieważ w promieniu 250 m (w odległości około 50 m) od planowanego budynku znajduje się budynek mieszkalny o wysokości 14 kondygnacji nadziemnych i około 42 m;</w:t>
      </w:r>
    </w:p>
    <w:p w:rsidR="00981D87" w:rsidRDefault="00BA708C">
      <w:pPr>
        <w:tabs>
          <w:tab w:val="left" w:pos="855"/>
        </w:tabs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8)</w:t>
      </w:r>
      <w:r>
        <w:rPr>
          <w:color w:val="000000"/>
          <w:szCs w:val="20"/>
        </w:rPr>
        <w:tab/>
        <w:t>zgodnie z art.</w:t>
      </w:r>
      <w:r>
        <w:rPr>
          <w:color w:val="000000"/>
          <w:szCs w:val="20"/>
        </w:rPr>
        <w:t> 19 ust. 3 specustawy i lokalnymi standardami urbanistycznymi: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a) inwestycja ma zapewniony dostęp do sieci ciepłowniczej zgodnie z informacją o technicznej możliwości podłączenia do Ciepła Systemowego planowanej inwestycji nr VECP/HRSR/KM/2025 z dnia 21 lu</w:t>
      </w:r>
      <w:r>
        <w:rPr>
          <w:color w:val="000000"/>
          <w:szCs w:val="20"/>
        </w:rPr>
        <w:t>tego 2025 r., wydaną przez VEOLIA ENERGIA ŁÓDŹ S.A.,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Cs w:val="20"/>
        </w:rPr>
      </w:pPr>
      <w:r>
        <w:rPr>
          <w:color w:val="000000"/>
          <w:szCs w:val="20"/>
        </w:rPr>
        <w:t>b) zapewniono niezbędną minimalną liczbę miejsc parkingowych dla obsługi inwestycji mieszkaniowej nie mniejszą niż minimalny wskaźnik 0,7 m.p. na lokal mieszkalny określony dla pozostałej części Strefy W</w:t>
      </w:r>
      <w:r>
        <w:rPr>
          <w:color w:val="000000"/>
          <w:szCs w:val="20"/>
        </w:rPr>
        <w:t>ielkomiejskiej, tj. zastosowano wskaźnik ze specustawy - min. 1,0 m.p. na lokal mieszkalny.</w:t>
      </w:r>
    </w:p>
    <w:p w:rsidR="00981D87" w:rsidRDefault="00BA708C">
      <w:pPr>
        <w:spacing w:before="120" w:after="120"/>
        <w:ind w:firstLine="510"/>
        <w:jc w:val="both"/>
        <w:rPr>
          <w:color w:val="000000"/>
          <w:sz w:val="23"/>
          <w:szCs w:val="20"/>
        </w:rPr>
      </w:pPr>
      <w:r>
        <w:rPr>
          <w:color w:val="000000"/>
          <w:szCs w:val="20"/>
        </w:rPr>
        <w:t xml:space="preserve">Projektowana inwestycja mieszkaniowa nie została zlokalizowana na terenach podlegających ochronie przed lokalizowaniem lub zabudową na podstawie odrębnych </w:t>
      </w:r>
      <w:r>
        <w:rPr>
          <w:color w:val="000000"/>
          <w:szCs w:val="20"/>
        </w:rPr>
        <w:lastRenderedPageBreak/>
        <w:t>przepisó</w:t>
      </w:r>
      <w:r>
        <w:rPr>
          <w:color w:val="000000"/>
          <w:szCs w:val="20"/>
        </w:rPr>
        <w:t xml:space="preserve">w, a także w granicach otulin form ochrony przyrody, rodzinnych ogrodów działkowych czy obszaru szczególnego zagrożenia powodzią, zgodnie z art. 5 ust. 1 i 2 specustawy. </w:t>
      </w:r>
      <w:r>
        <w:rPr>
          <w:color w:val="000000"/>
          <w:sz w:val="23"/>
          <w:szCs w:val="20"/>
        </w:rPr>
        <w:t>Projektowana inwestycja nie jest zlokalizowana w odległości, o której mowa w art. 5 us</w:t>
      </w:r>
      <w:r>
        <w:rPr>
          <w:color w:val="000000"/>
          <w:sz w:val="23"/>
          <w:szCs w:val="20"/>
        </w:rPr>
        <w:t>t. 3a specustawy, nie jest także zlokalizowana w granicach Parku Kulturowego.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color w:val="000000"/>
          <w:szCs w:val="20"/>
        </w:rPr>
        <w:t>Zgodnie z art. 7 ust. 4 specustawy, przy podejmowaniu niniejszej uchwały Rada Miejska w Łodzi brała pod uwagę stan zaspokojenia potrzeb mieszkaniowych na terenie gminy oraz potrz</w:t>
      </w:r>
      <w:r>
        <w:rPr>
          <w:color w:val="000000"/>
          <w:szCs w:val="20"/>
        </w:rPr>
        <w:t>eby i możliwości rozwoju gminy wynikające z ustaleń studium uwarunkowań i kierunków zagospodarowania przestrzennego gminy</w:t>
      </w:r>
      <w:r>
        <w:rPr>
          <w:szCs w:val="20"/>
        </w:rPr>
        <w:t>.</w:t>
      </w:r>
    </w:p>
    <w:p w:rsidR="00981D87" w:rsidRDefault="00BA708C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Obowiązujące Studium, w perspektywie do 2030 roku, wskazuje na niewystarczający stan zaspokojenia potrzeb mieszkaniowych i przewiduje</w:t>
      </w:r>
      <w:r>
        <w:rPr>
          <w:szCs w:val="20"/>
        </w:rPr>
        <w:t xml:space="preserve"> wzrost potrzeb mieszkaniowych zarówno w sensie ilościowym jak i jakościowym. Wzrost ten został wyrażony jako wzrost powierzchni użytkowej mieszkania przypadającej na jednego mieszkańca do 33 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>(wg GUS w roku 2020 wskaźnik wynosił 30 m</w:t>
      </w:r>
      <w:r>
        <w:rPr>
          <w:szCs w:val="20"/>
          <w:vertAlign w:val="superscript"/>
        </w:rPr>
        <w:t>2</w:t>
      </w:r>
      <w:r>
        <w:rPr>
          <w:szCs w:val="20"/>
        </w:rPr>
        <w:t>) oraz zapotrzebowa</w:t>
      </w:r>
      <w:r>
        <w:rPr>
          <w:szCs w:val="20"/>
        </w:rPr>
        <w:t>niu na nową zabudowę na poziomie 2,6 mln 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>powierzchni użytkowej (średnio rocznie około 217 tys m</w:t>
      </w:r>
      <w:r>
        <w:rPr>
          <w:szCs w:val="20"/>
          <w:vertAlign w:val="superscript"/>
        </w:rPr>
        <w:t>2</w:t>
      </w:r>
      <w:r>
        <w:rPr>
          <w:szCs w:val="20"/>
        </w:rPr>
        <w:t>). Wg danych GUS w roku 2020 w mieście Łodzi oddano do użytkowania 5768 mieszkań, o przeciętnej powierzchni użytkowej 61,6 m</w:t>
      </w:r>
      <w:r>
        <w:rPr>
          <w:szCs w:val="20"/>
          <w:vertAlign w:val="superscript"/>
        </w:rPr>
        <w:t>2</w:t>
      </w:r>
      <w:r>
        <w:rPr>
          <w:szCs w:val="20"/>
        </w:rPr>
        <w:t>, czyli około 350 tys 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>powierz</w:t>
      </w:r>
      <w:r>
        <w:rPr>
          <w:szCs w:val="20"/>
        </w:rPr>
        <w:t>chni użytkowej mieszkań. Działania Miasta ukierunkowane powinny być przede wszystkim na dążenie do podnoszenia standardów mieszkaniowych przy jednoczesnym poszerzaniu istniejącej oferty mieszkaniowej, co przyczyni się do zwiększenia konkurencyjności łódzki</w:t>
      </w:r>
      <w:r>
        <w:rPr>
          <w:szCs w:val="20"/>
        </w:rPr>
        <w:t>ego rynku mieszkaniowego. I w tym sensie wnioskowana lokalizacja odpowiada warunkom wskazanym w art. 7 ust. 4 specustawy.</w:t>
      </w:r>
    </w:p>
    <w:sectPr w:rsidR="00981D87">
      <w:footerReference w:type="default" r:id="rId21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08C" w:rsidRDefault="00BA708C">
      <w:r>
        <w:separator/>
      </w:r>
    </w:p>
  </w:endnote>
  <w:endnote w:type="continuationSeparator" w:id="0">
    <w:p w:rsidR="00BA708C" w:rsidRDefault="00BA7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 Greek">
    <w:altName w:val="Times New Roman"/>
    <w:panose1 w:val="00000000000000000000"/>
    <w:charset w:val="00"/>
    <w:family w:val="roman"/>
    <w:notTrueType/>
    <w:pitch w:val="default"/>
  </w:font>
  <w:font w:name="Times New Roman CE">
    <w:panose1 w:val="02020603050405020304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81D8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81D87" w:rsidRDefault="00BA708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81D87" w:rsidRDefault="00BA70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87046">
            <w:rPr>
              <w:sz w:val="18"/>
            </w:rPr>
            <w:fldChar w:fldCharType="separate"/>
          </w:r>
          <w:r w:rsidR="00387046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:rsidR="00981D87" w:rsidRDefault="00981D87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81D8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81D87" w:rsidRDefault="00BA708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81D87" w:rsidRDefault="00BA70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87046">
            <w:rPr>
              <w:sz w:val="18"/>
            </w:rPr>
            <w:fldChar w:fldCharType="separate"/>
          </w:r>
          <w:r w:rsidR="00387046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981D87" w:rsidRDefault="00981D87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81D8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81D87" w:rsidRDefault="00BA708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81D87" w:rsidRDefault="00BA70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87046">
            <w:rPr>
              <w:sz w:val="18"/>
            </w:rPr>
            <w:fldChar w:fldCharType="separate"/>
          </w:r>
          <w:r w:rsidR="00387046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:rsidR="00981D87" w:rsidRDefault="00981D87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981D8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81D87" w:rsidRDefault="00BA708C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:rsidR="00981D87" w:rsidRDefault="00BA708C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 w:rsidR="00387046">
            <w:rPr>
              <w:sz w:val="18"/>
            </w:rPr>
            <w:fldChar w:fldCharType="separate"/>
          </w:r>
          <w:r w:rsidR="00387046">
            <w:rPr>
              <w:noProof/>
              <w:sz w:val="18"/>
            </w:rPr>
            <w:t>8</w:t>
          </w:r>
          <w:r>
            <w:rPr>
              <w:sz w:val="18"/>
            </w:rPr>
            <w:fldChar w:fldCharType="end"/>
          </w:r>
        </w:p>
      </w:tc>
    </w:tr>
  </w:tbl>
  <w:p w:rsidR="00981D87" w:rsidRDefault="00981D87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08C" w:rsidRDefault="00BA708C">
      <w:r>
        <w:separator/>
      </w:r>
    </w:p>
  </w:footnote>
  <w:footnote w:type="continuationSeparator" w:id="0">
    <w:p w:rsidR="00BA708C" w:rsidRDefault="00BA70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387046"/>
    <w:rsid w:val="00981D87"/>
    <w:rsid w:val="00A77B3E"/>
    <w:rsid w:val="00BA708C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07DF3CC-45DA-4326-B9D5-2D75CCA8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859575D7-318F-41DE-997A-4625483E3DFE.pn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oter" Target="footer4.xml"/><Relationship Id="rId7" Type="http://schemas.openxmlformats.org/officeDocument/2006/relationships/image" Target="media/image1.png"/><Relationship Id="rId12" Type="http://schemas.openxmlformats.org/officeDocument/2006/relationships/image" Target="ZalacznikF0F94EA5-BE0D-4508-84AC-FB9AEAE45D2A.png" TargetMode="External"/><Relationship Id="rId17" Type="http://schemas.openxmlformats.org/officeDocument/2006/relationships/image" Target="Zalacznik1F73A0BD-D2BF-434F-BCF7-9AFC3CC70684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Zalacznik3AA9A9AB-1BE1-4CAB-A7B3-3B422E0C81C0.png" TargetMode="External"/><Relationship Id="rId23" Type="http://schemas.openxmlformats.org/officeDocument/2006/relationships/theme" Target="theme/theme1.xml"/><Relationship Id="rId10" Type="http://schemas.openxmlformats.org/officeDocument/2006/relationships/image" Target="Zalacznik3A38CCA2-5D31-45EB-9CA8-1740D681FAD4.png" TargetMode="External"/><Relationship Id="rId19" Type="http://schemas.openxmlformats.org/officeDocument/2006/relationships/image" Target="ZalacznikD8753443-7273-4204-ADA9-4E4237466A35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3987</Words>
  <Characters>23928</Characters>
  <Application>Microsoft Office Word</Application>
  <DocSecurity>0</DocSecurity>
  <Lines>199</Lines>
  <Paragraphs>55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27860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przy ulicy Nowej 29/31 i inwestycji towarzyszących w rejonie ulicy Nowej w Łodzi.</dc:subject>
  <dc:creator>ksudaj</dc:creator>
  <cp:lastModifiedBy>Katarzyna Sudaj</cp:lastModifiedBy>
  <cp:revision>2</cp:revision>
  <dcterms:created xsi:type="dcterms:W3CDTF">2025-05-19T07:18:00Z</dcterms:created>
  <dcterms:modified xsi:type="dcterms:W3CDTF">2025-05-19T07:18:00Z</dcterms:modified>
  <cp:category>Akt prawny</cp:category>
</cp:coreProperties>
</file>