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CCE9CA" w14:textId="77777777" w:rsidR="00A77B3E" w:rsidRDefault="00A77B3E">
      <w:pPr>
        <w:ind w:left="6803"/>
        <w:jc w:val="left"/>
      </w:pPr>
    </w:p>
    <w:p w14:paraId="3531B9F5" w14:textId="77777777" w:rsidR="00A77B3E" w:rsidRDefault="00A77B3E">
      <w:pPr>
        <w:ind w:left="6803"/>
        <w:jc w:val="left"/>
      </w:pPr>
    </w:p>
    <w:p w14:paraId="4FB7C219" w14:textId="5DACA74A" w:rsidR="00A77B3E" w:rsidRDefault="00CF608F">
      <w:pPr>
        <w:ind w:left="6803"/>
        <w:jc w:val="left"/>
      </w:pPr>
      <w:r>
        <w:t>Druk Nr 160/2025</w:t>
      </w:r>
    </w:p>
    <w:p w14:paraId="579E079B" w14:textId="0BC173D5" w:rsidR="00A77B3E" w:rsidRDefault="00CF608F">
      <w:pPr>
        <w:ind w:left="6803"/>
        <w:jc w:val="left"/>
      </w:pPr>
      <w:r>
        <w:t>Projekt z dnia 25 lipca 2025 r.</w:t>
      </w:r>
    </w:p>
    <w:p w14:paraId="6496ACEF" w14:textId="77777777" w:rsidR="00A77B3E" w:rsidRDefault="00A77B3E">
      <w:pPr>
        <w:ind w:left="6803"/>
        <w:jc w:val="left"/>
      </w:pPr>
    </w:p>
    <w:p w14:paraId="03752EAF" w14:textId="77777777" w:rsidR="00A77B3E" w:rsidRDefault="00CF608F">
      <w:pPr>
        <w:jc w:val="center"/>
        <w:rPr>
          <w:b/>
          <w:caps/>
        </w:rPr>
      </w:pPr>
      <w:r>
        <w:rPr>
          <w:b/>
          <w:caps/>
        </w:rPr>
        <w:t>Uchwała Nr                     </w:t>
      </w:r>
      <w:r>
        <w:rPr>
          <w:b/>
          <w:caps/>
        </w:rPr>
        <w:br/>
        <w:t>Rady Miejskiej w Łodzi</w:t>
      </w:r>
    </w:p>
    <w:p w14:paraId="418CAB98" w14:textId="77777777" w:rsidR="00A77B3E" w:rsidRDefault="00CF608F">
      <w:pPr>
        <w:spacing w:after="280"/>
        <w:jc w:val="center"/>
        <w:rPr>
          <w:b/>
          <w:caps/>
        </w:rPr>
      </w:pPr>
      <w:r>
        <w:rPr>
          <w:b/>
        </w:rPr>
        <w:t>z dnia                      2025 r.</w:t>
      </w:r>
    </w:p>
    <w:p w14:paraId="4C9FACA7" w14:textId="77777777" w:rsidR="00A77B3E" w:rsidRDefault="00CF608F">
      <w:pPr>
        <w:keepNext/>
        <w:spacing w:after="280"/>
        <w:jc w:val="center"/>
      </w:pPr>
      <w:r>
        <w:rPr>
          <w:b/>
        </w:rPr>
        <w:t>w sprawie uchwalenia miejscowego planu zagospodarowania przestrzennego dla części obszaru miasta Łodzi położonej w rejonie ulic Pomorskiej i Mileszki.</w:t>
      </w:r>
    </w:p>
    <w:p w14:paraId="24AF529E" w14:textId="77777777" w:rsidR="00A77B3E" w:rsidRDefault="00CF608F">
      <w:pPr>
        <w:keepLines/>
        <w:spacing w:before="120" w:after="120"/>
        <w:ind w:firstLine="567"/>
      </w:pPr>
      <w:r>
        <w:t xml:space="preserve">Na podstawie art. 18 ust. 2 pkt 5 i art. 40 ust. 1 ustawy z dnia 8 marca 1990 r. o samorządzie gminnym (Dz. U. z 2024 r. poz. 1465, 1572, 1907 i 1940) oraz art. 14 ust. 8 i art. 20 ust. 1 ustawy z dnia 27 marca 2003 r. o planowaniu i zagospodarowaniu przestrzennym (Dz. U. z 2024 r. poz. 1130, 1907 i 1940 oraz z 2025 r. poz. 527 i 680), w związku z art. 67 ust. 3 pkt 2 ustawy z dnia 7 lipca 2023 r. o zmianie ustawy o planowaniu i zagospodarowaniu przestrzennym oraz niektórych innych ustaw (Dz. U. poz. 1688, </w:t>
      </w:r>
      <w:r>
        <w:t>z 2024 r. poz. 1824 oraz z 2025 r. poz. 527), Rada Miejska w Łodzi</w:t>
      </w:r>
    </w:p>
    <w:p w14:paraId="750149F7" w14:textId="77777777" w:rsidR="00A77B3E" w:rsidRDefault="00CF608F">
      <w:pPr>
        <w:spacing w:before="120" w:after="120"/>
        <w:jc w:val="center"/>
        <w:rPr>
          <w:b/>
        </w:rPr>
      </w:pPr>
      <w:r>
        <w:rPr>
          <w:b/>
        </w:rPr>
        <w:t>uchwala, co następuje:</w:t>
      </w:r>
    </w:p>
    <w:p w14:paraId="4D7F8F60" w14:textId="77777777" w:rsidR="00A77B3E" w:rsidRDefault="00CF608F">
      <w:pPr>
        <w:keepNext/>
        <w:spacing w:before="240"/>
        <w:jc w:val="center"/>
      </w:pPr>
      <w:r>
        <w:rPr>
          <w:b/>
        </w:rPr>
        <w:t>Rozdział 1</w:t>
      </w:r>
      <w:r>
        <w:rPr>
          <w:b/>
        </w:rPr>
        <w:br/>
        <w:t>Przepisy ogólne</w:t>
      </w:r>
    </w:p>
    <w:p w14:paraId="31AC3F73" w14:textId="77777777" w:rsidR="00A77B3E" w:rsidRDefault="00CF608F">
      <w:pPr>
        <w:keepLines/>
        <w:spacing w:before="240" w:after="120"/>
        <w:ind w:firstLine="567"/>
        <w:rPr>
          <w:color w:val="000000"/>
          <w:u w:color="000000"/>
        </w:rPr>
      </w:pPr>
      <w:r>
        <w:t>§ 1. 1. </w:t>
      </w:r>
      <w:r>
        <w:t>Przedmiotem uchwały są ustalenia miejscowego planu zagospodarowania przestrzennego dla części obszaru miasta Łodzi położonej w rejonie ulic Pomorskiej i Mileszki, zwanego dalej „planem”, wraz z integralnymi jej częściami w postaci:</w:t>
      </w:r>
    </w:p>
    <w:p w14:paraId="380AF5FF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rysunku planu wykonanego w skali 1:2000, stanowiącego załącznik Nr 1 do uchwały;</w:t>
      </w:r>
    </w:p>
    <w:p w14:paraId="178BFB99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rozstrzygnięcia o sposobie rozpatrzenia uwag do projektu planu złożonych w </w:t>
      </w:r>
      <w:r>
        <w:rPr>
          <w:color w:val="000000"/>
          <w:u w:color="000000"/>
        </w:rPr>
        <w:t>trakcie konsultacji społecznych, stanowiącego załącznik Nr 2 do uchwały;</w:t>
      </w:r>
    </w:p>
    <w:p w14:paraId="703FECC1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rozstrzygnięcia o sposobie realizacji, zapisanych w planie, inwestycji z zakresu infrastruktury technicznej, które należą do zadań własnych gminy oraz zasadach ich finansowania zgodnie z przepisami o finansach publicznych, stanowiącego załącznik Nr 3 do uchwały.</w:t>
      </w:r>
    </w:p>
    <w:p w14:paraId="5F6A8F96" w14:textId="77777777" w:rsidR="00A77B3E" w:rsidRDefault="00CF608F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Granice obszaru objętego planem określono na rysunku planu, o którym mowa w ust. 1 pkt 1.</w:t>
      </w:r>
    </w:p>
    <w:p w14:paraId="161367DA" w14:textId="77777777" w:rsidR="00A77B3E" w:rsidRDefault="00CF608F">
      <w:pPr>
        <w:keepLines/>
        <w:spacing w:before="240" w:after="120"/>
        <w:ind w:firstLine="567"/>
        <w:rPr>
          <w:color w:val="000000"/>
          <w:u w:color="000000"/>
        </w:rPr>
      </w:pPr>
      <w:r>
        <w:t>§ 2. </w:t>
      </w:r>
      <w:r>
        <w:rPr>
          <w:color w:val="000000"/>
          <w:u w:color="000000"/>
        </w:rPr>
        <w:t>Stwierdza się, że plan nie narusza ustaleń „Studium uwarunkowań i kierunków zagospodarowania przestrzennego miasta Łodzi” uchwalonego uchwałą Nr LXIX/1753/18 Rady Miejskiej w Łodzi z dnia 28 marca 2018 r., zmienioną uchwałami Rady Miejskiej w Łodzi Nr VI/215/19 z dnia 6 marca 2019 r. i Nr LII/1605/21 z dnia 22 grudnia 2021 r.</w:t>
      </w:r>
    </w:p>
    <w:p w14:paraId="0183E16D" w14:textId="77777777" w:rsidR="00A77B3E" w:rsidRDefault="00CF608F">
      <w:pPr>
        <w:keepLines/>
        <w:spacing w:before="240" w:after="120"/>
        <w:ind w:firstLine="567"/>
        <w:rPr>
          <w:color w:val="000000"/>
          <w:u w:color="000000"/>
        </w:rPr>
      </w:pPr>
      <w:r>
        <w:t>§ 3. </w:t>
      </w:r>
      <w:r>
        <w:rPr>
          <w:color w:val="000000"/>
          <w:u w:color="000000"/>
        </w:rPr>
        <w:t>Ze względu na brak podstaw wynikających ze stanu faktycznego, w planie nie określa się:</w:t>
      </w:r>
    </w:p>
    <w:p w14:paraId="3B6BD429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zasad ochrony dziedzictwa kulturowego i zabytków, w tym krajobrazów kulturowych, oraz dóbr kultury współczesnej;</w:t>
      </w:r>
    </w:p>
    <w:p w14:paraId="32B70043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wymagań wynikających z potrzeb kształtowania przestrzeni publicznych;</w:t>
      </w:r>
    </w:p>
    <w:p w14:paraId="3191E7B4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granic i sposobów zagospodarowania terenów górniczych, a </w:t>
      </w:r>
      <w:r>
        <w:rPr>
          <w:color w:val="000000"/>
          <w:u w:color="000000"/>
        </w:rPr>
        <w:t>także obszarów szczególnego zagrożenia powodzią, obszarów osuwania się mas ziemnych, krajobrazów priorytetowych określonych w audycie krajobrazowym oraz w planach zagospodarowania przestrzennego województwa;</w:t>
      </w:r>
    </w:p>
    <w:p w14:paraId="4572A44E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sposobu i terminu tymczasowego zagospodarowania, urządzania i użytkowania terenów.</w:t>
      </w:r>
    </w:p>
    <w:p w14:paraId="5A161BDA" w14:textId="77777777" w:rsidR="00A77B3E" w:rsidRDefault="00CF608F">
      <w:pPr>
        <w:keepLines/>
        <w:spacing w:before="240" w:after="120"/>
        <w:ind w:firstLine="567"/>
        <w:rPr>
          <w:color w:val="000000"/>
          <w:u w:color="000000"/>
        </w:rPr>
      </w:pPr>
      <w:r>
        <w:lastRenderedPageBreak/>
        <w:t>§ 4. 1. </w:t>
      </w:r>
      <w:r>
        <w:rPr>
          <w:color w:val="000000"/>
          <w:u w:color="000000"/>
        </w:rPr>
        <w:t>Określenia stosowane w uchwale należy rozumieć jako:</w:t>
      </w:r>
    </w:p>
    <w:p w14:paraId="1D375A08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dach płaski – dach o spadkach połaci do 15º;</w:t>
      </w:r>
    </w:p>
    <w:p w14:paraId="6F85A498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front działki – odcinek granicy działki budowlanej przylegający do drogi publicznej, drogi wewnętrznej lub innego ciągu komunikacyjnego, z którego odbywa się główny wjazd lub wejście na tę działkę;</w:t>
      </w:r>
    </w:p>
    <w:p w14:paraId="75084431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infrastruktura techniczna – przewody i urządzenia oraz obiekty budowlane: wodociągowe, kanalizacyjne, ciepłownicze, elektryczne, gazowe i telekomunikacyjne;</w:t>
      </w:r>
    </w:p>
    <w:p w14:paraId="592CF812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linia rozgraniczająca – wyznaczoną na rysunku planu linię ciągłą, stanowiącą granicę między terenami o różnym przeznaczeniu lub różnych zasadach zagospodarowania;</w:t>
      </w:r>
    </w:p>
    <w:p w14:paraId="2D35B683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przepisy odrębne – przepisy prawa powszechnie obowiązującego, w szczególności ustawy i rozporządzenia, a także akty prawa miejscowego obowiązujące na obszarze miasta Łodzi;</w:t>
      </w:r>
    </w:p>
    <w:p w14:paraId="00A78F9E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przeznaczenie terenu – obiekty budowlane i urządzenia budowlane oraz zagospodarowanie tworzące całość funkcjonalną, określone ustaleniami planu na danym terenie, odpowiednio:</w:t>
      </w:r>
    </w:p>
    <w:p w14:paraId="373D5393" w14:textId="77777777" w:rsidR="00A77B3E" w:rsidRDefault="00CF608F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przeznaczenie podstawowe – przeznaczenie, które przeważa na danej działce, przy czym wymóg ten nie obowiązuje w przypadku realizacji dróg wewnętrznych, infrastruktury technicznej i wód powierzchniowych,</w:t>
      </w:r>
    </w:p>
    <w:p w14:paraId="46BC0A91" w14:textId="77777777" w:rsidR="00A77B3E" w:rsidRDefault="00CF608F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przeznaczenie uzupełniające – przeznaczenie, które uzupełnia przeznaczenie podstawowe na danej działce, a w przypadku dróg wewnętrznych, infrastruktury technicznej i wód powierzchniowych - przeznaczenie, które uzupełnia przeznaczenie podstawowe w danym terenie;</w:t>
      </w:r>
    </w:p>
    <w:p w14:paraId="36EE2BA7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teren – wydzielone liniami rozgraniczającymi nieruchomości lub ich części, oznaczone numerem i symbolem;</w:t>
      </w:r>
    </w:p>
    <w:p w14:paraId="6A0D6A60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uchwała – niniejszą uchwałę Rady Miejskiej w Łodzi;</w:t>
      </w:r>
    </w:p>
    <w:p w14:paraId="1FB6D45F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ustawa – ustawę z dnia 27 marca 2003 r. o planowaniu i zagospodarowaniu przestrzennym, o ile z treści przepisu nie wynika inaczej;</w:t>
      </w:r>
    </w:p>
    <w:p w14:paraId="43FDFEC7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zabudowa istniejąca – budynki istniejące w dniu wejścia w życie planu, a także budynki posiadające w tej dacie prawo do realizacji na podstawie ostatecznej decyzji o pozwoleniu na budowę lub zgłoszenia, o którym mowa w przepisach odrębnych z zakresu prawa budowlanego.</w:t>
      </w:r>
    </w:p>
    <w:p w14:paraId="0223EFF7" w14:textId="77777777" w:rsidR="00A77B3E" w:rsidRDefault="00CF608F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Określenia użyte w planie, a nie zdefiniowane w ust. 1, dotyczące zagadnień przewidzianych ustawą lub przepisami odrębnymi przywołanymi w treści niniejszej uchwały, należy rozumieć w sposób określony w ustawie lub w tych przepisach, a w przypadku braku definicji – w rozumieniu powszechnym.</w:t>
      </w:r>
    </w:p>
    <w:p w14:paraId="37B977C6" w14:textId="77777777" w:rsidR="00A77B3E" w:rsidRDefault="00CF608F">
      <w:pPr>
        <w:keepNext/>
        <w:keepLines/>
        <w:spacing w:before="240"/>
        <w:jc w:val="center"/>
        <w:rPr>
          <w:color w:val="000000"/>
          <w:u w:color="000000"/>
        </w:rPr>
      </w:pPr>
      <w:r>
        <w:rPr>
          <w:b/>
        </w:rPr>
        <w:t>Rozdział 2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dla całego obszaru objętego planem</w:t>
      </w:r>
    </w:p>
    <w:p w14:paraId="6134C4BE" w14:textId="77777777" w:rsidR="00A77B3E" w:rsidRDefault="00CF608F">
      <w:pPr>
        <w:keepLines/>
        <w:spacing w:before="240" w:after="120"/>
        <w:ind w:firstLine="567"/>
        <w:rPr>
          <w:color w:val="000000"/>
          <w:u w:color="000000"/>
        </w:rPr>
      </w:pPr>
      <w:r>
        <w:t>§ 5. </w:t>
      </w:r>
      <w:r>
        <w:rPr>
          <w:color w:val="000000"/>
          <w:u w:color="000000"/>
        </w:rPr>
        <w:t>Ustala się następujące zasady ochrony i kształtowania ładu przestrzennego:</w:t>
      </w:r>
    </w:p>
    <w:p w14:paraId="406C8763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 zakresie kształtowania standardów zagospodarowania i użytkowania terenów:</w:t>
      </w:r>
    </w:p>
    <w:p w14:paraId="1E92BD0E" w14:textId="77777777" w:rsidR="00A77B3E" w:rsidRDefault="00CF608F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zachowanie i ochronę terenów wspierających system ekologiczny miasta,</w:t>
      </w:r>
    </w:p>
    <w:p w14:paraId="7E6B7EA0" w14:textId="77777777" w:rsidR="00A77B3E" w:rsidRDefault="00CF608F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ochronę walorów krajobrazowych terenów otwartych i ich roli klimatyczno-biologicznej;</w:t>
      </w:r>
    </w:p>
    <w:p w14:paraId="7CE5B755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 zakresie wskaźników zagospodarowania terenu dla budowli określa się maksymalną wysokość zabudowy – 30,0 m.</w:t>
      </w:r>
    </w:p>
    <w:p w14:paraId="13B737C9" w14:textId="77777777" w:rsidR="00A77B3E" w:rsidRDefault="00CF608F">
      <w:pPr>
        <w:keepLines/>
        <w:spacing w:before="240" w:after="120"/>
        <w:ind w:firstLine="567"/>
        <w:rPr>
          <w:color w:val="000000"/>
          <w:u w:color="000000"/>
        </w:rPr>
      </w:pPr>
      <w:r>
        <w:lastRenderedPageBreak/>
        <w:t>§ 6. </w:t>
      </w:r>
      <w:r>
        <w:rPr>
          <w:color w:val="000000"/>
          <w:u w:color="000000"/>
        </w:rPr>
        <w:t>Ustala się wymagania wynikające z potrzeb kształtowania przestrzeni publicznych, do których na obszarze planu należy teren oznaczony na rysunku planu symbolem 1KDD, polegające na nakazie stosowania rozwiązań technicznych uwzględniających potrzeby osób ze szczególnymi potrzebami.</w:t>
      </w:r>
    </w:p>
    <w:p w14:paraId="76E3CFE4" w14:textId="77777777" w:rsidR="00A77B3E" w:rsidRDefault="00CF608F">
      <w:pPr>
        <w:keepLines/>
        <w:spacing w:before="240" w:after="120"/>
        <w:ind w:firstLine="567"/>
        <w:rPr>
          <w:color w:val="000000"/>
          <w:u w:color="000000"/>
        </w:rPr>
      </w:pPr>
      <w:r>
        <w:t>§ 7. </w:t>
      </w:r>
      <w:r>
        <w:rPr>
          <w:color w:val="000000"/>
          <w:u w:color="000000"/>
        </w:rPr>
        <w:t>Ustala się następujące zasady ochrony środowiska, przyrody i krajobrazu oraz zasady kształtowania krajobrazu:</w:t>
      </w:r>
    </w:p>
    <w:p w14:paraId="1CAB4EAC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lokalizacji przedsięwzięć mogących znacząco oddziaływać na środowisko za wyjątkiem:</w:t>
      </w:r>
    </w:p>
    <w:p w14:paraId="72F5E53D" w14:textId="77777777" w:rsidR="00A77B3E" w:rsidRDefault="00CF608F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melioracji i urządzeń wodnych,</w:t>
      </w:r>
    </w:p>
    <w:p w14:paraId="5E683D4F" w14:textId="77777777" w:rsidR="00A77B3E" w:rsidRDefault="00CF608F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zalesień,</w:t>
      </w:r>
    </w:p>
    <w:p w14:paraId="6004EC1E" w14:textId="77777777" w:rsidR="00A77B3E" w:rsidRDefault="00CF608F">
      <w:pPr>
        <w:keepLines/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przedsięwzięć dotyczących infrastruktury technicznej,</w:t>
      </w:r>
    </w:p>
    <w:p w14:paraId="37E334BC" w14:textId="77777777" w:rsidR="00A77B3E" w:rsidRDefault="00CF608F">
      <w:pPr>
        <w:keepLines/>
        <w:spacing w:before="120" w:after="120"/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dróg;</w:t>
      </w:r>
    </w:p>
    <w:p w14:paraId="226AD11D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zakaz lokalizacji punktów zbierania i przetwarzania odpadów, w tym złomu;</w:t>
      </w:r>
    </w:p>
    <w:p w14:paraId="76E4FD94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 zakresie ochrony i kształtowania krajobrazu oraz zieleni:</w:t>
      </w:r>
    </w:p>
    <w:p w14:paraId="49E111DF" w14:textId="77777777" w:rsidR="00A77B3E" w:rsidRDefault="00CF608F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wskazuje się obszar o szczególnych walorach przyrodniczo-krajobrazowych, oznaczony na rysunku planu, dla którego ustala się zakaz:</w:t>
      </w:r>
    </w:p>
    <w:p w14:paraId="5A7782A2" w14:textId="77777777" w:rsidR="00A77B3E" w:rsidRDefault="00CF608F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wydobywania do celów gospodarczych skał, w tym torfu i skamieniałości, w tym kopalnych szczątków roślin i zwierząt, a także minerałów,</w:t>
      </w:r>
    </w:p>
    <w:p w14:paraId="35DB6CE6" w14:textId="77777777" w:rsidR="00A77B3E" w:rsidRDefault="00CF608F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wykonywania prac ziemnych trwale zniekształcających rzeźbę terenu za wyjątkiem niwelacji niezbędnych do realizacji inwestycji z zakresu: infrastruktury technicznej, dróg, obiektów mostowych, urządzeń wodnych oraz rekultywacji technicznej terenu,</w:t>
      </w:r>
    </w:p>
    <w:p w14:paraId="3DED8A8C" w14:textId="77777777" w:rsidR="00A77B3E" w:rsidRDefault="00CF608F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zakazy, o których mowa w lit. a nie dotyczą:</w:t>
      </w:r>
    </w:p>
    <w:p w14:paraId="5CE8F247" w14:textId="77777777" w:rsidR="00A77B3E" w:rsidRDefault="00CF608F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prac wykonywanych na potrzeby ochrony przyrody,</w:t>
      </w:r>
    </w:p>
    <w:p w14:paraId="6FA36A54" w14:textId="77777777" w:rsidR="00A77B3E" w:rsidRDefault="00CF608F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zadań z zakresu obronności kraju w przypadku zagrożenia bezpieczeństwa państwa,</w:t>
      </w:r>
    </w:p>
    <w:p w14:paraId="6B32FEDE" w14:textId="77777777" w:rsidR="00A77B3E" w:rsidRDefault="00CF608F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likwidowania nagłych zagrożeń bezpieczeństwa powszechnego i prowadzenia akcji ratowniczych,</w:t>
      </w:r>
    </w:p>
    <w:p w14:paraId="1E686949" w14:textId="77777777" w:rsidR="00A77B3E" w:rsidRDefault="00CF608F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realizacji inwestycji celu publicznego,</w:t>
      </w:r>
    </w:p>
    <w:p w14:paraId="269BD8E2" w14:textId="77777777" w:rsidR="00A77B3E" w:rsidRDefault="00CF608F">
      <w:pPr>
        <w:keepLines/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nakaz zapewnienia ciągłości doliny Dopływu spod Sikawy, wskazanej na rysunku planu, w zakresie swobodnego przepływu mas powietrza oraz migracji roślin i zwierząt,</w:t>
      </w:r>
    </w:p>
    <w:p w14:paraId="43DC14E4" w14:textId="77777777" w:rsidR="00A77B3E" w:rsidRDefault="00CF608F">
      <w:pPr>
        <w:keepLines/>
        <w:spacing w:before="120" w:after="120"/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zakaz likwidowania i </w:t>
      </w:r>
      <w:r>
        <w:rPr>
          <w:color w:val="000000"/>
          <w:u w:color="000000"/>
        </w:rPr>
        <w:t>niszczenia zadrzewień nadwodnych z wyjątkiem działań wynikających z potrzeby zapewnienia przepływu wód powierzchniowych, a także budowy, odbudowy, utrzymania i remontów lub napraw urządzeń wodnych oraz prawidłowego funkcjonowania infrastruktury technicznej;</w:t>
      </w:r>
    </w:p>
    <w:p w14:paraId="6D1A50E8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 zakresie ochrony wód:</w:t>
      </w:r>
    </w:p>
    <w:p w14:paraId="259ECB92" w14:textId="77777777" w:rsidR="00A77B3E" w:rsidRDefault="00CF608F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zakaz dokonywania zmian stosunków wodnych, jeżeli zmiany te nie wynikają z działań na rzecz ochrony przyrody albo racjonalnej gospodarki rolnej, leśnej lub wodnej,</w:t>
      </w:r>
    </w:p>
    <w:p w14:paraId="57F45A1B" w14:textId="77777777" w:rsidR="00A77B3E" w:rsidRDefault="00CF608F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zakaz wykonywania robót polegających na zasypywaniu i likwidacji cieków wodnych, stawów oraz rowów melioracyjnych spełniających rolę odbiorników wód powierzchniowych, z dopuszczeniem ich przebudowy i rozbudowy spowodowanej realizacją inwestycji celu publicznego,</w:t>
      </w:r>
    </w:p>
    <w:p w14:paraId="5431B53E" w14:textId="77777777" w:rsidR="00A77B3E" w:rsidRDefault="00CF608F">
      <w:pPr>
        <w:keepLines/>
        <w:spacing w:before="120" w:after="120"/>
        <w:ind w:left="454" w:hanging="227"/>
        <w:rPr>
          <w:color w:val="000000"/>
          <w:u w:color="000000"/>
        </w:rPr>
      </w:pPr>
      <w:r>
        <w:lastRenderedPageBreak/>
        <w:t>c) </w:t>
      </w:r>
      <w:r>
        <w:rPr>
          <w:color w:val="000000"/>
          <w:u w:color="000000"/>
        </w:rPr>
        <w:t>nakaz stosowania rozwiązań zapewniających wykorzystanie lub retencjonowanie nadmiaru wód opadowych i roztopowych w miejscu ich powstania, z dopuszczeniem odprowadzenia ich do odbiornika na warunkach określonych w przepisach odrębnych dotyczących zbiorowego zaopatrzenia w wodę i zbiorowego odprowadzania ścieków oraz prawa wodnego, a także budownictwa, przy zastosowaniu rozwiązań opóźniających odpływ i ograniczających jego wielkość,</w:t>
      </w:r>
    </w:p>
    <w:p w14:paraId="1202F9E5" w14:textId="77777777" w:rsidR="00A77B3E" w:rsidRDefault="00CF608F">
      <w:pPr>
        <w:keepLines/>
        <w:spacing w:before="120" w:after="120"/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zakaz stosowania rozwiązań technicznych stwarzających możliwość zanieczyszczenia wód;</w:t>
      </w:r>
    </w:p>
    <w:p w14:paraId="17398F06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w zakresie ochrony powierzchni ziemi oraz gospodarki odpadami – nakaz zapewnienia dla nieruchomości miejsca służącego do czasowego gromadzenia odpadów stałych, z uwzględnieniem wymogów wynikających z przepisów odrębnych dotyczących budownictwa oraz dotyczących utrzymania czystości i porządku w gminie;</w:t>
      </w:r>
    </w:p>
    <w:p w14:paraId="1630A1F0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w zakresie ochrony powietrza – zakaz stosowania źródeł zaopatrzenia w ciepło powodujących emisję substancji przekraczającą dopuszczalne normy;</w:t>
      </w:r>
    </w:p>
    <w:p w14:paraId="62C135F9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w zakresie ochrony przed polami elektromagnetycznymi – zakaz lokalizacji obiektów, urządzeń i sieci infrastruktury technicznej, które powodują przekroczenie dopuszczalnych poziomów pól elektromagnetycznych w środowisku, określonych w przepisach odrębnych z zakresu środowiska, w budynkach z pomieszczeniami przeznaczonymi na pobyt ludzi w rozumieniu przepisów odrębnych z zakresu budownictwa;</w:t>
      </w:r>
    </w:p>
    <w:p w14:paraId="29407DBB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w zakresie ochrony przed hałasem - istniejącą zabudowę mieszkaniową jednorodzinną zalicza się do terenów chronionych akustycznie określonych jako „tereny zabudowy mieszkaniowej jednorodzinnej”, w rozumieniu przepisów odrębnych dotyczących ochrony środowiska;</w:t>
      </w:r>
    </w:p>
    <w:p w14:paraId="2A243478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dopuszczenie lokalizacji mikroinstalacji oraz niebędących mikroinstalacją pozostałych instalacji odnawialnych źródeł energii wytwarzających energię elektryczną z energii promieniowania słonecznego, będącymi urządzeniami innymi niż wolnostojące, o których mowa w przepisach odrębnych z zakresu odnawialnych źródeł energii.</w:t>
      </w:r>
    </w:p>
    <w:p w14:paraId="49FDA8A6" w14:textId="77777777" w:rsidR="00A77B3E" w:rsidRDefault="00CF608F">
      <w:pPr>
        <w:keepLines/>
        <w:spacing w:before="240" w:after="120"/>
        <w:ind w:firstLine="567"/>
        <w:rPr>
          <w:color w:val="000000"/>
          <w:u w:color="000000"/>
        </w:rPr>
      </w:pPr>
      <w:r>
        <w:t>§ 8. 1. </w:t>
      </w:r>
      <w:r>
        <w:rPr>
          <w:color w:val="000000"/>
          <w:u w:color="000000"/>
        </w:rPr>
        <w:t>Ustala się zasady i warunki scalania i podziału nieruchomości:</w:t>
      </w:r>
    </w:p>
    <w:p w14:paraId="233BC5F8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wyznacza się granic obszarów wymagających obowiązkowego przeprowadzenia scaleń i podziałów nieruchomości;</w:t>
      </w:r>
    </w:p>
    <w:p w14:paraId="47267084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szczegółowe zasady i warunki scalania i podziału nieruchomości, dokonywanego na wniosek, określono w ustaleniach szczegółowych w rozdziale 3.</w:t>
      </w:r>
    </w:p>
    <w:p w14:paraId="28B7655A" w14:textId="77777777" w:rsidR="00A77B3E" w:rsidRDefault="00CF608F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Parametry działek powstałych w wyniku scalania i podziału nieruchomości, określone w ustaleniach szczegółowych dla terenów zawartych w rozdziale 3, nie obowiązują dla działek gruntu wydzielonych pod drogi lub pod infrastrukturę techniczną.</w:t>
      </w:r>
    </w:p>
    <w:p w14:paraId="1EB7E8AB" w14:textId="77777777" w:rsidR="00A77B3E" w:rsidRDefault="00CF608F">
      <w:pPr>
        <w:keepLines/>
        <w:spacing w:before="240" w:after="120"/>
        <w:ind w:firstLine="567"/>
        <w:rPr>
          <w:color w:val="000000"/>
          <w:u w:color="000000"/>
        </w:rPr>
      </w:pPr>
      <w:r>
        <w:t>§ 9. </w:t>
      </w:r>
      <w:r>
        <w:rPr>
          <w:color w:val="000000"/>
          <w:u w:color="000000"/>
        </w:rPr>
        <w:t>Ustala się szczególne warunki zagospodarowania terenów oraz ograniczenia w ich użytkowaniu:</w:t>
      </w:r>
    </w:p>
    <w:p w14:paraId="106599BA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lokalizacji budynków z pomieszczeniami przeznaczonymi na pobyt ludzi we wskazanych na rysunku planu strefach ochronnych od napowietrznych linii elektroenergetycznych;</w:t>
      </w:r>
    </w:p>
    <w:p w14:paraId="24C7317D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 przypadku likwidacji infrastruktury, o której mowa w pkt 1, zakaz dotyczący strefy ochronnej nie obowiązuje;</w:t>
      </w:r>
    </w:p>
    <w:p w14:paraId="08C255BD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wynikające z przepisów odrębnych dotyczących prawa lotniczego:</w:t>
      </w:r>
    </w:p>
    <w:p w14:paraId="225FF885" w14:textId="77777777" w:rsidR="00A77B3E" w:rsidRDefault="00CF608F">
      <w:pPr>
        <w:keepLines/>
        <w:spacing w:before="120" w:after="120"/>
        <w:ind w:left="454" w:hanging="227"/>
        <w:rPr>
          <w:color w:val="000000"/>
          <w:u w:color="000000"/>
        </w:rPr>
      </w:pPr>
      <w:r>
        <w:lastRenderedPageBreak/>
        <w:t>a) </w:t>
      </w:r>
      <w:r>
        <w:rPr>
          <w:color w:val="000000"/>
          <w:u w:color="000000"/>
        </w:rPr>
        <w:t>ograniczenie wysokości obiektów naturalnych i sztucznych, w tym obiektów budowlanych, obejmujące również kominy, anteny oraz inne urządzenia umieszczone na obiekcie, w tym stanowiące inwestycje celu publicznego z zakresu łączności publicznej, ze względu na położenie obszaru planu w zasięgu powierzchni ograniczających przeszkody dla Portu Lotniczego im. Władysława Reymonta na obszarze całego planu,</w:t>
      </w:r>
    </w:p>
    <w:p w14:paraId="56CDDD62" w14:textId="77777777" w:rsidR="00A77B3E" w:rsidRDefault="00CF608F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ograniczenie wysokości zabudowy, ze względu na położenie obszaru planu w zasięgu powierzchni ograniczających zabudowę (BRA) od lotniczych urządzeń naziemnych (LUN) na obszarze całego planu.</w:t>
      </w:r>
    </w:p>
    <w:p w14:paraId="32B2D4FD" w14:textId="77777777" w:rsidR="00A77B3E" w:rsidRDefault="00CF608F">
      <w:pPr>
        <w:keepLines/>
        <w:spacing w:before="240" w:after="120"/>
        <w:ind w:firstLine="567"/>
        <w:rPr>
          <w:color w:val="000000"/>
          <w:u w:color="000000"/>
        </w:rPr>
      </w:pPr>
      <w:r>
        <w:t>§ 10. </w:t>
      </w:r>
      <w:r>
        <w:rPr>
          <w:color w:val="000000"/>
          <w:u w:color="000000"/>
        </w:rPr>
        <w:t>W zakresie zasad modernizacji, rozbudowy i budowy systemów komunikacji oraz obsługi komunikacyjnej terenów przyległych ustala się, że układ komunikacyjny służący obsłudze obszaru objętego planem stanowią:</w:t>
      </w:r>
    </w:p>
    <w:p w14:paraId="11A1C654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teren drogi dojazdowej, oznaczonej na rysunku planu symbolem 1KDD;</w:t>
      </w:r>
    </w:p>
    <w:p w14:paraId="064244E2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drogi wewnętrzne niewyznaczone na rysunku planu;</w:t>
      </w:r>
    </w:p>
    <w:p w14:paraId="375946B4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drogi położone poza granicami obszaru objętego niniejszym planem miejscowym.</w:t>
      </w:r>
    </w:p>
    <w:p w14:paraId="76FA2E7F" w14:textId="77777777" w:rsidR="00A77B3E" w:rsidRDefault="00CF608F">
      <w:pPr>
        <w:keepLines/>
        <w:spacing w:before="240" w:after="120"/>
        <w:ind w:firstLine="567"/>
        <w:rPr>
          <w:color w:val="000000"/>
          <w:u w:color="000000"/>
        </w:rPr>
      </w:pPr>
      <w:r>
        <w:t>§ 11. 1. </w:t>
      </w:r>
      <w:r>
        <w:rPr>
          <w:color w:val="000000"/>
          <w:u w:color="000000"/>
        </w:rPr>
        <w:t>Ustala się następujące zasady modernizacji, rozbudowy i budowy systemów infrastruktury technicznej:</w:t>
      </w:r>
    </w:p>
    <w:p w14:paraId="76D6A66F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wyposażenie terenów w infrastrukturę techniczną w oparciu o istniejące systemy, ich przebudowę, a także budowę nowych systemów;</w:t>
      </w:r>
    </w:p>
    <w:p w14:paraId="23BBEA89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nakaz lokalizacji infrastruktury technicznej jako podziemnej, z wyłączeniem napowietrznych linii elektroenergetycznych o napięciu 110 kV lub wyższym, stacji transformatorowych oraz elementów infrastruktury technicznej, które jedynie jako nadziemne mogą pełnić swoją funkcję.</w:t>
      </w:r>
    </w:p>
    <w:p w14:paraId="7B214722" w14:textId="77777777" w:rsidR="00A77B3E" w:rsidRDefault="00CF608F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Określa się warunki powiązań sieci infrastruktury technicznej na obszarze planu z układem zewnętrznym:</w:t>
      </w:r>
    </w:p>
    <w:p w14:paraId="46B2DA7D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podstawowe źródła zaopatrzenia w wodę – ujęcia wody „Pomorska” i „Mileszki”;</w:t>
      </w:r>
    </w:p>
    <w:p w14:paraId="5674C00E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podstawowy odbiornik ścieków bytowych – kolektor VII;</w:t>
      </w:r>
    </w:p>
    <w:p w14:paraId="57F8C056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podstawowy odbiornik nadmiaru wód opadowych i roztopowych – zagospodarowanie w miejscu powstawania;</w:t>
      </w:r>
    </w:p>
    <w:p w14:paraId="7CF7889E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podstawowy element zaopatrzenia w gaz – gazociąg średniego ciśnienia Dn 150 zlokalizowany w ul. Pomorskiej;</w:t>
      </w:r>
    </w:p>
    <w:p w14:paraId="3F410C63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podstawowe źródło zasilania w energię elektryczną – Główny Punkt Zasilania Janów 220/110/15 kV.</w:t>
      </w:r>
    </w:p>
    <w:p w14:paraId="3D84F686" w14:textId="77777777" w:rsidR="00A77B3E" w:rsidRDefault="00CF608F">
      <w:pPr>
        <w:keepLines/>
        <w:spacing w:before="240" w:after="120"/>
        <w:ind w:firstLine="567"/>
        <w:rPr>
          <w:color w:val="000000"/>
          <w:u w:color="000000"/>
        </w:rPr>
      </w:pPr>
      <w:r>
        <w:t>§ 12. 1. </w:t>
      </w:r>
      <w:r>
        <w:rPr>
          <w:color w:val="000000"/>
          <w:u w:color="000000"/>
        </w:rPr>
        <w:t>Ustala się granice terenu rozmieszczenia inwestycji celu publicznego o znaczeniu lokalnym, które stanowią wskazane na rysunku planu linie rozgraniczające terenu drogi publicznej oznaczonej symbolem 1KDD.</w:t>
      </w:r>
    </w:p>
    <w:p w14:paraId="30F2543D" w14:textId="77777777" w:rsidR="00A77B3E" w:rsidRDefault="00CF608F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Dopuszcza się lokalizację inwestycji celu publicznego o znaczeniu lokalnym lub ponadlokalnym w granicach planu pod warunkiem ich zgodności z przeznaczeniem terenu.</w:t>
      </w:r>
    </w:p>
    <w:p w14:paraId="5B966EAB" w14:textId="77777777" w:rsidR="00A77B3E" w:rsidRDefault="00CF608F">
      <w:pPr>
        <w:keepLines/>
        <w:spacing w:before="240" w:after="120"/>
        <w:ind w:firstLine="567"/>
        <w:rPr>
          <w:color w:val="000000"/>
          <w:u w:color="000000"/>
        </w:rPr>
      </w:pPr>
      <w:r>
        <w:t>§ 13. </w:t>
      </w:r>
      <w:r>
        <w:rPr>
          <w:color w:val="000000"/>
          <w:u w:color="000000"/>
        </w:rPr>
        <w:t>Ustala się wysokość stawki procentowej służącej określeniu opłaty, o której mowa w art. 36 ust. 4 ustawy dla wszystkich terenów w wysokości 30%.</w:t>
      </w:r>
    </w:p>
    <w:p w14:paraId="35206D0A" w14:textId="77777777" w:rsidR="00A77B3E" w:rsidRDefault="00CF608F">
      <w:pPr>
        <w:keepNext/>
        <w:keepLines/>
        <w:spacing w:before="240"/>
        <w:jc w:val="center"/>
        <w:rPr>
          <w:color w:val="000000"/>
          <w:u w:color="000000"/>
        </w:rPr>
      </w:pPr>
      <w:r>
        <w:rPr>
          <w:b/>
        </w:rPr>
        <w:lastRenderedPageBreak/>
        <w:t>Rozdział 3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szczegółowe dla terenów</w:t>
      </w:r>
    </w:p>
    <w:p w14:paraId="3803E715" w14:textId="77777777" w:rsidR="00A77B3E" w:rsidRDefault="00CF608F">
      <w:pPr>
        <w:keepLines/>
        <w:spacing w:before="240" w:after="120"/>
        <w:ind w:firstLine="567"/>
        <w:rPr>
          <w:color w:val="000000"/>
          <w:u w:color="000000"/>
        </w:rPr>
      </w:pPr>
      <w:r>
        <w:t>§ 14. 1. </w:t>
      </w:r>
      <w:r>
        <w:rPr>
          <w:color w:val="000000"/>
          <w:u w:color="000000"/>
        </w:rPr>
        <w:t xml:space="preserve">Dla terenów, oznaczonych na rysunku planu symbolami </w:t>
      </w:r>
      <w:r>
        <w:rPr>
          <w:b/>
          <w:color w:val="000000"/>
          <w:u w:color="000000"/>
        </w:rPr>
        <w:t xml:space="preserve">od 1L do 3L </w:t>
      </w:r>
      <w:r>
        <w:rPr>
          <w:color w:val="000000"/>
          <w:u w:color="000000"/>
        </w:rPr>
        <w:t>obowiązują ustalenia zawarte w kolejnych ustępach niniejszego paragrafu.</w:t>
      </w:r>
    </w:p>
    <w:p w14:paraId="08C4F14A" w14:textId="77777777" w:rsidR="00A77B3E" w:rsidRDefault="00CF608F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14:paraId="06696380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teren lasu;</w:t>
      </w:r>
    </w:p>
    <w:p w14:paraId="141AE125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– teren infrastruktury technicznej – wyłącznie w zakresie istniejącej linii elektroenergetycznej.</w:t>
      </w:r>
    </w:p>
    <w:p w14:paraId="663C1265" w14:textId="77777777" w:rsidR="00A77B3E" w:rsidRDefault="00CF608F">
      <w:pPr>
        <w:keepLines/>
        <w:spacing w:before="120" w:after="12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zabudowy i zagospodarowania terenu oraz zasad ochrony i kształtowania ładu przestrzennego ustala się:</w:t>
      </w:r>
    </w:p>
    <w:p w14:paraId="299A913F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zagospodarowanie terenu zgodnie z przepisami odrębnymi dotyczącymi lasów;</w:t>
      </w:r>
    </w:p>
    <w:p w14:paraId="29C2EE96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dopuszczenie lokalizacji obiektów budowlanych związanych z gospodarką leśną, z wyłączeniem budynków;</w:t>
      </w:r>
    </w:p>
    <w:p w14:paraId="3647BC05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dopuszczenie remontu i przebudowy istniejącej infrastruktury technicznej.</w:t>
      </w:r>
    </w:p>
    <w:p w14:paraId="7904E940" w14:textId="77777777" w:rsidR="00A77B3E" w:rsidRDefault="00CF608F">
      <w:pPr>
        <w:keepLines/>
        <w:spacing w:before="240" w:after="120"/>
        <w:ind w:firstLine="567"/>
        <w:rPr>
          <w:color w:val="000000"/>
          <w:u w:color="000000"/>
        </w:rPr>
      </w:pPr>
      <w:r>
        <w:t>§ 15. 1. </w:t>
      </w:r>
      <w:r>
        <w:rPr>
          <w:color w:val="000000"/>
          <w:u w:color="000000"/>
        </w:rPr>
        <w:t xml:space="preserve">Dla terenu, oznaczonego na rysunku planu symbolem </w:t>
      </w:r>
      <w:r>
        <w:rPr>
          <w:b/>
          <w:color w:val="000000"/>
          <w:u w:color="000000"/>
        </w:rPr>
        <w:t xml:space="preserve">1RN-ZN </w:t>
      </w:r>
      <w:r>
        <w:rPr>
          <w:color w:val="000000"/>
          <w:u w:color="000000"/>
        </w:rPr>
        <w:t>obowiązują ustalenia zawarte w kolejnych ustępach niniejszego paragrafu.</w:t>
      </w:r>
    </w:p>
    <w:p w14:paraId="4C75297F" w14:textId="77777777" w:rsidR="00A77B3E" w:rsidRDefault="00CF608F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14:paraId="45C5C0AF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 teren rolnictwa z zakazem zabudowy lub zieleni naturalnej;</w:t>
      </w:r>
    </w:p>
    <w:p w14:paraId="4E7DC15B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</w:t>
      </w:r>
    </w:p>
    <w:p w14:paraId="496F9A59" w14:textId="77777777" w:rsidR="00A77B3E" w:rsidRDefault="00CF608F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komunikacji drogowej wewnętrznej,</w:t>
      </w:r>
    </w:p>
    <w:p w14:paraId="59811D73" w14:textId="77777777" w:rsidR="00A77B3E" w:rsidRDefault="00CF608F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 infrastruktury technicznej – z wykluczeniem terenów: magazynu gazu, obsługi produktów naftowych i gospodarowania odpadami,</w:t>
      </w:r>
    </w:p>
    <w:p w14:paraId="4953ABCE" w14:textId="77777777" w:rsidR="00A77B3E" w:rsidRDefault="00CF608F">
      <w:pPr>
        <w:keepLines/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teren wód powierzchniowych śródlądowych,</w:t>
      </w:r>
    </w:p>
    <w:p w14:paraId="29F2CE50" w14:textId="77777777" w:rsidR="00A77B3E" w:rsidRDefault="00CF608F">
      <w:pPr>
        <w:keepLines/>
        <w:spacing w:before="120" w:after="120"/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teren lasu.</w:t>
      </w:r>
    </w:p>
    <w:p w14:paraId="62E189AF" w14:textId="77777777" w:rsidR="00A77B3E" w:rsidRDefault="00CF608F">
      <w:pPr>
        <w:keepLines/>
        <w:spacing w:before="120" w:after="12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zabudowy i zagospodarowania terenu oraz zasad ochrony i kształtowania ładu przestrzennego ustala się:</w:t>
      </w:r>
    </w:p>
    <w:p w14:paraId="016BE861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zasady lokalizacji obiektów i funkcji – zakaz lokalizacji budynków;</w:t>
      </w:r>
    </w:p>
    <w:p w14:paraId="23BE70A3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zabudowy istniejącej:</w:t>
      </w:r>
    </w:p>
    <w:p w14:paraId="5BF3D4D0" w14:textId="77777777" w:rsidR="00A77B3E" w:rsidRDefault="00CF608F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dopuszczenie rozbudowy i nadbudowy na następujących warunkach:</w:t>
      </w:r>
    </w:p>
    <w:p w14:paraId="34380C5D" w14:textId="77777777" w:rsidR="00A77B3E" w:rsidRDefault="00CF608F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powierzchnia zabudowy dla budynków: mieszkalnych – maksimum 150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 gospodarczych i garaży w zabudowie mieszkaniowej jednorodzinnej – łącznie maksimum 50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653F1104" w14:textId="77777777" w:rsidR="00A77B3E" w:rsidRDefault="00CF608F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wysokość zabudowy dla budynków: mieszkalnych – maksimum 10,5 m, gospodarczych i garaży w zabudowie mieszkaniowej jednorodzinnej – maksimum 4,5 m,</w:t>
      </w:r>
    </w:p>
    <w:p w14:paraId="3F7CC05D" w14:textId="77777777" w:rsidR="00A77B3E" w:rsidRDefault="00CF608F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dachy dwuspadowe, z dopuszczeniem naczółkowych, lub wielospadowe, o jednakowym spadku głównych połaci dachowych oraz kącie nachylenia do 45° lub dachy płaskie,</w:t>
      </w:r>
    </w:p>
    <w:p w14:paraId="2FEC7791" w14:textId="77777777" w:rsidR="00A77B3E" w:rsidRDefault="00CF608F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dopuszczenie, o którym mowa w lit. a, nie dotyczy budynków znajdujących się w zasięgu doliny Dopływu spod Sikawy oznaczonego na rysunku planu;</w:t>
      </w:r>
    </w:p>
    <w:p w14:paraId="1DB3CFF7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zakaz realizacji zalesień w zasięgu doliny Dopływu spod Sikawy oznaczonego na rysunku planu.</w:t>
      </w:r>
    </w:p>
    <w:p w14:paraId="163E0BDA" w14:textId="77777777" w:rsidR="00A77B3E" w:rsidRDefault="00CF608F">
      <w:pPr>
        <w:keepLines/>
        <w:spacing w:before="120" w:after="120"/>
        <w:ind w:firstLine="567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W zakresie szczegółowych zasad i warunków scalania i podziału nieruchomości ustala się:</w:t>
      </w:r>
    </w:p>
    <w:p w14:paraId="65596ADB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lastRenderedPageBreak/>
        <w:t>1) </w:t>
      </w:r>
      <w:r>
        <w:rPr>
          <w:color w:val="000000"/>
          <w:u w:color="000000"/>
        </w:rPr>
        <w:t>powierzchnię działki – minimum 3000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</w:t>
      </w:r>
    </w:p>
    <w:p w14:paraId="32654A65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szerokość frontu działki wzdłuż pasa drogowego – minimum 25 m;</w:t>
      </w:r>
    </w:p>
    <w:p w14:paraId="72E3E1AD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kąt położenia granic działki w stosunku do pasa drogowego – w zakresie od 75° do 90°.</w:t>
      </w:r>
    </w:p>
    <w:p w14:paraId="2B5593A6" w14:textId="77777777" w:rsidR="00A77B3E" w:rsidRDefault="00CF608F">
      <w:pPr>
        <w:keepLines/>
        <w:spacing w:before="240" w:after="120"/>
        <w:ind w:firstLine="567"/>
        <w:rPr>
          <w:color w:val="000000"/>
          <w:u w:color="000000"/>
        </w:rPr>
      </w:pPr>
      <w:r>
        <w:t>§ 16. 1. </w:t>
      </w:r>
      <w:r>
        <w:rPr>
          <w:color w:val="000000"/>
          <w:u w:color="000000"/>
        </w:rPr>
        <w:t xml:space="preserve">Dla terenu, oznaczonego na rysunku planu symbolem </w:t>
      </w:r>
      <w:r>
        <w:rPr>
          <w:b/>
          <w:color w:val="000000"/>
          <w:u w:color="000000"/>
        </w:rPr>
        <w:t xml:space="preserve">1KDD </w:t>
      </w:r>
      <w:r>
        <w:rPr>
          <w:color w:val="000000"/>
          <w:u w:color="000000"/>
        </w:rPr>
        <w:t>obowiązują ustalenia zawarte w kolejnych ustępach niniejszego paragrafu.</w:t>
      </w:r>
    </w:p>
    <w:p w14:paraId="0D0E0D11" w14:textId="77777777" w:rsidR="00A77B3E" w:rsidRDefault="00CF608F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14:paraId="6F17FCC5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- teren drogi dojazdowej;</w:t>
      </w:r>
    </w:p>
    <w:p w14:paraId="0649093B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- teren infrastruktury technicznej - z wykluczeniem, terenów: magazynu gazu, obsługi produktów naftowych i gospodarowania odpadami.</w:t>
      </w:r>
    </w:p>
    <w:p w14:paraId="3AF3D30F" w14:textId="77777777" w:rsidR="00A77B3E" w:rsidRDefault="00CF608F">
      <w:pPr>
        <w:keepLines/>
        <w:spacing w:before="120" w:after="12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i parametrów funkcjonalno-technicznych ustala się dla drogi oznaczonej na rysunku planu symbolem 1KDD:</w:t>
      </w:r>
    </w:p>
    <w:p w14:paraId="36F4A9E3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klasę D - dojazdowa;</w:t>
      </w:r>
    </w:p>
    <w:p w14:paraId="63262F39" w14:textId="77777777" w:rsidR="00A77B3E" w:rsidRDefault="00CF608F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szerokość w liniach rozgraniczających zmienna do 1,9 m, zgodnie z rysunkiem planu.</w:t>
      </w:r>
    </w:p>
    <w:p w14:paraId="4AEE7BAB" w14:textId="77777777" w:rsidR="00A77B3E" w:rsidRDefault="00CF608F">
      <w:pPr>
        <w:keepNext/>
        <w:spacing w:before="240"/>
        <w:jc w:val="center"/>
        <w:rPr>
          <w:color w:val="000000"/>
          <w:u w:color="000000"/>
        </w:rPr>
      </w:pPr>
      <w:r>
        <w:rPr>
          <w:b/>
        </w:rPr>
        <w:t>Rozdział 4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Przepisy końcowe</w:t>
      </w:r>
    </w:p>
    <w:p w14:paraId="3A0B206B" w14:textId="77777777" w:rsidR="00A77B3E" w:rsidRDefault="00CF608F">
      <w:pPr>
        <w:keepLines/>
        <w:spacing w:before="240" w:after="120"/>
        <w:ind w:firstLine="567"/>
        <w:rPr>
          <w:color w:val="000000"/>
          <w:u w:color="000000"/>
        </w:rPr>
      </w:pPr>
      <w:r>
        <w:t>§ 17. </w:t>
      </w:r>
      <w:r>
        <w:rPr>
          <w:color w:val="000000"/>
          <w:u w:color="000000"/>
        </w:rPr>
        <w:t>Dane przestrzenne dla planu w postaci dokumentu elektronicznego, o których mowa w art. 67a ust. 3 ustawy, stanowią załącznik Nr 4 do uchwały.</w:t>
      </w:r>
    </w:p>
    <w:p w14:paraId="57E785C8" w14:textId="77777777" w:rsidR="00A77B3E" w:rsidRDefault="00CF608F">
      <w:pPr>
        <w:keepLines/>
        <w:spacing w:before="240" w:after="120"/>
        <w:ind w:firstLine="567"/>
        <w:rPr>
          <w:color w:val="000000"/>
          <w:u w:color="000000"/>
        </w:rPr>
      </w:pPr>
      <w:r>
        <w:t>§ 18. </w:t>
      </w:r>
      <w:r>
        <w:rPr>
          <w:color w:val="000000"/>
          <w:u w:color="000000"/>
        </w:rPr>
        <w:t>Wykonanie uchwały powierza się Prezydentowi Miasta Łodzi.</w:t>
      </w:r>
    </w:p>
    <w:p w14:paraId="68042C7C" w14:textId="77777777" w:rsidR="00A77B3E" w:rsidRDefault="00CF608F">
      <w:pPr>
        <w:keepNext/>
        <w:keepLines/>
        <w:spacing w:before="240" w:after="120"/>
        <w:ind w:firstLine="567"/>
        <w:rPr>
          <w:color w:val="000000"/>
          <w:u w:color="000000"/>
        </w:rPr>
      </w:pPr>
      <w:r>
        <w:t>§ 19. </w:t>
      </w:r>
      <w:r>
        <w:rPr>
          <w:color w:val="000000"/>
          <w:u w:color="000000"/>
        </w:rPr>
        <w:t>Uchwała wchodzi w życie po upływie 14 dni od dnia jej ogłoszenia w Dzienniku Urzędowym Województwa Łódzkiego.</w:t>
      </w:r>
    </w:p>
    <w:p w14:paraId="032B814B" w14:textId="77777777" w:rsidR="00A77B3E" w:rsidRDefault="00CF608F">
      <w:pPr>
        <w:keepNext/>
        <w:keepLines/>
        <w:rPr>
          <w:color w:val="000000"/>
          <w:u w:color="000000"/>
        </w:rPr>
      </w:pPr>
      <w:r>
        <w:rPr>
          <w:color w:val="000000"/>
          <w:u w:color="000000"/>
        </w:rPr>
        <w:t>  </w:t>
      </w:r>
    </w:p>
    <w:p w14:paraId="370BD178" w14:textId="77777777" w:rsidR="00A77B3E" w:rsidRDefault="00CF608F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1"/>
        <w:gridCol w:w="4995"/>
      </w:tblGrid>
      <w:tr w:rsidR="004F3D64" w14:paraId="05F5EAA7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B6FBD6A" w14:textId="77777777" w:rsidR="004F3D64" w:rsidRDefault="004F3D64">
            <w:pPr>
              <w:keepNext/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8C26DA9" w14:textId="77777777" w:rsidR="004F3D64" w:rsidRDefault="00CF608F">
            <w:pPr>
              <w:keepNext/>
              <w:keepLines/>
              <w:spacing w:before="560" w:after="560"/>
              <w:ind w:left="1134" w:right="1134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Bartosz DOMASZEWICZ</w:t>
            </w:r>
          </w:p>
        </w:tc>
      </w:tr>
    </w:tbl>
    <w:p w14:paraId="4637BE9E" w14:textId="77777777" w:rsidR="00A77B3E" w:rsidRDefault="00CF608F">
      <w:pPr>
        <w:rPr>
          <w:color w:val="000000"/>
          <w:u w:color="000000"/>
        </w:rPr>
      </w:pPr>
      <w:r>
        <w:rPr>
          <w:color w:val="000000"/>
          <w:u w:color="000000"/>
        </w:rPr>
        <w:t>Projektodawcą jest</w:t>
      </w:r>
    </w:p>
    <w:p w14:paraId="639884D8" w14:textId="77777777" w:rsidR="00A77B3E" w:rsidRDefault="00CF608F">
      <w:pPr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1417" w:right="1020" w:bottom="992" w:left="1020" w:header="708" w:footer="708" w:gutter="0"/>
          <w:cols w:space="708"/>
          <w:docGrid w:linePitch="360"/>
        </w:sectPr>
      </w:pPr>
      <w:r>
        <w:rPr>
          <w:color w:val="000000"/>
          <w:u w:color="000000"/>
        </w:rPr>
        <w:t>Prezydent Miasta Łodzi</w:t>
      </w:r>
    </w:p>
    <w:p w14:paraId="6D2D3D50" w14:textId="77777777" w:rsidR="00A77B3E" w:rsidRDefault="00CF608F">
      <w:pPr>
        <w:keepNext/>
        <w:spacing w:after="120"/>
        <w:ind w:left="6739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1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</w:r>
    </w:p>
    <w:p w14:paraId="7B962703" w14:textId="77777777" w:rsidR="00A77B3E" w:rsidRDefault="00CF608F">
      <w:pPr>
        <w:keepNext/>
        <w:spacing w:after="2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Rysunek planu wykonany na mapie zasadniczej w skali 1:2000</w:t>
      </w:r>
    </w:p>
    <w:p w14:paraId="4A638F28" w14:textId="77777777" w:rsidR="00A77B3E" w:rsidRDefault="00CF608F">
      <w:pPr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 wp14:anchorId="5BAE7EEB" wp14:editId="5047E466">
            <wp:extent cx="6265287" cy="4432691"/>
            <wp:effectExtent l="0" t="0" r="0" b="0"/>
            <wp:docPr id="100001" name="Obraz 10000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5287" cy="443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7CF1D" w14:textId="77777777" w:rsidR="00A77B3E" w:rsidRDefault="00CF608F">
      <w:pPr>
        <w:jc w:val="left"/>
        <w:rPr>
          <w:color w:val="000000"/>
          <w:u w:color="000000"/>
        </w:rPr>
      </w:pPr>
      <w:r>
        <w:rPr>
          <w:color w:val="000000"/>
          <w:u w:color="000000"/>
        </w:rPr>
        <w:t>ARKUSZ ZBIORCZY</w:t>
      </w:r>
    </w:p>
    <w:p w14:paraId="575186B7" w14:textId="77777777" w:rsidR="00A77B3E" w:rsidRDefault="00CF608F">
      <w:pPr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7111ED86" wp14:editId="57D23107">
            <wp:extent cx="6265436" cy="5905173"/>
            <wp:effectExtent l="0" t="0" r="0" b="0"/>
            <wp:docPr id="100003" name="Obraz 10000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5436" cy="590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A0BFF" w14:textId="77777777" w:rsidR="00A77B3E" w:rsidRDefault="00CF608F">
      <w:pPr>
        <w:jc w:val="left"/>
        <w:rPr>
          <w:color w:val="000000"/>
          <w:u w:color="000000"/>
        </w:rPr>
      </w:pPr>
      <w:r>
        <w:rPr>
          <w:color w:val="000000"/>
          <w:u w:color="000000"/>
        </w:rPr>
        <w:t>ARKUSZ 1</w:t>
      </w:r>
    </w:p>
    <w:p w14:paraId="2F9B1698" w14:textId="77777777" w:rsidR="00A77B3E" w:rsidRDefault="00CF608F">
      <w:pPr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35AFC36B" wp14:editId="32E8AC99">
            <wp:extent cx="6265436" cy="5905173"/>
            <wp:effectExtent l="0" t="0" r="0" b="0"/>
            <wp:docPr id="100005" name="Obraz 10000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5436" cy="590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EA0DB" w14:textId="77777777" w:rsidR="00A77B3E" w:rsidRDefault="00CF608F">
      <w:pPr>
        <w:jc w:val="left"/>
        <w:rPr>
          <w:color w:val="000000"/>
          <w:u w:color="000000"/>
        </w:rPr>
      </w:pPr>
      <w:r>
        <w:rPr>
          <w:color w:val="000000"/>
          <w:u w:color="000000"/>
        </w:rPr>
        <w:t>ARKUSZ 2</w:t>
      </w:r>
    </w:p>
    <w:p w14:paraId="0B2DD105" w14:textId="77777777" w:rsidR="00A77B3E" w:rsidRDefault="00CF608F">
      <w:pPr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2332436C" wp14:editId="5A5157E8">
            <wp:extent cx="6265436" cy="5905173"/>
            <wp:effectExtent l="0" t="0" r="0" b="0"/>
            <wp:docPr id="100007" name="Obraz 100007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5436" cy="590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8702D" w14:textId="77777777" w:rsidR="00A77B3E" w:rsidRDefault="00CF608F">
      <w:pPr>
        <w:jc w:val="left"/>
        <w:rPr>
          <w:color w:val="000000"/>
          <w:u w:color="000000"/>
        </w:rPr>
      </w:pPr>
      <w:r>
        <w:rPr>
          <w:color w:val="000000"/>
          <w:u w:color="000000"/>
        </w:rPr>
        <w:t>ARKUSZ 3</w:t>
      </w:r>
    </w:p>
    <w:p w14:paraId="79B4537F" w14:textId="77777777" w:rsidR="00A77B3E" w:rsidRDefault="00CF608F">
      <w:pPr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7DA638AB" wp14:editId="6CD8ECB5">
            <wp:extent cx="6265436" cy="5905173"/>
            <wp:effectExtent l="0" t="0" r="0" b="0"/>
            <wp:docPr id="100009" name="Obraz 100009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65436" cy="590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437BC" w14:textId="77777777" w:rsidR="00A77B3E" w:rsidRDefault="00CF608F">
      <w:pPr>
        <w:jc w:val="left"/>
        <w:rPr>
          <w:color w:val="000000"/>
          <w:u w:color="000000"/>
        </w:rPr>
      </w:pPr>
      <w:r>
        <w:rPr>
          <w:color w:val="000000"/>
          <w:u w:color="000000"/>
        </w:rPr>
        <w:t>ARKUSZ 4</w:t>
      </w:r>
    </w:p>
    <w:p w14:paraId="550ADFDE" w14:textId="77777777" w:rsidR="00A77B3E" w:rsidRDefault="00CF608F">
      <w:pPr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58FDCDDE" wp14:editId="1BCFB011">
            <wp:extent cx="6265436" cy="5905173"/>
            <wp:effectExtent l="0" t="0" r="0" b="0"/>
            <wp:docPr id="100011" name="Obraz 10001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65436" cy="590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B26CF" w14:textId="77777777" w:rsidR="00A77B3E" w:rsidRDefault="00CF608F">
      <w:pPr>
        <w:jc w:val="left"/>
        <w:rPr>
          <w:color w:val="000000"/>
          <w:u w:color="000000"/>
        </w:rPr>
      </w:pPr>
      <w:r>
        <w:rPr>
          <w:color w:val="000000"/>
          <w:u w:color="000000"/>
        </w:rPr>
        <w:t>ARKUSZ 5</w:t>
      </w:r>
    </w:p>
    <w:p w14:paraId="014CA0E7" w14:textId="77777777" w:rsidR="00A77B3E" w:rsidRDefault="00CF608F">
      <w:pPr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09A23DAB" wp14:editId="30247328">
            <wp:extent cx="6265436" cy="5905173"/>
            <wp:effectExtent l="0" t="0" r="0" b="0"/>
            <wp:docPr id="100013" name="Obraz 10001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65436" cy="590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57F41" w14:textId="77777777" w:rsidR="00A77B3E" w:rsidRDefault="00CF608F">
      <w:pPr>
        <w:jc w:val="left"/>
        <w:rPr>
          <w:color w:val="000000"/>
          <w:u w:color="000000"/>
        </w:rPr>
      </w:pPr>
      <w:r>
        <w:rPr>
          <w:color w:val="000000"/>
          <w:u w:color="000000"/>
        </w:rPr>
        <w:t>ARKUSZ 6</w:t>
      </w:r>
    </w:p>
    <w:p w14:paraId="7AAFC970" w14:textId="77777777" w:rsidR="00A77B3E" w:rsidRDefault="00CF608F">
      <w:pPr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01629B8E" wp14:editId="3EF637C8">
            <wp:extent cx="6265436" cy="5905173"/>
            <wp:effectExtent l="0" t="0" r="0" b="0"/>
            <wp:docPr id="100015" name="Obraz 10001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21" r:link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65436" cy="590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FB790" w14:textId="77777777" w:rsidR="00A77B3E" w:rsidRDefault="00CF608F">
      <w:pPr>
        <w:jc w:val="left"/>
        <w:rPr>
          <w:color w:val="000000"/>
          <w:u w:color="000000"/>
        </w:rPr>
      </w:pPr>
      <w:r>
        <w:rPr>
          <w:color w:val="000000"/>
          <w:u w:color="000000"/>
        </w:rPr>
        <w:t>ARKUSZ 7</w:t>
      </w:r>
    </w:p>
    <w:p w14:paraId="6FC1DC1D" w14:textId="77777777" w:rsidR="00A77B3E" w:rsidRDefault="00CF608F">
      <w:pPr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06C6B90B" wp14:editId="10B5A195">
            <wp:extent cx="6265436" cy="5905173"/>
            <wp:effectExtent l="0" t="0" r="0" b="0"/>
            <wp:docPr id="100017" name="Obraz 100017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23" r:link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65436" cy="590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62557" w14:textId="77777777" w:rsidR="00A77B3E" w:rsidRDefault="00CF608F">
      <w:pPr>
        <w:jc w:val="left"/>
        <w:rPr>
          <w:color w:val="000000"/>
          <w:u w:color="000000"/>
        </w:rPr>
      </w:pPr>
      <w:r>
        <w:rPr>
          <w:color w:val="000000"/>
          <w:u w:color="000000"/>
        </w:rPr>
        <w:t>ARKUSZ 8</w:t>
      </w:r>
    </w:p>
    <w:p w14:paraId="01736E86" w14:textId="77777777" w:rsidR="00A77B3E" w:rsidRDefault="00CF608F">
      <w:pPr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230488A7" wp14:editId="7FFB38FE">
            <wp:extent cx="6265436" cy="5905173"/>
            <wp:effectExtent l="0" t="0" r="0" b="0"/>
            <wp:docPr id="100019" name="Obraz 100019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25" r:link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65436" cy="590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3BE28" w14:textId="77777777" w:rsidR="00A77B3E" w:rsidRDefault="00CF608F">
      <w:pPr>
        <w:jc w:val="left"/>
        <w:rPr>
          <w:color w:val="000000"/>
          <w:u w:color="000000"/>
        </w:rPr>
      </w:pPr>
      <w:r>
        <w:rPr>
          <w:color w:val="000000"/>
          <w:u w:color="000000"/>
        </w:rPr>
        <w:t>ARKUSZ 9</w:t>
      </w:r>
    </w:p>
    <w:p w14:paraId="4182D634" w14:textId="77777777" w:rsidR="00A77B3E" w:rsidRDefault="00CF608F">
      <w:pPr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63C66FAB" wp14:editId="4EB6D5A7">
            <wp:extent cx="6265436" cy="5905173"/>
            <wp:effectExtent l="0" t="0" r="0" b="0"/>
            <wp:docPr id="100021" name="Obraz 10002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27" r:link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65436" cy="590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06DBE" w14:textId="77777777" w:rsidR="00A77B3E" w:rsidRDefault="00CF608F">
      <w:pPr>
        <w:jc w:val="left"/>
        <w:rPr>
          <w:color w:val="000000"/>
          <w:u w:color="000000"/>
        </w:rPr>
      </w:pPr>
      <w:r>
        <w:rPr>
          <w:color w:val="000000"/>
          <w:u w:color="000000"/>
        </w:rPr>
        <w:t>ARKUSZ 10</w:t>
      </w:r>
    </w:p>
    <w:p w14:paraId="355EFE98" w14:textId="77777777" w:rsidR="00A77B3E" w:rsidRDefault="00CF608F">
      <w:pPr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572F3C09" wp14:editId="4A1F1357">
            <wp:extent cx="6265907" cy="5889953"/>
            <wp:effectExtent l="0" t="0" r="0" b="0"/>
            <wp:docPr id="100023" name="Obraz 10002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29" r:link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65907" cy="588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9EEA1" w14:textId="77777777" w:rsidR="00A77B3E" w:rsidRDefault="00CF608F">
      <w:pPr>
        <w:jc w:val="left"/>
        <w:rPr>
          <w:color w:val="000000"/>
          <w:u w:color="000000"/>
        </w:rPr>
      </w:pPr>
      <w:r>
        <w:rPr>
          <w:color w:val="000000"/>
          <w:u w:color="000000"/>
        </w:rPr>
        <w:t>ARKUSZ 11</w:t>
      </w:r>
    </w:p>
    <w:p w14:paraId="4D244F0F" w14:textId="77777777" w:rsidR="00A77B3E" w:rsidRDefault="00CF608F">
      <w:pPr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2535C3ED" wp14:editId="1AAA3457">
            <wp:extent cx="6265436" cy="5905173"/>
            <wp:effectExtent l="0" t="0" r="0" b="0"/>
            <wp:docPr id="100025" name="Obraz 10002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31" r:link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65436" cy="590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9D19D" w14:textId="77777777" w:rsidR="00A77B3E" w:rsidRDefault="00CF608F">
      <w:pPr>
        <w:jc w:val="left"/>
        <w:rPr>
          <w:color w:val="000000"/>
          <w:u w:color="000000"/>
        </w:rPr>
        <w:sectPr w:rsidR="00A77B3E">
          <w:footerReference w:type="default" r:id="rId33"/>
          <w:endnotePr>
            <w:numFmt w:val="decimal"/>
          </w:endnotePr>
          <w:pgSz w:w="11906" w:h="16838"/>
          <w:pgMar w:top="1417" w:right="1020" w:bottom="992" w:left="1020" w:header="708" w:footer="708" w:gutter="0"/>
          <w:pgNumType w:start="1"/>
          <w:cols w:space="708"/>
          <w:docGrid w:linePitch="360"/>
        </w:sectPr>
      </w:pPr>
      <w:r>
        <w:rPr>
          <w:color w:val="000000"/>
          <w:u w:color="000000"/>
        </w:rPr>
        <w:t>ARKUSZ 12</w:t>
      </w:r>
    </w:p>
    <w:p w14:paraId="7EEB1B5E" w14:textId="77777777" w:rsidR="00A77B3E" w:rsidRDefault="00CF608F">
      <w:pPr>
        <w:keepNext/>
        <w:spacing w:after="120"/>
        <w:ind w:left="6739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2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</w:r>
    </w:p>
    <w:p w14:paraId="1C85F337" w14:textId="77777777" w:rsidR="00A77B3E" w:rsidRDefault="00CF608F">
      <w:pPr>
        <w:keepNext/>
        <w:spacing w:after="2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o sposobie rozpatrzenia uwagi do projektu planu złożonej w trakcie konsultacji społecznych.</w:t>
      </w:r>
    </w:p>
    <w:p w14:paraId="59D04771" w14:textId="77777777" w:rsidR="00A77B3E" w:rsidRDefault="00CF608F">
      <w:pPr>
        <w:rPr>
          <w:color w:val="000000"/>
          <w:u w:color="000000"/>
        </w:rPr>
      </w:pPr>
      <w:r>
        <w:rPr>
          <w:color w:val="000000"/>
          <w:u w:color="000000"/>
        </w:rPr>
        <w:t>Projekt miejscowego planu zagospodarowania przestrzennego dla części obszaru miasta Łodzi położonej w rejonie ulic Pomorskiej i Mileszki został poddany konsultacjom społecznym w okresie od 22 maja do 20 czerwca 2025 r.</w:t>
      </w:r>
    </w:p>
    <w:p w14:paraId="26519850" w14:textId="77777777" w:rsidR="00A77B3E" w:rsidRDefault="00CF608F">
      <w:pPr>
        <w:rPr>
          <w:color w:val="000000"/>
          <w:u w:color="000000"/>
        </w:rPr>
      </w:pPr>
      <w:r>
        <w:rPr>
          <w:color w:val="000000"/>
          <w:u w:color="000000"/>
        </w:rPr>
        <w:t>W wyznaczonym terminie składania uwag tj. do dnia 20 czerwca 2025 r. wpłynęła 1 uwaga.</w:t>
      </w:r>
    </w:p>
    <w:p w14:paraId="234CFBDF" w14:textId="77777777" w:rsidR="00A77B3E" w:rsidRDefault="00CF608F">
      <w:pPr>
        <w:rPr>
          <w:color w:val="000000"/>
          <w:u w:color="000000"/>
        </w:rPr>
      </w:pPr>
      <w:r>
        <w:rPr>
          <w:color w:val="000000"/>
          <w:u w:color="000000"/>
        </w:rPr>
        <w:t>W zakresie uwagi nieuwzględnionej przez Prezydenta Miasta Łodzi, Rada Miejska w Łodzi postanawia przyjąć następujący sposób rozpatrzenia:</w:t>
      </w:r>
    </w:p>
    <w:p w14:paraId="5B676670" w14:textId="77777777" w:rsidR="00A77B3E" w:rsidRDefault="00CF608F">
      <w:pPr>
        <w:rPr>
          <w:color w:val="000000"/>
          <w:u w:color="000000"/>
        </w:rPr>
      </w:pPr>
      <w:r>
        <w:rPr>
          <w:b/>
          <w:color w:val="000000"/>
          <w:u w:val="single" w:color="000000"/>
        </w:rPr>
        <w:t>Uwaga</w:t>
      </w:r>
    </w:p>
    <w:p w14:paraId="28D1BB05" w14:textId="77777777" w:rsidR="00A77B3E" w:rsidRDefault="00CF608F">
      <w:pPr>
        <w:rPr>
          <w:color w:val="000000"/>
          <w:u w:color="000000"/>
        </w:rPr>
      </w:pPr>
      <w:r>
        <w:rPr>
          <w:color w:val="000000"/>
          <w:u w:color="000000"/>
        </w:rPr>
        <w:t>- wpłynęła 17 czerwca 2025 r.,</w:t>
      </w:r>
    </w:p>
    <w:p w14:paraId="11006A9D" w14:textId="77777777" w:rsidR="00A77B3E" w:rsidRDefault="00CF608F">
      <w:pPr>
        <w:rPr>
          <w:color w:val="000000"/>
          <w:u w:color="000000"/>
        </w:rPr>
      </w:pPr>
      <w:r>
        <w:rPr>
          <w:color w:val="000000"/>
          <w:u w:color="000000"/>
        </w:rPr>
        <w:t>- </w:t>
      </w:r>
      <w:r>
        <w:rPr>
          <w:color w:val="000000"/>
          <w:u w:color="000000"/>
        </w:rPr>
        <w:t>dotyczy działki nr ewid. 216/7 obręb W-44</w:t>
      </w:r>
    </w:p>
    <w:p w14:paraId="5806BA90" w14:textId="77777777" w:rsidR="00A77B3E" w:rsidRDefault="00CF608F">
      <w:pPr>
        <w:rPr>
          <w:color w:val="000000"/>
          <w:u w:color="000000"/>
        </w:rPr>
      </w:pPr>
      <w:r>
        <w:rPr>
          <w:b/>
          <w:color w:val="000000"/>
          <w:u w:color="000000"/>
        </w:rPr>
        <w:t>Treść uwagi:</w:t>
      </w:r>
    </w:p>
    <w:p w14:paraId="153002A1" w14:textId="77777777" w:rsidR="00A77B3E" w:rsidRDefault="00CF608F">
      <w:pPr>
        <w:rPr>
          <w:color w:val="000000"/>
          <w:u w:color="000000"/>
        </w:rPr>
      </w:pPr>
      <w:r>
        <w:rPr>
          <w:color w:val="000000"/>
          <w:u w:color="000000"/>
        </w:rPr>
        <w:t>"</w:t>
      </w:r>
      <w:r>
        <w:rPr>
          <w:i/>
          <w:color w:val="000000"/>
          <w:u w:color="000000"/>
        </w:rPr>
        <w:t xml:space="preserve">Dotyczy działki 216/7 obręb W44. Przystąpienie nr 372. Przedmiotem wniosku jest uwaga dotycząca ww. działki, W projekcie znaczna część działki jest oznaczona jako teren 1RN-ZN teren rolnictwa </w:t>
      </w:r>
      <w:r>
        <w:rPr>
          <w:i/>
          <w:color w:val="000000"/>
          <w:u w:color="000000"/>
        </w:rPr>
        <w:br/>
        <w:t>z zakazem zabudowy. Ogranicza to mój prawo własności – brak dopuszczenia chociażby zabudowy zagrodowej – klasa ziemi jest słaba a ja jestem aktywnym rolnikiem. Na ww. działkę złożyłam wniosek o warunki zabudowy, otrzymałam promesę zgody podłączenia energii eklektycznej z PGE, promesę zgody podłączenia instalacji wodoc</w:t>
      </w:r>
      <w:r>
        <w:rPr>
          <w:i/>
          <w:color w:val="000000"/>
          <w:u w:color="000000"/>
        </w:rPr>
        <w:t xml:space="preserve">iągowej z ZWIK z czym wiązały się koszty. Należy zauważyć iż ww. działka ma bezpośredni dostęp do drogi publicznej, nadany adres – Mileszki 56, stanowi czytelnie wyodrębnioną jednostkę przestrzenną. Zamierzeniem jest zagospodarowanie w formie zabudowy jednorodzinnej o sposobie i charakterze zagospodarowanie zbliżonym do już istniejącego </w:t>
      </w:r>
      <w:r>
        <w:rPr>
          <w:i/>
          <w:color w:val="000000"/>
          <w:u w:color="000000"/>
        </w:rPr>
        <w:br/>
        <w:t>w sąsiedztwie. Należy stwierdzić, iż ustalenie przeznaczenia ww, działki jako terenu zabudowy mieszkaniowej jednorodzinnej i zagrodowej stanowiłoby kontynuację tożsamej fun</w:t>
      </w:r>
      <w:r>
        <w:rPr>
          <w:i/>
          <w:color w:val="000000"/>
          <w:u w:color="000000"/>
        </w:rPr>
        <w:t>kcji już istniejącej na dziłakach bezpośrednio przylegających: 216/5; 216/4; 216/9; 214/4; 214/20 – obręb W44 oraz stanowiłoby przestrzenne nawiązanie oraz uzupełnienie zabudowy dla działek analogicznych: 214/30; 214/31; 214/41; 214/42; 214/43; 214/35; 214/36; 214/37; 214/38; 214/39; 214/33 – obręb W44.”</w:t>
      </w:r>
    </w:p>
    <w:p w14:paraId="6DE18592" w14:textId="77777777" w:rsidR="00A77B3E" w:rsidRDefault="00CF608F">
      <w:pPr>
        <w:rPr>
          <w:color w:val="000000"/>
          <w:u w:color="000000"/>
        </w:rPr>
      </w:pPr>
      <w:r>
        <w:rPr>
          <w:b/>
          <w:color w:val="000000"/>
          <w:u w:color="000000"/>
        </w:rPr>
        <w:t>Prezydent Miasta Łodzi proponuje nie uwzględnić uwagi.</w:t>
      </w:r>
    </w:p>
    <w:p w14:paraId="7FCE1CE2" w14:textId="77777777" w:rsidR="00A77B3E" w:rsidRDefault="00CF608F">
      <w:pPr>
        <w:rPr>
          <w:color w:val="000000"/>
          <w:u w:color="000000"/>
        </w:rPr>
      </w:pPr>
      <w:r>
        <w:rPr>
          <w:b/>
          <w:color w:val="000000"/>
          <w:u w:color="000000"/>
        </w:rPr>
        <w:t>Rada Miejska w Łodzi postanowiła nie uwzględnić uwagi.</w:t>
      </w:r>
    </w:p>
    <w:p w14:paraId="21370B35" w14:textId="77777777" w:rsidR="00A77B3E" w:rsidRDefault="00CF608F">
      <w:pPr>
        <w:rPr>
          <w:color w:val="000000"/>
          <w:u w:color="000000"/>
        </w:rPr>
      </w:pPr>
      <w:r>
        <w:rPr>
          <w:b/>
          <w:color w:val="000000"/>
          <w:u w:color="000000"/>
        </w:rPr>
        <w:t>Uzasadnienie:</w:t>
      </w:r>
    </w:p>
    <w:p w14:paraId="57B5A288" w14:textId="77777777" w:rsidR="00A77B3E" w:rsidRDefault="00CF608F">
      <w:pPr>
        <w:keepNext/>
        <w:keepLines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t>Zgodnie z art. 15 ust. 1 ustawy z dnia 27 marca 2003 r. o planowaniu i zagospodarowaniu przestrzennym (Dz. U. z 2024 r. poz. 1130, 1907 i 1940 oraz z 2025 r. poz. 527), w związku z art. 64 ust. 3 ustawy z dnia 7 lipca 2023 r. o zmianie ustawy o planowaniu i zagospodarowaniu przestrzennym oraz niektórych innych ustaw (Dz. U. poz. 1688, z 2024 r. poz. 1824 oraz z 2025 r. poz. 527),  „(…) prezydent miasta sporządza projekt planu miejscowego (…) zgodnie z zapisami studium oraz</w:t>
      </w:r>
      <w:r>
        <w:rPr>
          <w:color w:val="000000"/>
          <w:u w:color="000000"/>
        </w:rPr>
        <w:br/>
        <w:t xml:space="preserve">z przepisami odrębnymi, odnoszącymi się do obszaru objętego planem (…)”.Przedmiotowa działka położona jest w obszarze, który w Studium uwarunkowań i kierunków zagospodarowania przestrzennego miasta Łodzi uchwalonym uchwałą Nr LXIX/1753/18 Rady Miejskiej w Łodzi z dnia 28 marca 2018 r., zmienioną uchwałami Rady Miejskiej w Łodzi Nr VI/215/19 z dnia 6 marca 2019 r. i Nr LII/1605/21 z dnia 22 grudnia 2021 r. stanowi strefę terenów wyłączonych spod zabudowy i ujęty jest jako tereny aktywne przyrodniczo, w tym </w:t>
      </w:r>
      <w:r>
        <w:rPr>
          <w:color w:val="000000"/>
          <w:u w:color="000000"/>
        </w:rPr>
        <w:t>użytkowane rolniczo, oznaczone symbolem „O”. Z uwagi na powyższe działkę pozostawiono w strukturze terenów nieprzewidywanych dla rozwoju nowej zabudowy i przeznaczono w planie na teren rolnictwa z zakazem zabudowy lub zieleni naturalnej (RN-ZN).</w:t>
      </w:r>
    </w:p>
    <w:p w14:paraId="6E2910AC" w14:textId="77777777" w:rsidR="00A77B3E" w:rsidRDefault="00A77B3E">
      <w:pPr>
        <w:keepNext/>
        <w:keepLines/>
        <w:rPr>
          <w:color w:val="000000"/>
          <w:u w:color="000000"/>
        </w:rPr>
      </w:pPr>
    </w:p>
    <w:p w14:paraId="38718B73" w14:textId="77777777" w:rsidR="00A77B3E" w:rsidRDefault="00CF608F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1"/>
        <w:gridCol w:w="4995"/>
      </w:tblGrid>
      <w:tr w:rsidR="004F3D64" w14:paraId="20BE1884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6FF8315" w14:textId="77777777" w:rsidR="004F3D64" w:rsidRDefault="004F3D64">
            <w:pPr>
              <w:keepNext/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354A155" w14:textId="77777777" w:rsidR="004F3D64" w:rsidRDefault="00CF608F">
            <w:pPr>
              <w:keepNext/>
              <w:keepLines/>
              <w:spacing w:before="560" w:after="560"/>
              <w:ind w:left="1134" w:right="1134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Bartosz DOMASZEWICZ</w:t>
            </w:r>
          </w:p>
        </w:tc>
      </w:tr>
    </w:tbl>
    <w:p w14:paraId="37BF433D" w14:textId="77777777" w:rsidR="00A77B3E" w:rsidRDefault="00A77B3E">
      <w:pPr>
        <w:keepNext/>
        <w:rPr>
          <w:color w:val="000000"/>
          <w:u w:color="000000"/>
        </w:rPr>
        <w:sectPr w:rsidR="00A77B3E">
          <w:footerReference w:type="default" r:id="rId34"/>
          <w:endnotePr>
            <w:numFmt w:val="decimal"/>
          </w:endnotePr>
          <w:pgSz w:w="11906" w:h="16838"/>
          <w:pgMar w:top="1417" w:right="1020" w:bottom="992" w:left="1020" w:header="708" w:footer="708" w:gutter="0"/>
          <w:pgNumType w:start="1"/>
          <w:cols w:space="708"/>
          <w:docGrid w:linePitch="360"/>
        </w:sectPr>
      </w:pPr>
    </w:p>
    <w:p w14:paraId="3F835958" w14:textId="77777777" w:rsidR="00A77B3E" w:rsidRDefault="00CF608F">
      <w:pPr>
        <w:keepNext/>
        <w:spacing w:after="120"/>
        <w:ind w:left="6739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3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</w:r>
    </w:p>
    <w:p w14:paraId="2D076B2C" w14:textId="77777777" w:rsidR="00A77B3E" w:rsidRDefault="00CF608F">
      <w:pPr>
        <w:keepNext/>
        <w:spacing w:after="2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o sposobie realizacji zapisanych w planie inwestycji z </w:t>
      </w:r>
      <w:r>
        <w:rPr>
          <w:b/>
          <w:color w:val="000000"/>
          <w:u w:color="000000"/>
        </w:rPr>
        <w:t>zakresu infrastruktury technicznej, które należą do zadań własnych gminy oraz zasadach ich finansowania, zgodnie z przepisami o finansach publicznych.</w:t>
      </w:r>
    </w:p>
    <w:p w14:paraId="10A74789" w14:textId="77777777" w:rsidR="00A77B3E" w:rsidRDefault="00CF608F">
      <w:pPr>
        <w:rPr>
          <w:color w:val="000000"/>
          <w:u w:color="000000"/>
        </w:rPr>
      </w:pPr>
      <w:r>
        <w:rPr>
          <w:color w:val="000000"/>
          <w:u w:color="000000"/>
        </w:rPr>
        <w:t>Do zadań z zakresu infrastruktury technicznej będących zadaniami własnymi gminy należy:</w:t>
      </w:r>
    </w:p>
    <w:p w14:paraId="7C70105B" w14:textId="77777777" w:rsidR="00A77B3E" w:rsidRDefault="00CF608F">
      <w:pPr>
        <w:rPr>
          <w:color w:val="000000"/>
          <w:u w:color="000000"/>
        </w:rPr>
      </w:pPr>
      <w:r>
        <w:rPr>
          <w:color w:val="000000"/>
          <w:u w:color="000000"/>
        </w:rPr>
        <w:t>- budowa jezdni drogi publicznej.</w:t>
      </w:r>
    </w:p>
    <w:p w14:paraId="72307F19" w14:textId="77777777" w:rsidR="00A77B3E" w:rsidRDefault="00CF608F">
      <w:pPr>
        <w:rPr>
          <w:color w:val="000000"/>
          <w:u w:color="000000"/>
        </w:rPr>
      </w:pPr>
      <w:r>
        <w:rPr>
          <w:color w:val="000000"/>
          <w:u w:color="000000"/>
        </w:rPr>
        <w:t>Powyższe zadanie będzie umieszczone w programach rozwoju poszczególnych elementów zagospodarowania, a następnie w zadaniach rzeczowych budżetu gminy objętych wieloletnią prognozą finansową.</w:t>
      </w:r>
    </w:p>
    <w:p w14:paraId="4988CEA7" w14:textId="77777777" w:rsidR="00A77B3E" w:rsidRDefault="00CF608F">
      <w:pPr>
        <w:keepNext/>
        <w:keepLines/>
        <w:rPr>
          <w:color w:val="000000"/>
          <w:u w:color="000000"/>
        </w:rPr>
      </w:pPr>
      <w:r>
        <w:rPr>
          <w:color w:val="000000"/>
          <w:u w:color="000000"/>
        </w:rPr>
        <w:t>Finansowanie będzie odbywało się w oparciu o budżet gminy, z wykorzystaniem funduszy strukturalnych Unii Europejskiej oraz środków Funduszu Ochrony Środowiska, a także innych możliwych do pozyskania środków zewnętrznych.</w:t>
      </w:r>
    </w:p>
    <w:p w14:paraId="206CBE27" w14:textId="77777777" w:rsidR="00A77B3E" w:rsidRDefault="00A77B3E">
      <w:pPr>
        <w:keepNext/>
        <w:keepLines/>
        <w:rPr>
          <w:color w:val="000000"/>
          <w:u w:color="000000"/>
        </w:rPr>
      </w:pPr>
    </w:p>
    <w:p w14:paraId="06C79DB6" w14:textId="77777777" w:rsidR="00A77B3E" w:rsidRDefault="00CF608F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1"/>
        <w:gridCol w:w="4995"/>
      </w:tblGrid>
      <w:tr w:rsidR="004F3D64" w14:paraId="3BD96C78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2FA03CB" w14:textId="77777777" w:rsidR="004F3D64" w:rsidRDefault="004F3D64">
            <w:pPr>
              <w:keepNext/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C7050D2" w14:textId="77777777" w:rsidR="004F3D64" w:rsidRDefault="00CF608F">
            <w:pPr>
              <w:keepNext/>
              <w:keepLines/>
              <w:spacing w:before="560" w:after="560"/>
              <w:ind w:left="1134" w:right="1134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Bartosz DOMASZEWICZ</w:t>
            </w:r>
          </w:p>
        </w:tc>
      </w:tr>
    </w:tbl>
    <w:p w14:paraId="1F230BD1" w14:textId="77777777" w:rsidR="00A77B3E" w:rsidRDefault="00A77B3E">
      <w:pPr>
        <w:keepNext/>
        <w:rPr>
          <w:color w:val="000000"/>
          <w:u w:color="000000"/>
        </w:rPr>
        <w:sectPr w:rsidR="00A77B3E">
          <w:footerReference w:type="default" r:id="rId35"/>
          <w:endnotePr>
            <w:numFmt w:val="decimal"/>
          </w:endnotePr>
          <w:pgSz w:w="11906" w:h="16838"/>
          <w:pgMar w:top="1417" w:right="1020" w:bottom="992" w:left="1020" w:header="708" w:footer="708" w:gutter="0"/>
          <w:pgNumType w:start="1"/>
          <w:cols w:space="708"/>
          <w:docGrid w:linePitch="360"/>
        </w:sectPr>
      </w:pPr>
    </w:p>
    <w:p w14:paraId="1E890AB3" w14:textId="77777777" w:rsidR="00A77B3E" w:rsidRDefault="00CF608F">
      <w:pPr>
        <w:keepNext/>
        <w:spacing w:after="280" w:line="360" w:lineRule="auto"/>
        <w:ind w:left="453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t>Załącznik Nr 4 do uchwały</w:t>
      </w:r>
      <w:r>
        <w:rPr>
          <w:color w:val="000000"/>
          <w:u w:color="000000"/>
        </w:rPr>
        <w:t xml:space="preserve"> Nr                     </w:t>
      </w:r>
      <w:r>
        <w:rPr>
          <w:color w:val="000000"/>
          <w:u w:color="000000"/>
        </w:rPr>
        <w:br/>
      </w:r>
      <w:r>
        <w:t>Rady Miejskiej w Łodzi</w:t>
      </w:r>
      <w:r>
        <w:rPr>
          <w:color w:val="000000"/>
          <w:u w:color="000000"/>
        </w:rPr>
        <w:br/>
      </w:r>
      <w:r>
        <w:t>z dnia                      2025 r.</w:t>
      </w:r>
      <w:r>
        <w:rPr>
          <w:color w:val="000000"/>
          <w:u w:color="000000"/>
        </w:rPr>
        <w:br/>
      </w:r>
      <w:hyperlink r:id="rId36" w:history="1">
        <w:r w:rsidR="00A77B3E">
          <w:rPr>
            <w:rStyle w:val="Hipercze"/>
            <w:color w:val="000000"/>
            <w:u w:val="none" w:color="000000"/>
          </w:rPr>
          <w:t>Zalacznik4.gml</w:t>
        </w:r>
      </w:hyperlink>
    </w:p>
    <w:p w14:paraId="0A6C2A3B" w14:textId="77777777" w:rsidR="00A77B3E" w:rsidRDefault="00CF608F">
      <w:pPr>
        <w:keepNext/>
        <w:spacing w:after="280"/>
        <w:jc w:val="center"/>
        <w:rPr>
          <w:color w:val="000000"/>
          <w:u w:color="000000"/>
        </w:rPr>
        <w:sectPr w:rsidR="00A77B3E">
          <w:footerReference w:type="default" r:id="rId37"/>
          <w:endnotePr>
            <w:numFmt w:val="decimal"/>
          </w:endnotePr>
          <w:pgSz w:w="11906" w:h="16838"/>
          <w:pgMar w:top="1417" w:right="1020" w:bottom="992" w:left="1020" w:header="708" w:footer="708" w:gutter="0"/>
          <w:pgNumType w:start="1"/>
          <w:cols w:space="708"/>
          <w:docGrid w:linePitch="360"/>
        </w:sectPr>
      </w:pPr>
      <w:r>
        <w:rPr>
          <w:b/>
          <w:color w:val="000000"/>
          <w:u w:color="000000"/>
        </w:rPr>
        <w:t>Rada Miejska w Łodzi na podstawie art. 67a ust.3 ustawy przygotowała dane przestrzenne dla planu, które stanowią załącznik w postaci cyfrowej do planu.</w:t>
      </w:r>
    </w:p>
    <w:p w14:paraId="729CCB8F" w14:textId="77777777" w:rsidR="004F3D64" w:rsidRDefault="004F3D64">
      <w:pPr>
        <w:rPr>
          <w:szCs w:val="20"/>
        </w:rPr>
      </w:pPr>
    </w:p>
    <w:p w14:paraId="043A1AA6" w14:textId="77777777" w:rsidR="004F3D64" w:rsidRDefault="00CF608F">
      <w:pPr>
        <w:jc w:val="center"/>
        <w:rPr>
          <w:szCs w:val="20"/>
        </w:rPr>
      </w:pPr>
      <w:r>
        <w:rPr>
          <w:b/>
          <w:szCs w:val="20"/>
        </w:rPr>
        <w:t>Uzasadnienie</w:t>
      </w:r>
    </w:p>
    <w:p w14:paraId="441D02C9" w14:textId="77777777" w:rsidR="004F3D64" w:rsidRDefault="00CF608F">
      <w:pPr>
        <w:spacing w:before="120" w:after="120"/>
        <w:jc w:val="center"/>
        <w:rPr>
          <w:color w:val="000000"/>
          <w:szCs w:val="20"/>
          <w:u w:color="000000"/>
        </w:rPr>
      </w:pPr>
      <w:r>
        <w:rPr>
          <w:b/>
          <w:szCs w:val="20"/>
        </w:rPr>
        <w:t>do projektu uchwały w sprawie uchwalenia miejscowego planu zagospodarowania przestrzennego dla części obszaru miasta Łodzi położonej w rejonie ulic Pomorskiej i Mileszki.</w:t>
      </w:r>
    </w:p>
    <w:p w14:paraId="2800A081" w14:textId="77777777" w:rsidR="004F3D64" w:rsidRDefault="00CF608F">
      <w:pPr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Projekt planu (wraz z „Prognozą oddziaływania na środowisko” i „</w:t>
      </w:r>
      <w:r>
        <w:rPr>
          <w:szCs w:val="20"/>
        </w:rPr>
        <w:t>Analizą wpływu ustaleń projektu miejscowego planu zagospodarowania przestrzennego na finanse publiczne, w tym na budżet gminy</w:t>
      </w:r>
      <w:r>
        <w:rPr>
          <w:color w:val="000000"/>
          <w:szCs w:val="20"/>
          <w:u w:color="000000"/>
        </w:rPr>
        <w:t>”) został opracowany na podstawie uchwały Nr LXXXIX/2728/24 Rady Miejskiej w Łodzi z dnia 10 kwietnia 2024 r. w sprawie przystąpienia do sporządzenia miejscowego planu zagospodarowania przestrzennego dla części obszaru miasta Łodzi położonej w rejonie ulic Pomorskiej i Mileszki. Powierzchnia obszaru objętego ustaleniami planu wynosi ok. 41,6 ha.</w:t>
      </w:r>
    </w:p>
    <w:p w14:paraId="3B1A3347" w14:textId="77777777" w:rsidR="004F3D64" w:rsidRDefault="00CF608F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Przedmiotem planu, zgodnie z jego uchwałą inicjującą, jest ustalenie przeznaczenia i sposobu zagospodarowania terenów zgodnie z wymogami ładu przestrzennego oraz realizowaną polityką przestrzenną miasta określoną w obowiązującym Studium uwarunkowań i kierunków zagospodarowania przestrzennego miasta Łodzi uchwalonego uchwałą Nr LXIX/1753/18 Rady Miejskiej w Łodzi z dnia 28 marca 2018 r., zmienioną uchwałami Rady Miejskiej w Łodzi Nr VI/215/19 z dnia 6 marca 2019 r. i Nr LII/1605/21 z dnia 22 grudnia 2021 r.</w:t>
      </w:r>
    </w:p>
    <w:p w14:paraId="772E1065" w14:textId="77777777" w:rsidR="004F3D64" w:rsidRDefault="00CF608F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Obszar objęty planem znajduje się na terenie osiedla Mileszki. W granicach obszaru przeważają tereny użytkowane rolniczo i tereny lasów.</w:t>
      </w:r>
    </w:p>
    <w:p w14:paraId="3D37D838" w14:textId="77777777" w:rsidR="004F3D64" w:rsidRDefault="00CF608F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Projekt przedstawionej uchwały jest zgodny z obowiązującym Studium uwarunkowań i kierunków zagospodarowania przestrzennego miasta Łodzi. Dla obszaru objętego planem miejscowym Studium wyznacza następujące tereny: tereny aktywne przyrodniczo, w tym użytkowane przyrodniczo (O) oraz tereny lasów o powierzchni minimum 3 ha (L).</w:t>
      </w:r>
    </w:p>
    <w:p w14:paraId="226EBAFB" w14:textId="77777777" w:rsidR="004F3D64" w:rsidRDefault="00CF608F">
      <w:pPr>
        <w:rPr>
          <w:szCs w:val="20"/>
        </w:rPr>
      </w:pPr>
      <w:r>
        <w:rPr>
          <w:szCs w:val="20"/>
        </w:rPr>
        <w:t>Celem prac planistycznych była ochrona terenów otwartych przed urbanizacją, która to ochrona jest niezbędna dla zachowania unikatowych walorów przyrodniczych i krajobrazowych obszaru objętego planem wobec rosnącej presji urbanizacyjnej na ten atrakcyjny krajobrazowo teren. Tereny te, zgodnie z ustaleniami Studium uwarunkowań i kierunków zagospodarowania przestrzennego miasta Łodzi, nie są przewidziane do rozwoju zabudowy.</w:t>
      </w:r>
    </w:p>
    <w:p w14:paraId="0D07F279" w14:textId="77777777" w:rsidR="004F3D64" w:rsidRDefault="00CF608F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Na obszarze, dla którego sporządzono niniejszy projekt planu nie obowiązuje żaden miejscowy plan zagospodarowania przestrzennego, w związku z czym określanie sposobu zagospodarowania i warunków zabudowy terenu odbywa się w drodze decyzji o warunkach zabudowy i zagospodarowania terenu. Daje to możliwość urbanizacji znacznych powierzchni terenów w sprzeczności z wymogami ładu przestrzennego, ochrony środowiska czy ekonomii miasta.</w:t>
      </w:r>
    </w:p>
    <w:p w14:paraId="04EDC3C8" w14:textId="77777777" w:rsidR="004F3D64" w:rsidRDefault="00CF608F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Rysunek planu stanowiący Załącznik Nr 1 do uchwały wykonano na mapie zasadniczej w skali 1: 2000. Przesłankami zastosowania niniejszej skali jest relatywnie duża powierzchnia obszaru objętego planem miejscowym, duży udział obszarów wyłączonych z możliwości inwestycji oraz znikoma liczba działek ewidencyjnych o niedużych powierzchniach. Zastosowana skala nie wpłynie negatywnie na czytelność rysunku.</w:t>
      </w:r>
    </w:p>
    <w:p w14:paraId="307C8F7F" w14:textId="77777777" w:rsidR="004F3D64" w:rsidRDefault="00CF608F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Procedura formalno-prawna sporządzenia planu miejscowego została przeprowadzona w trybie art. 17 ustawy z dnia 27 marca 2003 r. o planowaniu i zagospodarowaniu przestrzennym </w:t>
      </w:r>
      <w:r>
        <w:rPr>
          <w:szCs w:val="20"/>
        </w:rPr>
        <w:t>(Dz. U. z 2024 r. poz. 1130, 1907 i 1940 oraz z 2025r. poz. 527 i 680)</w:t>
      </w:r>
      <w:r>
        <w:rPr>
          <w:color w:val="000000"/>
          <w:szCs w:val="20"/>
          <w:u w:color="000000"/>
        </w:rPr>
        <w:t>.</w:t>
      </w:r>
    </w:p>
    <w:p w14:paraId="3599CBB0" w14:textId="77777777" w:rsidR="004F3D64" w:rsidRDefault="00CF608F">
      <w:pPr>
        <w:spacing w:before="120" w:after="120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I. Realizacja wymogów wynikających z art. 1 ust. 2-4 ustawy z dnia 27 marca 2003 r. o planowaniu i zagospodarowaniu przestrzennym.</w:t>
      </w:r>
    </w:p>
    <w:p w14:paraId="6827DC87" w14:textId="77777777" w:rsidR="004F3D64" w:rsidRDefault="00CF608F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1. </w:t>
      </w:r>
      <w:r>
        <w:rPr>
          <w:color w:val="000000"/>
          <w:szCs w:val="20"/>
          <w:u w:val="single" w:color="000000"/>
        </w:rPr>
        <w:t>W projekcie planu oraz w trakcie procedury jego sporządzania uwzględniono:</w:t>
      </w:r>
    </w:p>
    <w:p w14:paraId="5C440CB8" w14:textId="77777777" w:rsidR="004F3D64" w:rsidRDefault="00CF608F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1) wymagania ładu przestrzennego, w tym urbanistyki i architektury oraz walory architektoniczne i krajobrazowe poprzez:</w:t>
      </w:r>
    </w:p>
    <w:p w14:paraId="39A8DB57" w14:textId="77777777" w:rsidR="004F3D64" w:rsidRDefault="00CF608F">
      <w:pPr>
        <w:spacing w:before="120" w:after="120"/>
        <w:rPr>
          <w:i/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lastRenderedPageBreak/>
        <w:t>a) określenie przeznaczenia terenów, spójnego z dotychczasowymi założeniami i tendencjami w rozwoju obszaru oraz polityką przestrzenną Miasta wyrażoną w studium uwarunkowań i kierunków zagospodarowania przestrzennego, precyzujące założenia urbanistyczne dla jego funkcjonowania oraz szanujące warunki krajobrazowe i środowiskowe (obszar o szczególnych walorach przyrodniczo-krajobrazowych, dolina Dopływu spod Sikawy, tereny leśne i otwarte),</w:t>
      </w:r>
    </w:p>
    <w:p w14:paraId="1DF3730C" w14:textId="77777777" w:rsidR="004F3D64" w:rsidRDefault="00CF608F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b) ochronę krajobrazu poprzez zakaz lokalizacji nowej zabudowy w terenach rolnych, leśnych i zieleni naturalnej oraz wprowadzenie zasad ochrony i kształtowania krajobrazu;</w:t>
      </w:r>
    </w:p>
    <w:p w14:paraId="1F91500E" w14:textId="77777777" w:rsidR="004F3D64" w:rsidRDefault="00CF608F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2) wymagania ochrony środowiska, w tym gospodarowania wodami i ochrony gruntów rolnych i leśnych oraz wymagania w zakresie zmniejszenia podatności na zmiany klimatu poprzez:</w:t>
      </w:r>
    </w:p>
    <w:p w14:paraId="24B8E182" w14:textId="77777777" w:rsidR="004F3D64" w:rsidRDefault="00CF608F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a) ustalenie ograniczeń w zakresie wykorzystywania terenów, w tym zakazu zabudowy w terenach RN-ZN i L (w granicach którego dopuszcza się lokalizację obiektów budowlanych związanych z gospodarką leśną, z wyłączeniem budynków), </w:t>
      </w:r>
    </w:p>
    <w:p w14:paraId="63B00972" w14:textId="77777777" w:rsidR="004F3D64" w:rsidRDefault="00CF608F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b) ustalenia chroniące tereny otwarte oraz cenne przyrodniczo (tereny lasów, rolne i zieleni naturalnej),</w:t>
      </w:r>
    </w:p>
    <w:p w14:paraId="736756B8" w14:textId="77777777" w:rsidR="004F3D64" w:rsidRDefault="00CF608F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c) ustalenie przeznaczenia gruntów rolnych i leśnych w sposób chroniący je przed zagospodarowaniem na cele nierolnicze i nieleśne,</w:t>
      </w:r>
    </w:p>
    <w:p w14:paraId="5E76B7CB" w14:textId="77777777" w:rsidR="004F3D64" w:rsidRDefault="00CF608F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d) umożliwienie </w:t>
      </w:r>
      <w:r>
        <w:rPr>
          <w:szCs w:val="20"/>
        </w:rPr>
        <w:t xml:space="preserve">lokalizacji urządzeń wytwarzających energię z odnawialnych źródeł energii zgodnie </w:t>
      </w:r>
      <w:r>
        <w:rPr>
          <w:szCs w:val="20"/>
        </w:rPr>
        <w:br/>
        <w:t>z ustaleniami zawartymi w projekcie planu,</w:t>
      </w:r>
      <w:r>
        <w:rPr>
          <w:color w:val="000000"/>
          <w:szCs w:val="20"/>
          <w:u w:color="000000"/>
        </w:rPr>
        <w:t xml:space="preserve"> </w:t>
      </w:r>
      <w:r>
        <w:rPr>
          <w:szCs w:val="20"/>
        </w:rPr>
        <w:t>a także niewprowadzenie zakazu, o którym mowa w art. 15 ust. 4 ustawy z dnia 27 marca 2003 r. o planowaniu i zagospodarowaniu przestrzennym</w:t>
      </w:r>
      <w:r>
        <w:rPr>
          <w:color w:val="000000"/>
          <w:szCs w:val="20"/>
          <w:u w:color="000000"/>
        </w:rPr>
        <w:t>;</w:t>
      </w:r>
    </w:p>
    <w:p w14:paraId="0B75D6C4" w14:textId="77777777" w:rsidR="004F3D64" w:rsidRDefault="00CF608F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3) wymagania ochrony zdrowia oraz bezpieczeństwa ludzi i mienia, a także potrzeby osób ze szczególnymi potrzebami, o których mowa w ustawie z dnia 19 lipca 2019 r. o zapewnianiu dostępności osobom ze szczególnymi potrzebami (Dz. U. z 2024 r. poz. 1411) poprzez:</w:t>
      </w:r>
    </w:p>
    <w:p w14:paraId="42BCE5E2" w14:textId="77777777" w:rsidR="004F3D64" w:rsidRDefault="00CF608F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a) ustalenie zasad ochrony środowiska,</w:t>
      </w:r>
    </w:p>
    <w:p w14:paraId="63CBF048" w14:textId="77777777" w:rsidR="004F3D64" w:rsidRDefault="00CF608F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b) określenie zasad dla przestrzeni publicznych;</w:t>
      </w:r>
    </w:p>
    <w:p w14:paraId="21CDEA8D" w14:textId="77777777" w:rsidR="004F3D64" w:rsidRDefault="00CF608F">
      <w:pPr>
        <w:spacing w:before="120" w:after="120"/>
        <w:ind w:left="227" w:hanging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c) ustalenie szczególnych warunków zagospodarowania terenów oraz ograniczeń w ich użytkowaniu;</w:t>
      </w:r>
    </w:p>
    <w:p w14:paraId="73ABE861" w14:textId="77777777" w:rsidR="004F3D64" w:rsidRDefault="00CF608F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4) walory ekonomiczne przestrzeni poprzez przeznaczenie: na tereny rolnictwa z zakazem zabudowy lub zieleni naturalnej w celu ochrony gruntów użytkowanych rolniczo; na tereny lasu w celu ochrony gruntów leśnych;</w:t>
      </w:r>
    </w:p>
    <w:p w14:paraId="24FEC42E" w14:textId="77777777" w:rsidR="004F3D64" w:rsidRDefault="00CF608F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5) prawo własności poprzez kształtowanie zagospodarowania w sposób racjonalny, uzasadniony potrzebami interesu publicznego oraz wymogami ochrony środowiska i ładu przestrzennego, możliwie w najmniejszym stopniu ingerujący w grunty stanowiące własność prywatną;</w:t>
      </w:r>
    </w:p>
    <w:p w14:paraId="5CB8E4C3" w14:textId="77777777" w:rsidR="004F3D64" w:rsidRDefault="00CF608F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6) potrzeby obronności i bezpieczeństwa państwa poprzez:</w:t>
      </w:r>
    </w:p>
    <w:p w14:paraId="3C2CF4B1" w14:textId="77777777" w:rsidR="004F3D64" w:rsidRDefault="00CF608F">
      <w:pPr>
        <w:spacing w:before="120" w:after="120"/>
        <w:ind w:left="227" w:hanging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a) uzyskanie uzgodnień z właściwymi organami wojskowymi, ochrony granic oraz bezpieczeństwa państwa,</w:t>
      </w:r>
    </w:p>
    <w:p w14:paraId="23B3FAB3" w14:textId="77777777" w:rsidR="004F3D64" w:rsidRDefault="00CF608F">
      <w:pPr>
        <w:spacing w:before="120" w:after="120"/>
        <w:ind w:left="227" w:hanging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b) ograniczenie wysokości obiektów budowlanych na całym obszarze planu do maksymalnie 30,0 m, co uniemożliwia lokalizowanie obiektów stanowiących przeszkody lotnicze;</w:t>
      </w:r>
    </w:p>
    <w:p w14:paraId="4AA57B0B" w14:textId="77777777" w:rsidR="004F3D64" w:rsidRDefault="00CF608F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7) potrzeby w zakresie rozwoju infrastruktury technicznej, w szczególności sieci szerokopasmowych, określając możliwość wyposażenia terenów w sieci i urządzenia infrastruktury technicznej oraz precyzując zasady ich realizacji;</w:t>
      </w:r>
    </w:p>
    <w:p w14:paraId="496E42EA" w14:textId="77777777" w:rsidR="004F3D64" w:rsidRDefault="00CF608F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8) </w:t>
      </w:r>
      <w:r>
        <w:rPr>
          <w:color w:val="000000"/>
          <w:szCs w:val="20"/>
          <w:u w:color="000000"/>
        </w:rPr>
        <w:t>zapewnienie udziału społeczeństwa w pracach nad sporządzaniem aktów planowania przestrzennego, w tym przy użyciu środków komunikacji elektronicznej oraz zachowanie jawności i przejrzystości procedur planistycznych poprzez:</w:t>
      </w:r>
    </w:p>
    <w:p w14:paraId="2609F6C2" w14:textId="77777777" w:rsidR="004F3D64" w:rsidRDefault="00CF608F">
      <w:pPr>
        <w:spacing w:before="120" w:after="120"/>
        <w:rPr>
          <w:i/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lastRenderedPageBreak/>
        <w:t xml:space="preserve">- podanie do publicznej wiadomości informacji o przystąpieniu do sporządzenia dokumentu i zbieraniu wniosków, a także rozpoczęciu konsultacji społecznych, spotkaniu otwartym, dyżurach projektanta </w:t>
      </w:r>
      <w:r>
        <w:rPr>
          <w:color w:val="000000"/>
          <w:szCs w:val="20"/>
          <w:u w:color="000000"/>
        </w:rPr>
        <w:br/>
        <w:t xml:space="preserve">i zbieraniu uwag zgodnie z wymogami przepisów ustawy oraz ustawy z dnia 3 października 2008 r. </w:t>
      </w:r>
      <w:r>
        <w:rPr>
          <w:color w:val="000000"/>
          <w:szCs w:val="20"/>
          <w:u w:color="000000"/>
        </w:rPr>
        <w:br/>
        <w:t>o udostępnianiu informacji o środowisku i jego ochronie, udziale społeczeństwa w ochronie środowiska oraz o ocenach oddziaływania na środowisko (Dz. U. z 2024 r. poz. 1112, 1881 i 1940) w formie ogłoszeń w prasie, ogłoszeń zawieszonych na tablicy ogłoszeń oraz zamieszczonych na stronie internetowej Miejskiej Pracowni Urbanistycznej w Łodzi,</w:t>
      </w:r>
    </w:p>
    <w:p w14:paraId="674C2B98" w14:textId="77777777" w:rsidR="004F3D64" w:rsidRDefault="00CF608F">
      <w:pPr>
        <w:spacing w:before="120" w:after="120"/>
        <w:rPr>
          <w:color w:val="000000"/>
          <w:szCs w:val="20"/>
        </w:rPr>
      </w:pPr>
      <w:r>
        <w:rPr>
          <w:color w:val="000000"/>
          <w:szCs w:val="20"/>
        </w:rPr>
        <w:t>- umożliwienie składania wniosków i uwag do projektu planu,</w:t>
      </w:r>
    </w:p>
    <w:p w14:paraId="70314C1E" w14:textId="77777777" w:rsidR="004F3D64" w:rsidRDefault="00CF608F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- </w:t>
      </w:r>
      <w:r>
        <w:rPr>
          <w:color w:val="000000"/>
          <w:szCs w:val="20"/>
          <w:u w:color="000000"/>
        </w:rPr>
        <w:t>bieżące informowanie osób zainteresowanych o prowadzonych pracach projektowych oraz udostępnianie dokumentacji prac planistycznych przez Miejską Pracownię  Urbanistyczną w Łodzi;</w:t>
      </w:r>
    </w:p>
    <w:p w14:paraId="2E421C4D" w14:textId="77777777" w:rsidR="004F3D64" w:rsidRDefault="00CF608F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11) potrzeby zapobiegania poważnym awariom i ograniczania ich skutków dla zdrowia ludzkiego i środowiska poprzez ograniczenie możliwości zabudowy (tereny RN-ZN i L), poprzez zakaz przedsięwzięć mogących znacząco oddziaływać na środowisko, z wyjątkiem dróg, infrastruktury technicznej, urządzeń wodnych, melioracji, obiektów mostowych i zalesień oraz przez zakaz lokalizacji punktów zbierania i przetwarzania odpadów, w tym złomu;</w:t>
      </w:r>
    </w:p>
    <w:p w14:paraId="39448420" w14:textId="77777777" w:rsidR="004F3D64" w:rsidRDefault="00CF608F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12) potrzeby związane z kształtowaniem rolniczej przestrzeni produkcyjnej w rozwoju produkcji rolniczej poprzez utrzymanie i ochronę terenów użytkowanych rolniczo i wyznaczenie terenów rolnictwa z zakazem zabudowy lub zieleni naturalnej</w:t>
      </w:r>
    </w:p>
    <w:p w14:paraId="148D846A" w14:textId="77777777" w:rsidR="004F3D64" w:rsidRDefault="00CF608F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13) potrzeby zapewnienia odpowiedniej ilości i jakości wody, do celów zaopatrzenia ludności poprzez wskazanie podstawowego źródła zaopatrzenia w wodę.</w:t>
      </w:r>
    </w:p>
    <w:p w14:paraId="141D803F" w14:textId="77777777" w:rsidR="004F3D64" w:rsidRDefault="00CF608F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Plan miejscowy nie ma wpływu na uwzględnienie w nim pozostałych wymagań, walorów i potrzeb, które uwzględnia się zgodnie  z art. 1 ust. 2 ustawy z dnia 27 marca 2003 r. o planowaniu i zagospodarowaniu przestrzennym.</w:t>
      </w:r>
    </w:p>
    <w:p w14:paraId="4ACDAB08" w14:textId="77777777" w:rsidR="004F3D64" w:rsidRDefault="00CF608F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 Ustalając przeznaczenie terenu, a także określając sposób zagospodarowania i korzystania</w:t>
      </w:r>
      <w:r>
        <w:rPr>
          <w:color w:val="000000"/>
          <w:szCs w:val="20"/>
          <w:u w:color="000000"/>
        </w:rPr>
        <w:br/>
        <w:t>z terenu, organ ważył interes publiczny i interesy prywatne, zmierzające do ochrony istniejącego stanu zagospodarowania terenu, jak i zmian w zakresie jego zagospodarowania, a także analizy ekonomiczne, środowiskowe i społeczne.</w:t>
      </w:r>
    </w:p>
    <w:p w14:paraId="4F2729F2" w14:textId="77777777" w:rsidR="004F3D64" w:rsidRDefault="00CF608F">
      <w:pPr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 Wyznaczając poszczególne tereny uwzględniono wymagania ładu przestrzennego, efektywnego gospodarowania przestrzenią oraz walory ekonomiczne przestrzeni poprzez zakaz sytuowania nowej zabudowy. Projekt planu nie wpływa na </w:t>
      </w:r>
      <w:r>
        <w:rPr>
          <w:color w:val="000000"/>
          <w:szCs w:val="20"/>
        </w:rPr>
        <w:t>transportochłonność układu przestrzennego oraz na możliwości wykorzystania transportu zbiorowego jako podstawowego środka transportu</w:t>
      </w:r>
      <w:r>
        <w:rPr>
          <w:color w:val="000000"/>
          <w:sz w:val="23"/>
          <w:szCs w:val="20"/>
        </w:rPr>
        <w:t>.</w:t>
      </w:r>
    </w:p>
    <w:p w14:paraId="2C81132A" w14:textId="77777777" w:rsidR="004F3D64" w:rsidRDefault="00CF608F">
      <w:pPr>
        <w:spacing w:before="120" w:after="120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II. Zgodność z wynikami analizy dotyczącej oceny aktualności studium uwarunkowań i kierunków zagospodarowania przestrzennego oraz miejscowych planów zagospodarowania przestrzennego Łodzi.</w:t>
      </w:r>
    </w:p>
    <w:p w14:paraId="6EC8FB76" w14:textId="77777777" w:rsidR="004F3D64" w:rsidRDefault="00CF608F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Ocena aktualności Studium uwarunkowań i kierunków zagospodarowania przestrzennego oraz miejscowych planów zagospodarowania przestrzennego miasta Łodzi, przyjęta uchwałą Nr </w:t>
      </w:r>
      <w:r>
        <w:rPr>
          <w:szCs w:val="20"/>
          <w:u w:color="000000"/>
        </w:rPr>
        <w:t>LXXXVIII/2684/24 Rady Miejskiej w Łodzi z dnia 13 marca 2024</w:t>
      </w:r>
      <w:r>
        <w:rPr>
          <w:color w:val="000000"/>
          <w:szCs w:val="20"/>
          <w:u w:color="000000"/>
        </w:rPr>
        <w:t> r. w sprawie aktualności Studium uwarunkowań i kierunków zagospodarowania przestrzennego oraz miejscowych planów zagospodarowania przestrzennego miasta Łodzi, nie precyzuje potrzeby aktualizacji ustaleń Studium w odniesieniu do obszaru objętego projektem planu. W związku z powyższym projekt planu nie jest niezgodny z wynikami analizy dotyczącej oceny aktualności Studium.</w:t>
      </w:r>
    </w:p>
    <w:p w14:paraId="2F63C977" w14:textId="77777777" w:rsidR="004F3D64" w:rsidRDefault="00CF608F">
      <w:pPr>
        <w:spacing w:before="120" w:after="120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III. Wpływ na finanse publiczne, w tym budżet gminy.</w:t>
      </w:r>
    </w:p>
    <w:p w14:paraId="2234ADC7" w14:textId="77777777" w:rsidR="004F3D64" w:rsidRDefault="00CF608F">
      <w:pPr>
        <w:spacing w:before="120" w:after="120"/>
        <w:rPr>
          <w:color w:val="000000"/>
          <w:szCs w:val="20"/>
        </w:rPr>
      </w:pPr>
      <w:r>
        <w:rPr>
          <w:color w:val="000000"/>
          <w:szCs w:val="20"/>
        </w:rPr>
        <w:t xml:space="preserve">Analiza wpływu ustaleń projektu miejscowego planu zagospodarowania przestrzennego na finanse publiczne, w tym na budżet gminy, określa potencjalne dochody i wydatki z tytułu uchwalenia </w:t>
      </w:r>
      <w:r>
        <w:rPr>
          <w:color w:val="000000"/>
          <w:szCs w:val="20"/>
        </w:rPr>
        <w:lastRenderedPageBreak/>
        <w:t xml:space="preserve">miejscowego planu zagospodarowania przestrzennego. Wykonane obliczenia wykazały ujemny wynik finansowy, co oznacza, że wydatki generowane przez nowe zagospodarowanie przewyższają dochody. Wydatki związane są z nabyciem terenów pod inwestycje celu publicznego oraz realizacją inwestycji </w:t>
      </w:r>
      <w:r>
        <w:rPr>
          <w:color w:val="000000"/>
          <w:szCs w:val="20"/>
        </w:rPr>
        <w:br/>
        <w:t>z zakresu układu komunikacyjnego, stanowiących cele publiczne.</w:t>
      </w:r>
    </w:p>
    <w:p w14:paraId="59FB7313" w14:textId="77777777" w:rsidR="004F3D64" w:rsidRDefault="00CF608F">
      <w:pPr>
        <w:spacing w:before="120" w:after="120"/>
        <w:rPr>
          <w:color w:val="000000"/>
          <w:szCs w:val="20"/>
        </w:rPr>
      </w:pPr>
      <w:r>
        <w:rPr>
          <w:color w:val="000000"/>
          <w:szCs w:val="20"/>
        </w:rPr>
        <w:t xml:space="preserve">Należy jednak mieć na uwadze, że oszacowany poziom wyniku finansowego może odbiegać od rzeczywistych przyszłych rezultatów, z uwagi na nieprzewidywalność zachowań inwestorów, poziom cen rynkowych oraz zmienność uwarunkowań w czasie. Opracowana analiza pokazuje skalę pewnych zjawisk, które mogą wystąpić w konsekwencji uchwalenia planu miejscowego. </w:t>
      </w:r>
    </w:p>
    <w:p w14:paraId="1E7A7A31" w14:textId="77777777" w:rsidR="004F3D64" w:rsidRDefault="004F3D64">
      <w:pPr>
        <w:spacing w:before="120" w:after="120"/>
        <w:rPr>
          <w:color w:val="000000"/>
          <w:szCs w:val="20"/>
          <w:u w:color="000000"/>
        </w:rPr>
      </w:pPr>
    </w:p>
    <w:sectPr w:rsidR="004F3D64">
      <w:footerReference w:type="default" r:id="rId38"/>
      <w:endnotePr>
        <w:numFmt w:val="decimal"/>
      </w:endnotePr>
      <w:pgSz w:w="11906" w:h="16838"/>
      <w:pgMar w:top="1417" w:right="1020" w:bottom="992" w:left="10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7F3272" w14:textId="77777777" w:rsidR="00CF608F" w:rsidRDefault="00CF608F">
      <w:r>
        <w:separator/>
      </w:r>
    </w:p>
  </w:endnote>
  <w:endnote w:type="continuationSeparator" w:id="0">
    <w:p w14:paraId="044960FC" w14:textId="77777777" w:rsidR="00CF608F" w:rsidRDefault="00CF6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4F3D64" w14:paraId="780D6BA3" w14:textId="77777777">
      <w:tc>
        <w:tcPr>
          <w:tcW w:w="6577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2198093A" w14:textId="77777777" w:rsidR="004F3D64" w:rsidRDefault="00CF608F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289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60A6BF80" w14:textId="77777777" w:rsidR="004F3D64" w:rsidRDefault="00CF608F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35E739C3" w14:textId="77777777" w:rsidR="004F3D64" w:rsidRDefault="004F3D64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4F3D64" w14:paraId="10EFFB96" w14:textId="77777777">
      <w:tc>
        <w:tcPr>
          <w:tcW w:w="6577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44384CDA" w14:textId="77777777" w:rsidR="004F3D64" w:rsidRDefault="00CF608F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289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3EE922FC" w14:textId="7FDD1C90" w:rsidR="004F3D64" w:rsidRDefault="00CF608F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61935B65" w14:textId="77777777" w:rsidR="004F3D64" w:rsidRDefault="004F3D64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4F3D64" w14:paraId="63D9526A" w14:textId="77777777">
      <w:tc>
        <w:tcPr>
          <w:tcW w:w="6577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676CF3E3" w14:textId="77777777" w:rsidR="004F3D64" w:rsidRDefault="00CF608F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289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59D5382F" w14:textId="609DAE28" w:rsidR="004F3D64" w:rsidRDefault="00CF608F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233BA991" w14:textId="77777777" w:rsidR="004F3D64" w:rsidRDefault="004F3D64">
    <w:pPr>
      <w:rPr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4F3D64" w14:paraId="51E633C9" w14:textId="77777777">
      <w:tc>
        <w:tcPr>
          <w:tcW w:w="6577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606E265D" w14:textId="77777777" w:rsidR="004F3D64" w:rsidRDefault="00CF608F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289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7CC2A2A3" w14:textId="1C2F1976" w:rsidR="004F3D64" w:rsidRDefault="00CF608F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075D8781" w14:textId="77777777" w:rsidR="004F3D64" w:rsidRDefault="004F3D64">
    <w:pPr>
      <w:rPr>
        <w:sz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4F3D64" w14:paraId="6FB104F1" w14:textId="77777777">
      <w:tc>
        <w:tcPr>
          <w:tcW w:w="6577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46D58D75" w14:textId="77777777" w:rsidR="004F3D64" w:rsidRDefault="00CF608F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289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09A08F95" w14:textId="55F0910B" w:rsidR="004F3D64" w:rsidRDefault="00CF608F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75178C21" w14:textId="77777777" w:rsidR="004F3D64" w:rsidRDefault="004F3D64">
    <w:pPr>
      <w:rPr>
        <w:sz w:val="18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4F3D64" w14:paraId="61FE457A" w14:textId="77777777">
      <w:tc>
        <w:tcPr>
          <w:tcW w:w="6577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614F74AF" w14:textId="77777777" w:rsidR="004F3D64" w:rsidRDefault="00CF608F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289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403C3D08" w14:textId="08F93049" w:rsidR="004F3D64" w:rsidRDefault="00CF608F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14:paraId="72BC56E6" w14:textId="77777777" w:rsidR="004F3D64" w:rsidRDefault="004F3D64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69FE30" w14:textId="77777777" w:rsidR="00CF608F" w:rsidRDefault="00CF608F">
      <w:r>
        <w:separator/>
      </w:r>
    </w:p>
  </w:footnote>
  <w:footnote w:type="continuationSeparator" w:id="0">
    <w:p w14:paraId="418F5BAF" w14:textId="77777777" w:rsidR="00CF608F" w:rsidRDefault="00CF60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4F3D64"/>
    <w:rsid w:val="007820BC"/>
    <w:rsid w:val="00A77B3E"/>
    <w:rsid w:val="00CA2A55"/>
    <w:rsid w:val="00CF6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E274713"/>
  <w15:docId w15:val="{0A9B31B1-2018-49D9-A487-AD695546D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EF7B96"/>
    <w:rPr>
      <w:color w:val="0000FF"/>
      <w:u w:val="single"/>
    </w:rPr>
  </w:style>
  <w:style w:type="paragraph" w:customStyle="1" w:styleId="Default">
    <w:name w:val="Default"/>
    <w:rPr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Zalacznik362DD500-E27B-4F45-AFED-E746AA03B294.jpg" TargetMode="External"/><Relationship Id="rId26" Type="http://schemas.openxmlformats.org/officeDocument/2006/relationships/image" Target="Zalacznik16449FDE-77DA-4C36-88FC-91ABC9F71273.jpg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8.png"/><Relationship Id="rId34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ZalacznikB4D0D0C0-96E8-44EA-921D-721430BE8D81.jpg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footer" Target="footer2.xml"/><Relationship Id="rId38" Type="http://schemas.openxmlformats.org/officeDocument/2006/relationships/footer" Target="footer6.xml"/><Relationship Id="rId2" Type="http://schemas.openxmlformats.org/officeDocument/2006/relationships/settings" Target="settings.xml"/><Relationship Id="rId16" Type="http://schemas.openxmlformats.org/officeDocument/2006/relationships/image" Target="ZalacznikB2C2D1E8-14A7-469B-8984-92DB7318C9A3.jpg" TargetMode="External"/><Relationship Id="rId20" Type="http://schemas.openxmlformats.org/officeDocument/2006/relationships/image" Target="ZalacznikFB3B7D95-0788-4D6F-BC85-E314DC7CD22A.jpg" TargetMode="External"/><Relationship Id="rId29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24" Type="http://schemas.openxmlformats.org/officeDocument/2006/relationships/image" Target="Zalacznik1FD35A63-A147-443E-892D-AEA37D9A8F59.jpg" TargetMode="External"/><Relationship Id="rId32" Type="http://schemas.openxmlformats.org/officeDocument/2006/relationships/image" Target="Zalacznik833AD89C-58C7-4960-BC33-A1164A36F410.jpg" TargetMode="External"/><Relationship Id="rId37" Type="http://schemas.openxmlformats.org/officeDocument/2006/relationships/footer" Target="footer5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ZalacznikD864FCDD-2D11-4CC8-842C-839239330E90.jpg" TargetMode="External"/><Relationship Id="rId36" Type="http://schemas.openxmlformats.org/officeDocument/2006/relationships/hyperlink" Target="Zalacznik4.gml" TargetMode="External"/><Relationship Id="rId10" Type="http://schemas.openxmlformats.org/officeDocument/2006/relationships/image" Target="Zalacznik4400ACDA-4148-4DD2-A85E-D19DADEF153F.jpg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ZalacznikF0414168-CD72-42F7-BE63-564484ECFBA6.jpg" TargetMode="External"/><Relationship Id="rId22" Type="http://schemas.openxmlformats.org/officeDocument/2006/relationships/image" Target="Zalacznik997F7F7E-A277-4BC1-86F4-B1D08F5A6467.jpg" TargetMode="External"/><Relationship Id="rId27" Type="http://schemas.openxmlformats.org/officeDocument/2006/relationships/image" Target="media/image11.png"/><Relationship Id="rId30" Type="http://schemas.openxmlformats.org/officeDocument/2006/relationships/image" Target="Zalacznik77C75A46-3D01-4CAB-B1A0-CF6ADAE4CAB7.jpg" TargetMode="External"/><Relationship Id="rId35" Type="http://schemas.openxmlformats.org/officeDocument/2006/relationships/footer" Target="footer4.xml"/><Relationship Id="rId8" Type="http://schemas.openxmlformats.org/officeDocument/2006/relationships/image" Target="ZalacznikDF693524-9986-4E5F-81D5-C63A7F2EBBA0.jpg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4765</Words>
  <Characters>28595</Characters>
  <Application>Microsoft Office Word</Application>
  <DocSecurity>0</DocSecurity>
  <Lines>238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Miejska w Łodzi</Company>
  <LinksUpToDate>false</LinksUpToDate>
  <CharactersWithSpaces>33294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uchwalenia miejscowego planu zagospodarowania przestrzennego dla części obszaru miasta Łodzi położonej w rejonie ulic Pomorskiej i Mileszki.</dc:subject>
  <dc:creator>gswit</dc:creator>
  <cp:lastModifiedBy>Greta Świt</cp:lastModifiedBy>
  <cp:revision>2</cp:revision>
  <dcterms:created xsi:type="dcterms:W3CDTF">2025-08-08T10:56:00Z</dcterms:created>
  <dcterms:modified xsi:type="dcterms:W3CDTF">2025-08-08T09:08:00Z</dcterms:modified>
  <cp:category>Akt prawny</cp:category>
</cp:coreProperties>
</file>