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EAC61" w14:textId="77777777" w:rsidR="00A77B3E" w:rsidRDefault="00A77B3E">
      <w:pPr>
        <w:ind w:left="6236"/>
        <w:jc w:val="left"/>
        <w:rPr>
          <w:b/>
          <w:i/>
          <w:u w:val="thick"/>
        </w:rPr>
      </w:pPr>
    </w:p>
    <w:p w14:paraId="4E17E047" w14:textId="77777777" w:rsidR="00A77B3E" w:rsidRDefault="00A77B3E">
      <w:pPr>
        <w:ind w:left="6236"/>
        <w:jc w:val="left"/>
        <w:rPr>
          <w:b/>
          <w:i/>
          <w:u w:val="thick"/>
        </w:rPr>
      </w:pPr>
    </w:p>
    <w:p w14:paraId="0503D1DF" w14:textId="24193369" w:rsidR="00A77B3E" w:rsidRDefault="00D04CF8">
      <w:pPr>
        <w:ind w:left="6236"/>
        <w:jc w:val="left"/>
      </w:pPr>
      <w:r>
        <w:t>Druk Nr</w:t>
      </w:r>
      <w:r w:rsidR="00D46A26">
        <w:t xml:space="preserve"> 172/2025</w:t>
      </w:r>
    </w:p>
    <w:p w14:paraId="7E9715D3" w14:textId="01EEEFAE" w:rsidR="00A77B3E" w:rsidRDefault="00D04CF8">
      <w:pPr>
        <w:ind w:left="6236"/>
        <w:jc w:val="left"/>
      </w:pPr>
      <w:r>
        <w:t>Projekt z dnia</w:t>
      </w:r>
      <w:r w:rsidR="00D46A26">
        <w:t xml:space="preserve"> 12.08.2025 r.</w:t>
      </w:r>
    </w:p>
    <w:p w14:paraId="052D3A3D" w14:textId="77777777" w:rsidR="00A77B3E" w:rsidRDefault="00A77B3E">
      <w:pPr>
        <w:ind w:left="6236"/>
        <w:jc w:val="left"/>
      </w:pPr>
    </w:p>
    <w:p w14:paraId="331FEFEE" w14:textId="77777777" w:rsidR="00A77B3E" w:rsidRDefault="00D04CF8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6B445905" w14:textId="77777777" w:rsidR="00A77B3E" w:rsidRDefault="00D04CF8">
      <w:pPr>
        <w:spacing w:before="240" w:after="240"/>
        <w:rPr>
          <w:b/>
          <w:caps/>
        </w:rPr>
      </w:pPr>
      <w:r>
        <w:rPr>
          <w:b/>
        </w:rPr>
        <w:t>z dnia                      2025 r.</w:t>
      </w:r>
    </w:p>
    <w:p w14:paraId="381813AC" w14:textId="77777777" w:rsidR="00A77B3E" w:rsidRDefault="00D04CF8">
      <w:pPr>
        <w:keepNext/>
        <w:spacing w:after="480"/>
      </w:pPr>
      <w:r>
        <w:rPr>
          <w:b/>
        </w:rPr>
        <w:t xml:space="preserve">w sprawie ustalenia lokalizacji inwestycji mieszkaniowej  i inwestycji towarzyszącej przy alei Marszałka Józefa Piłsudskiego </w:t>
      </w:r>
      <w:r>
        <w:rPr>
          <w:b/>
        </w:rPr>
        <w:t>135 i 141 oraz alei Marszałka Józefa Piłsudskiego bez numeru w Łodzi.</w:t>
      </w:r>
    </w:p>
    <w:p w14:paraId="0EB774E5" w14:textId="77777777" w:rsidR="00A77B3E" w:rsidRDefault="00D04CF8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2024 r. poz. 1465, 1572, 1907 i 1940) oraz art. 7 ust. 4 i art. 8 ustawy z dnia 5 lipca 2</w:t>
      </w:r>
      <w:r>
        <w:t>018 r. o ułatwieniach w przygotowaniu i realizacji inwestycji mieszkaniowych oraz inwestycji towarzyszących (Dz. U. z 2024 r. poz. 195 oraz z 2025 r. poz. 527), Rada Miejska w Łodzi</w:t>
      </w:r>
    </w:p>
    <w:p w14:paraId="2F0C2CA4" w14:textId="77777777" w:rsidR="00A77B3E" w:rsidRDefault="00D04CF8">
      <w:pPr>
        <w:spacing w:before="120" w:after="120"/>
        <w:rPr>
          <w:b/>
        </w:rPr>
      </w:pPr>
      <w:r>
        <w:rPr>
          <w:b/>
        </w:rPr>
        <w:t>uchwala, co następuje:</w:t>
      </w:r>
    </w:p>
    <w:p w14:paraId="011952F1" w14:textId="77777777" w:rsidR="00A77B3E" w:rsidRDefault="00D04CF8">
      <w:pPr>
        <w:keepLines/>
        <w:spacing w:before="240" w:after="120"/>
        <w:ind w:firstLine="567"/>
        <w:jc w:val="both"/>
      </w:pPr>
      <w:r>
        <w:t>§ 1. </w:t>
      </w:r>
      <w:r>
        <w:t xml:space="preserve">Ustala się na rzecz wnioskodawcy Murapol Real </w:t>
      </w:r>
      <w:r>
        <w:t>Estate S.A. z siedzibą w Bielsku-Białej lokalizację inwestycji mieszkaniowej polegającej na budowie zespołu budynków mieszkalnych wielorodzinnych z garażami podziemnymi, niezbędną infrastrukturą techniczną i zagospodarowaniem terenu nieruchomości na działk</w:t>
      </w:r>
      <w:r>
        <w:t xml:space="preserve">ach nr: 3/157, 3/117, 3/67, 3/302, 3/145 i 3/304 w obrębie W-27 przy alei Marszałka Józefa Piłsudskiego 141 i alei Marszałka Józefa Piłsudskiego bez numeru w Łodzi oraz inwestycji towarzyszącej polegającej na budowie wewnętrznej drogi dojazdowej do terenu </w:t>
      </w:r>
      <w:r>
        <w:t>inwestycji mieszkaniowej wraz z siecią uzbrojenia terenu na częściach działek nr 1/49 i nr 3/121 w obrębie W-27 przy alei Marszała Józefa Piłsudskiego 135 i 141 w Łodzi.</w:t>
      </w:r>
    </w:p>
    <w:p w14:paraId="438FA657" w14:textId="77777777" w:rsidR="00A77B3E" w:rsidRDefault="00D04CF8">
      <w:pPr>
        <w:keepLines/>
        <w:spacing w:before="240" w:after="120"/>
        <w:ind w:firstLine="567"/>
        <w:jc w:val="both"/>
      </w:pPr>
      <w:r>
        <w:t>§ 2. </w:t>
      </w:r>
      <w:r>
        <w:t>Określa się granice terenu objętego inwestycją mieszkaniową i towarzyszącą przeds</w:t>
      </w:r>
      <w:r>
        <w:t>tawione na kopii mapy zasadniczej w skali 1:500, oznaczone linią przerywaną koloru czerwonego, opisane literami kolejno od A do T-A i cyframi od 1 do 29-1 – zgodnie z załącznikiem Nr 1 do uchwały.</w:t>
      </w:r>
    </w:p>
    <w:p w14:paraId="78ED39AF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t>Określa się minimalną łączną powierzchnię użytkową mie</w:t>
      </w:r>
      <w:r>
        <w:t>szkań – 19300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23600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3FCAF153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420 i maksymalną liczbę mieszkań – 444.</w:t>
      </w:r>
    </w:p>
    <w:p w14:paraId="6798D5A4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 xml:space="preserve">W ramach inwestycji mieszkaniowej nie przewiduje się powierzchni użytkowej </w:t>
      </w:r>
      <w:r>
        <w:rPr>
          <w:color w:val="000000"/>
          <w:u w:color="000000"/>
        </w:rPr>
        <w:t>przeznaczonej na działalność handlową i usługową.</w:t>
      </w:r>
    </w:p>
    <w:p w14:paraId="6D48E245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14:paraId="201D6E46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likwidacji nieczynnej infrastruktury technicznej, istniejących utwardzeń, wjazdu na teren inwestycji </w:t>
      </w:r>
      <w:r>
        <w:rPr>
          <w:color w:val="000000"/>
          <w:u w:color="000000"/>
        </w:rPr>
        <w:t>zlokalizowanego w jego południowej części, niwelacji terenu;</w:t>
      </w:r>
    </w:p>
    <w:p w14:paraId="241C3AFD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trzech wolnostojących budynków mieszkalnych wielorodzinnych z garażami podziemnymi;</w:t>
      </w:r>
    </w:p>
    <w:p w14:paraId="6A0FC14B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zagospodarowaniu terenu m.in. rozplanowaniu wewnętrznego układu komunikacyjnego, dróg pożarowych,</w:t>
      </w:r>
      <w:r>
        <w:rPr>
          <w:color w:val="000000"/>
          <w:u w:color="000000"/>
        </w:rPr>
        <w:t xml:space="preserve"> ciągów pieszych i pieszo-jezdnych, ramp zjazdowych do garaży podziemnych, zewnętrznych miejsc postojowych, wiat rowerowych i śmietnikowych, zagospodarowaniu terenów zieleni urządzonej z elementami małej architektury i oświetlenia z ogólnodostępnym placem </w:t>
      </w:r>
      <w:r>
        <w:rPr>
          <w:color w:val="000000"/>
          <w:u w:color="000000"/>
        </w:rPr>
        <w:t>zabaw oraz przejściem umożliwiającym komunikację między Parkiem Widzewskim, a parkiem nad Jasieniem;</w:t>
      </w:r>
    </w:p>
    <w:p w14:paraId="79773BBA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budowie, przebudowie i rozbudowie niezbędnego uzbrojenia terenu tzn. sieci wodociągowej, kanalizacyjnej sanitarnej i deszczowej, elektroenergetycznej, t</w:t>
      </w:r>
      <w:r>
        <w:rPr>
          <w:color w:val="000000"/>
          <w:u w:color="000000"/>
        </w:rPr>
        <w:t>eletechnicznej i cieplnej na potrzeby budynku objętego wnioskiem;</w:t>
      </w:r>
    </w:p>
    <w:p w14:paraId="6E3B3478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budowie, przebudowie i rozbudowie wewnętrznej drogi dojazdowej z istniejącym zjazdem z alei Marszałka Józefa Piłsudskiego.</w:t>
      </w:r>
    </w:p>
    <w:p w14:paraId="7058E0FE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 xml:space="preserve">Określa się powiązanie inwestycji </w:t>
      </w:r>
      <w:r>
        <w:rPr>
          <w:color w:val="000000"/>
          <w:u w:color="000000"/>
        </w:rPr>
        <w:t>mieszkaniowej z istniejącym i planowanym uzbrojeniem terenu:</w:t>
      </w:r>
    </w:p>
    <w:p w14:paraId="1CBC64CA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woda z wodociągu miejskiego z alei Marszałka Józefa Piłsudskiego, zgodnie z warunkami technicznymi właściwego gestora sieci;</w:t>
      </w:r>
    </w:p>
    <w:p w14:paraId="02735E3F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ścieki do miejskiej sieci kanalizacji sanitarnej  zlokalizowanej</w:t>
      </w:r>
      <w:r>
        <w:rPr>
          <w:color w:val="000000"/>
          <w:u w:color="000000"/>
        </w:rPr>
        <w:t xml:space="preserve"> na terenie objętym inwestycją, zgodnie z warunkami technicznymi właściwego gestora sieci;</w:t>
      </w:r>
    </w:p>
    <w:p w14:paraId="1EF34798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wody opadowe odprowadzane do sieci kanalizacji ogólnospławnej zlokalizowanej na terenie objętym wnioskiem, z odprowadzeniem do rzeki Jasień, zgodnie z warunkami t</w:t>
      </w:r>
      <w:r>
        <w:rPr>
          <w:color w:val="000000"/>
          <w:u w:color="000000"/>
        </w:rPr>
        <w:t>echnicznymi właściwego gestora sieci i zarządcy kanału;</w:t>
      </w:r>
    </w:p>
    <w:p w14:paraId="760E483E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miejskiej sieci ciepła systemowego, zgodnie z warunkami technicznymi właściwego gestora sieci;</w:t>
      </w:r>
    </w:p>
    <w:p w14:paraId="1CF661F2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elektryczna sieci elektroenergetycznej, zgodnie z warunkami technicznymi właściweg</w:t>
      </w:r>
      <w:r>
        <w:rPr>
          <w:color w:val="000000"/>
          <w:u w:color="000000"/>
        </w:rPr>
        <w:t>o gestora sieci.</w:t>
      </w:r>
    </w:p>
    <w:p w14:paraId="3318384A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mieszkaniowej:</w:t>
      </w:r>
    </w:p>
    <w:p w14:paraId="43342B46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</w:t>
      </w:r>
      <w:r>
        <w:rPr>
          <w:color w:val="000000"/>
          <w:u w:color="000000"/>
        </w:rPr>
        <w:t xml:space="preserve"> również sposób zagospodarowywania odpadów:</w:t>
      </w:r>
    </w:p>
    <w:p w14:paraId="436D05B4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do celów bytowych i  – do 54m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/dobę,</w:t>
      </w:r>
    </w:p>
    <w:p w14:paraId="4880AC19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woda z wodociągu miejskiego do celów przeciwpożarowych  – do 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14:paraId="0B570F88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ścieki bytowe do kanalizacji miejskiej  – w ilości równej pobranej w</w:t>
      </w:r>
      <w:r>
        <w:rPr>
          <w:color w:val="000000"/>
          <w:u w:color="000000"/>
        </w:rPr>
        <w:t>ody,</w:t>
      </w:r>
    </w:p>
    <w:p w14:paraId="25FB7CB8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wody opadowe lub roztopowe w maksymalnej ilości do 10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 odprowadzane do kanału rzeki Jasień, pozostałą ilość wód opadowych należy zretencjonować na terenie posesji, w zależności od rodzajów gruntu na terenie inwestycji należy zastosować retencję</w:t>
      </w:r>
      <w:r>
        <w:rPr>
          <w:color w:val="000000"/>
          <w:u w:color="000000"/>
        </w:rPr>
        <w:t xml:space="preserve"> powierzchniową wraz z infiltracją wód do gruntu, w przypadku braku technicznej możliwości zastosowania ww formy retencji należy przewidzieć budowę urządzeń opóźniających odpływ i zapewniających możliwie największy stopień infiltracji wód opadowych do grun</w:t>
      </w:r>
      <w:r>
        <w:rPr>
          <w:color w:val="000000"/>
          <w:u w:color="000000"/>
        </w:rPr>
        <w:t>tu,</w:t>
      </w:r>
    </w:p>
    <w:p w14:paraId="3BEC6E0B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energia elektryczna z sieci miejskiej – maksymalnie 2388 kW,</w:t>
      </w:r>
    </w:p>
    <w:p w14:paraId="7846759B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ciepło z sieci miejskiej – maksymalnie 2086 kW,</w:t>
      </w:r>
    </w:p>
    <w:p w14:paraId="421AC4CD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lastRenderedPageBreak/>
        <w:t>g) </w:t>
      </w:r>
      <w:r>
        <w:rPr>
          <w:color w:val="000000"/>
          <w:u w:color="000000"/>
        </w:rPr>
        <w:t xml:space="preserve">minimalna łączna liczba miejsc postojowych, w zakresie obsługi mieszkań, powinna być zgodna z art. 17 ust. 4a pkt 2 ustawy </w:t>
      </w:r>
      <w:r>
        <w:rPr>
          <w:color w:val="000000"/>
          <w:u w:color="000000"/>
        </w:rPr>
        <w:t>z dnia 5 lipca 2018 r. o ułatwieniach w przygotowaniu i realizacji inwestycji mieszkaniowych oraz inwestycji towarzyszących oraz z § 3 ust. 1 pkt 3 lit. a uchwały Nr LXXVI/2076/18 Rady Miejskiej w Łodzi z dnia 10 października 2018 r. w sprawie lokalnych st</w:t>
      </w:r>
      <w:r>
        <w:rPr>
          <w:color w:val="000000"/>
          <w:u w:color="000000"/>
        </w:rPr>
        <w:t>andardów urbanistycznych dla Miasta Łodzi (Dz. Urz. Woj. Łódzkiego poz. 5644), zmienionej uchwałami Rady Miejskiej w Łodzi: Nr III/59/18 z dnia 27 grudnia 2018 r. (Dz. Urz. Woj. Łódzkiego z 2019 r. poz. 348), Nr XXXIII/1093/20 z dnia 2 grudnia 2020 r. (Dz.</w:t>
      </w:r>
      <w:r>
        <w:rPr>
          <w:color w:val="000000"/>
          <w:u w:color="000000"/>
        </w:rPr>
        <w:t xml:space="preserve"> Urz. Woj. Łódzkiego poz. 7200), Nr LX/1810/22 z dnia 1 czerwca 2022 r. (Dz. Urz. Woj. Łódzkiego poz. 3675), Nr LXXIII/2191/23 z dnia 15 marca 2023 r. (Dz. Urz. Woj. Łódzkiego poz. 4066) i Nr LXXXVI/2608/24 z dnia 17 stycznia 2024 r. (Dz. Urz. Woj. Łódzkie</w:t>
      </w:r>
      <w:r>
        <w:rPr>
          <w:color w:val="000000"/>
          <w:u w:color="000000"/>
        </w:rPr>
        <w:t>go poz. 1102), czyli ma wynosić co najmniej 1,5-krotność liczby mieszkań przewidzianej do realizacji w ramach inwestycji mieszkaniowej,</w:t>
      </w:r>
    </w:p>
    <w:p w14:paraId="17FCD24E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 xml:space="preserve">odpady komunalne będą segregowane i wywożone zgodnie z Regulaminem utrzymania czystości i porządku na terenie Miasta </w:t>
      </w:r>
      <w:r>
        <w:rPr>
          <w:color w:val="000000"/>
          <w:u w:color="000000"/>
        </w:rPr>
        <w:t>Łodzi;</w:t>
      </w:r>
    </w:p>
    <w:p w14:paraId="591CA80A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przedstawione w formie opisowej i graficznej:</w:t>
      </w:r>
    </w:p>
    <w:p w14:paraId="3B678031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</w:t>
      </w:r>
      <w:r>
        <w:rPr>
          <w:color w:val="000000"/>
          <w:u w:color="000000"/>
        </w:rPr>
        <w:t>:</w:t>
      </w:r>
    </w:p>
    <w:p w14:paraId="0CADBB9C" w14:textId="77777777" w:rsidR="00A77B3E" w:rsidRDefault="00D04CF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planuje się budowę trzech wolnostojących budynków mieszkalnych wielorodzinnych z garażami  podziemnymi,</w:t>
      </w:r>
    </w:p>
    <w:p w14:paraId="0003010E" w14:textId="77777777" w:rsidR="00A77B3E" w:rsidRDefault="00D04CF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polegający  na budowie wewnętrznego układu komunikacyjnego, dróg pożarowych, ciągów pieszych i pieszo-jezdnych, ramp zjazdowych do garaży podziem</w:t>
      </w:r>
      <w:r>
        <w:rPr>
          <w:color w:val="000000"/>
          <w:u w:color="000000"/>
        </w:rPr>
        <w:t>nych, zewnętrznych miejsc postojowych, wiat rowerowych i śmietnikowych, zagospodarowaniu terenów zieleni urządzonej z elementami małej architektury i oświetlenia, z ogólnodostępnym placem zabaw i przejściem umożliwiającym komunikację miedzy Parkiem Widzews</w:t>
      </w:r>
      <w:r>
        <w:rPr>
          <w:color w:val="000000"/>
          <w:u w:color="000000"/>
        </w:rPr>
        <w:t>kim, a parkiem nad Jasieniem oraz kanałami deszczowymi w śladzie zamkniętego kanału rzeki Jasień;</w:t>
      </w:r>
    </w:p>
    <w:p w14:paraId="0E4C1E1A" w14:textId="77777777" w:rsidR="00A77B3E" w:rsidRDefault="00D04CF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dostęp do drogi publicznej poprzez istniejący zjazd z alei Marszałka Józefa Piłsudskiego i planowaną do przebudowy wewnętrzną drogę dojazdową na częściach d</w:t>
      </w:r>
      <w:r>
        <w:rPr>
          <w:color w:val="000000"/>
          <w:u w:color="000000"/>
        </w:rPr>
        <w:t>ziałek nr 1/49 i nr 3/121 w obrębie W-27,</w:t>
      </w:r>
    </w:p>
    <w:p w14:paraId="192B7EC6" w14:textId="77777777" w:rsidR="00A77B3E" w:rsidRDefault="00D04CF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planowany sposób zagospodarowania terenu określa załącznik Nr 2 do uchwały,</w:t>
      </w:r>
    </w:p>
    <w:p w14:paraId="34AB437D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</w:t>
      </w:r>
    </w:p>
    <w:p w14:paraId="2948F488" w14:textId="77777777" w:rsidR="00A77B3E" w:rsidRDefault="00D04CF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zabudowa mieszkaniowa wielorodzinna,</w:t>
      </w:r>
    </w:p>
    <w:p w14:paraId="6ED9C6A1" w14:textId="77777777" w:rsidR="00A77B3E" w:rsidRDefault="00D04CF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miejsca parkingowe zapewnione są </w:t>
      </w:r>
      <w:r>
        <w:rPr>
          <w:color w:val="000000"/>
          <w:u w:color="000000"/>
        </w:rPr>
        <w:t>w garażach podziemnych oraz na parkingach zewnętrznych na terenie objętym wnioskiem;</w:t>
      </w:r>
    </w:p>
    <w:p w14:paraId="33A6000B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charakteryzujące jej wpływ na środowisko (w myśl ustawy z dnia 3 października 2008</w:t>
      </w:r>
      <w:r>
        <w:rPr>
          <w:color w:val="000000"/>
          <w:u w:color="000000"/>
        </w:rPr>
        <w:t> r. o udostępnianiu informacji o środowisku i jego ochronie, udziale społeczeństwa w ochronie środowiska oraz o ocenach oddziaływania na środowisko, (Dz. U. z 2024 r. poz. 1112, 1881 i 1940):</w:t>
      </w:r>
    </w:p>
    <w:p w14:paraId="025C774C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14:paraId="30595529" w14:textId="77777777" w:rsidR="00A77B3E" w:rsidRDefault="00D04CF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</w:t>
      </w:r>
      <w:r>
        <w:rPr>
          <w:color w:val="000000"/>
          <w:u w:color="000000"/>
        </w:rPr>
        <w:t>wy (nadziemnej) –  od 4500 do 5000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6E24C25D" w14:textId="77777777" w:rsidR="00A77B3E" w:rsidRDefault="00D04CF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 – od 20 do 21 metrów,  liczba kondygnacji nadziemnych – do 7,</w:t>
      </w:r>
    </w:p>
    <w:p w14:paraId="13414AAC" w14:textId="77777777" w:rsidR="00A77B3E" w:rsidRDefault="00D04CF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dachowej – maksymalny kąt nachylenia połaci dachowych od 2º do 12º,</w:t>
      </w:r>
    </w:p>
    <w:p w14:paraId="4ADA56B7" w14:textId="77777777" w:rsidR="00A77B3E" w:rsidRDefault="00D04CF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powierzchnia biologicznie</w:t>
      </w:r>
      <w:r>
        <w:rPr>
          <w:color w:val="000000"/>
          <w:u w:color="000000"/>
        </w:rPr>
        <w:t xml:space="preserve"> czynna –  co najmniej 46% terenu powierzchni inwestycji mieszkaniowej,  od 12500 do 14000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353D8718" w14:textId="77777777" w:rsidR="00A77B3E" w:rsidRDefault="00D04CF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zgodnie z rozporządzeniem Rady Ministrów z dnia 10 września 2019 r. w sprawie przedsięwzięć mogących znacząco oddziaływać na środowisko (Dz. U. poz. 1839, z 2</w:t>
      </w:r>
      <w:r>
        <w:rPr>
          <w:color w:val="000000"/>
          <w:u w:color="000000"/>
        </w:rPr>
        <w:t>022 r. poz. 1071 oraz z 2023 r. poz. 1724) projektowana inwestycja sklasyfikowana została jako inwestycja mogąca potencjalnie znacząco oddziaływać na środowisko, co określono w decyzji nr 37/U/2024 z dnia 5 czerwca 2024 r. wydanej przez Prezydenta Miasta Ł</w:t>
      </w:r>
      <w:r>
        <w:rPr>
          <w:color w:val="000000"/>
          <w:u w:color="000000"/>
        </w:rPr>
        <w:t>odzi za pośrednictwem Wydziału Ochrony Środowiska i Rolnictwa w Departamencie Ekologii i Klimatu Urzędu Miasta Łodzi, ze względu na to, że planowana powierzchnia zabudowy mieszkaniowej wraz z powierzchnią terenu infrastruktury towarzyszącej  przekroczy 2ha</w:t>
      </w:r>
      <w:r>
        <w:rPr>
          <w:color w:val="000000"/>
          <w:u w:color="000000"/>
        </w:rPr>
        <w:t xml:space="preserve">, o których mowa w § 3 ust. 1 pkt 55 lit. b tiret drugie rozporządzenia, jak również planowana powierzchnia użytkowa projektowanego garażu jest większa niż 1 ha, o którym mowa w § 3 ust. 1 pkt 58 lit. b rozporządzenia, projektowana inwestycja mieszkaniowa </w:t>
      </w:r>
      <w:r>
        <w:rPr>
          <w:color w:val="000000"/>
          <w:u w:color="000000"/>
        </w:rPr>
        <w:t>powinna być zgodna z ww. decyzją nr 37/U/2024.</w:t>
      </w:r>
    </w:p>
    <w:p w14:paraId="14746AAE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inwestycją towarzyszącą będą zlokalizowane na następujących nieruchomościach lub ich częściach, wskazanych według katastru nieruchomości oraz księgi wieczystej:</w:t>
      </w:r>
    </w:p>
    <w:p w14:paraId="512D4936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</w:t>
      </w:r>
      <w:r>
        <w:t> </w:t>
      </w:r>
      <w:r>
        <w:rPr>
          <w:color w:val="000000"/>
          <w:u w:color="000000"/>
        </w:rPr>
        <w:t>na działkach nr:  3/302, 3/145 i 3/304, obręb W-27 – KW LD1M/00146764/2;</w:t>
      </w:r>
    </w:p>
    <w:p w14:paraId="515E78B4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 działkach nr: 3/157, 3/117 i 3/67, obręb W-27 – KW LD1M/00148667/6;</w:t>
      </w:r>
    </w:p>
    <w:p w14:paraId="3049744C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części działki nr 3/121, obręb W-27 – KW LD1M/00178240/6;</w:t>
      </w:r>
    </w:p>
    <w:p w14:paraId="0CFF5876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na części działki nr 1/49, obręb W-27 – </w:t>
      </w:r>
      <w:r>
        <w:rPr>
          <w:color w:val="000000"/>
          <w:u w:color="000000"/>
        </w:rPr>
        <w:t>KW LD1M/00132450/7.</w:t>
      </w:r>
    </w:p>
    <w:p w14:paraId="3AF159F8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Nie wskazuje się nieruchomości według katastru nieruchomości oraz księgi wieczystej, w stosunku do której decyzja o pozwoleniu na budowę inwestycji mieszkaniowej i inwestycji towarzyszącej  ma wywołać skutek, o którym mowa w art. </w:t>
      </w:r>
      <w:r>
        <w:rPr>
          <w:color w:val="000000"/>
          <w:u w:color="000000"/>
        </w:rPr>
        <w:t>35 ust. 1 ustawy z dnia 5 lipca 2018 r. o ułatwieniach w przygotowaniu i realizacji inwestycji mieszkaniowych oraz inwestycji towarzyszących.</w:t>
      </w:r>
    </w:p>
    <w:p w14:paraId="58155449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Nie wskazuje się nieruchomości według katastru nieruchomości oraz księgi wieczystej, o których mowa w art. 3</w:t>
      </w:r>
      <w:r>
        <w:rPr>
          <w:color w:val="000000"/>
          <w:u w:color="000000"/>
        </w:rPr>
        <w:t>8 ust. 1 ustawy z dnia 5 lipca 2018 r. o ułatwieniach w przygotowaniu i realizacji inwestycji mieszkaniowych oraz inwestycji towarzyszących.</w:t>
      </w:r>
    </w:p>
    <w:p w14:paraId="454F6284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14:paraId="11832E4F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realizacja planowanej inwe</w:t>
      </w:r>
      <w:r>
        <w:rPr>
          <w:color w:val="000000"/>
          <w:u w:color="000000"/>
        </w:rPr>
        <w:t>stycji powinna być zgodna z wymogami ochrony środowiska zawartymi w obowiązujących przepisach i normach, w tym ustawie z dnia 27 kwietnia 2001 r. – Prawo ochrony środowiska (Dz. U. z 2025 r. poz. 647);</w:t>
      </w:r>
    </w:p>
    <w:p w14:paraId="709443B2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inwestycji jest zlokalizowany poza formami oc</w:t>
      </w:r>
      <w:r>
        <w:rPr>
          <w:color w:val="000000"/>
          <w:u w:color="000000"/>
        </w:rPr>
        <w:t>hrony przyrody i ich otulinami, o których mowa w art. 6 ustawy z dnia 16 kwietnia 2004 r. o ochronie przyrody (Dz. U. z 2024 r. poz. 1478 i 1940 oraz z 2025 r. poz. 884);</w:t>
      </w:r>
    </w:p>
    <w:p w14:paraId="02F5E9F2" w14:textId="77777777" w:rsidR="00A77B3E" w:rsidRDefault="00D04CF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zgodnie z art. 7 ustawy z dnia 23 lipca 2003 r. o ochronie zabytków </w:t>
      </w:r>
      <w:r>
        <w:rPr>
          <w:color w:val="000000"/>
          <w:u w:color="000000"/>
        </w:rPr>
        <w:t>i opiece nad zabytkami (Dz. U. z 2024 r. poz. 1292 i 1907) teren planowanej inwestycji jest objęty formami ochrony konserwatorskiej ponieważ zlokalizowany jest w obrębie historycznej dzielnicy Łodzi tzw. „Posiadeł Wodno-Fabrycznych”, ujętej w gminnej ewide</w:t>
      </w:r>
      <w:r>
        <w:rPr>
          <w:color w:val="000000"/>
          <w:u w:color="000000"/>
        </w:rPr>
        <w:t>ncji zabytków miasta Łodzi; omawiany teren został także objęty miejscowym planem zagospodarowania przestrzennego dla części obszaru miasta Łodzi położonej w rejonie alei Marszałka Józefa Piłsudskiego i ulic: Sobolowej do terenów kolejowych, Stanisława Przy</w:t>
      </w:r>
      <w:r>
        <w:rPr>
          <w:color w:val="000000"/>
          <w:u w:color="000000"/>
        </w:rPr>
        <w:t xml:space="preserve">byszewskiego oraz </w:t>
      </w:r>
      <w:r>
        <w:rPr>
          <w:color w:val="000000"/>
          <w:u w:color="000000"/>
        </w:rPr>
        <w:lastRenderedPageBreak/>
        <w:t>projektowanej Konstytucyjnej, przyjętym uchwałą Nr XXIII/566/16 Rady Miejskiej w Łodzi z dnia 21 stycznia 2016 r. (Dz. Urz. Woj. Łódzkiego poz. 1056), zmienioną uchwałą Nr LVIII/1745/22 Rady Miejskiej w Łodzi z dnia 13 kwietnia 2022 r.  (</w:t>
      </w:r>
      <w:r>
        <w:rPr>
          <w:color w:val="000000"/>
          <w:u w:color="000000"/>
        </w:rPr>
        <w:t>Dz. Urz. Woj. Łódzkiego poz. 3100). Obszar inwestycji został częściowo zlokalizowany w strefie ochrony konserwatorskiej elementów rozplanowania oraz zabytków „C”, a także w strefie ochrony kształtowania krajobrazu  „K”, wynikających z ustaleń miejscowego p</w:t>
      </w:r>
      <w:r>
        <w:rPr>
          <w:color w:val="000000"/>
          <w:u w:color="000000"/>
        </w:rPr>
        <w:t>lanu zagospodarowania przestrzennego.</w:t>
      </w:r>
    </w:p>
    <w:p w14:paraId="2F1C9A25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14:paraId="77523DE1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14:paraId="291CD9AD" w14:textId="77777777" w:rsidR="00A77B3E" w:rsidRDefault="00D04CF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 xml:space="preserve">Uchwała podlega publikacji w Dzienniku </w:t>
      </w:r>
      <w:r>
        <w:rPr>
          <w:color w:val="000000"/>
          <w:u w:color="000000"/>
        </w:rPr>
        <w:t>Urzędowym Województwa Łódzkiego.</w:t>
      </w:r>
    </w:p>
    <w:p w14:paraId="52D77BEB" w14:textId="77777777" w:rsidR="00A77B3E" w:rsidRDefault="00D04CF8">
      <w:pPr>
        <w:keepNext/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2C5ABE" w14:paraId="01AFF012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B9B772" w14:textId="77777777" w:rsidR="002C5ABE" w:rsidRDefault="002C5ABE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BF586D" w14:textId="77777777" w:rsidR="002C5ABE" w:rsidRDefault="00D04CF8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559984EF" w14:textId="77777777" w:rsidR="00A77B3E" w:rsidRDefault="00D04CF8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7D8D9D9B" w14:textId="77777777" w:rsidR="00A77B3E" w:rsidRDefault="00D04CF8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3CE4453C" w14:textId="77777777" w:rsidR="00A77B3E" w:rsidRDefault="00D04CF8">
      <w:pPr>
        <w:keepNext/>
        <w:spacing w:before="120" w:after="120" w:line="276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1C40E771" w14:textId="77777777" w:rsidR="00A77B3E" w:rsidRDefault="00D04CF8">
      <w:pPr>
        <w:keepNext/>
        <w:spacing w:after="48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mieszkaniową.</w:t>
      </w:r>
      <w:r>
        <w:rPr>
          <w:b/>
          <w:noProof/>
          <w:color w:val="000000"/>
          <w:u w:color="000000"/>
        </w:rPr>
        <w:drawing>
          <wp:inline distT="0" distB="0" distL="0" distR="0" wp14:anchorId="465AAC45" wp14:editId="1F8FAABC">
            <wp:extent cx="5763429" cy="4243325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42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B88F6" w14:textId="77777777" w:rsidR="00A77B3E" w:rsidRDefault="00D04CF8">
      <w:pPr>
        <w:keepNext/>
        <w:spacing w:after="480"/>
        <w:rPr>
          <w:b/>
          <w:color w:val="000000"/>
          <w:u w:color="000000"/>
        </w:rPr>
      </w:pPr>
      <w:r>
        <w:rPr>
          <w:b/>
          <w:noProof/>
          <w:color w:val="000000"/>
          <w:u w:color="000000"/>
        </w:rPr>
        <w:lastRenderedPageBreak/>
        <w:drawing>
          <wp:inline distT="0" distB="0" distL="0" distR="0" wp14:anchorId="6595B5B4" wp14:editId="3B689834">
            <wp:extent cx="5763429" cy="8450628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845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ED9A" w14:textId="77777777" w:rsidR="00A77B3E" w:rsidRDefault="00D04CF8">
      <w:pPr>
        <w:keepNext/>
        <w:spacing w:after="480"/>
        <w:rPr>
          <w:b/>
          <w:color w:val="000000"/>
          <w:u w:color="000000"/>
        </w:rPr>
      </w:pPr>
      <w:r>
        <w:rPr>
          <w:b/>
          <w:noProof/>
          <w:color w:val="000000"/>
          <w:u w:color="000000"/>
        </w:rPr>
        <w:lastRenderedPageBreak/>
        <w:drawing>
          <wp:inline distT="0" distB="0" distL="0" distR="0" wp14:anchorId="36A3C641" wp14:editId="43F96A67">
            <wp:extent cx="5763429" cy="8551489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855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1B8A" w14:textId="77777777" w:rsidR="00A77B3E" w:rsidRDefault="00A77B3E">
      <w:pPr>
        <w:keepNext/>
        <w:spacing w:after="480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12BE6656" w14:textId="77777777" w:rsidR="00A77B3E" w:rsidRDefault="00D04CF8">
      <w:pPr>
        <w:keepNext/>
        <w:spacing w:before="120" w:after="120" w:line="276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2D68A59E" w14:textId="77777777" w:rsidR="00A77B3E" w:rsidRDefault="00D04CF8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Planowany sposób zagospodarowania </w:t>
      </w:r>
      <w:r>
        <w:rPr>
          <w:b/>
          <w:color w:val="000000"/>
          <w:u w:color="000000"/>
        </w:rPr>
        <w:t>terenu.</w:t>
      </w:r>
    </w:p>
    <w:p w14:paraId="22A676F7" w14:textId="77777777" w:rsidR="00A77B3E" w:rsidRDefault="00D04CF8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5273D380" wp14:editId="4085A66C">
            <wp:extent cx="5763429" cy="5006979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500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B007" w14:textId="77777777" w:rsidR="00A77B3E" w:rsidRDefault="00D04CF8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624E5DAA" wp14:editId="736C3A31">
            <wp:extent cx="5763429" cy="10021163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1002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F5A2" w14:textId="77777777" w:rsidR="00A77B3E" w:rsidRDefault="00D04CF8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A01582C" wp14:editId="40A058E4">
            <wp:extent cx="5763429" cy="10035572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100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E958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520EB63A" w14:textId="77777777" w:rsidR="002C5ABE" w:rsidRDefault="00D04CF8">
      <w:pPr>
        <w:spacing w:before="120" w:after="120"/>
        <w:rPr>
          <w:b/>
          <w:color w:val="000000"/>
          <w:szCs w:val="20"/>
        </w:rPr>
      </w:pPr>
      <w:r>
        <w:rPr>
          <w:b/>
          <w:color w:val="000000"/>
          <w:szCs w:val="20"/>
        </w:rPr>
        <w:lastRenderedPageBreak/>
        <w:t>Uzasadnienie</w:t>
      </w:r>
    </w:p>
    <w:p w14:paraId="1971A012" w14:textId="77777777" w:rsidR="002C5ABE" w:rsidRDefault="00D04CF8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</w:r>
    </w:p>
    <w:p w14:paraId="37169394" w14:textId="77777777" w:rsidR="002C5ABE" w:rsidRDefault="00D04CF8">
      <w:pPr>
        <w:tabs>
          <w:tab w:val="left" w:pos="708"/>
        </w:tabs>
        <w:jc w:val="both"/>
        <w:rPr>
          <w:sz w:val="22"/>
          <w:szCs w:val="20"/>
        </w:rPr>
      </w:pPr>
      <w:r>
        <w:rPr>
          <w:szCs w:val="20"/>
        </w:rPr>
        <w:tab/>
        <w:t>Inwestor Murapol Real Estate S.A. z siedzibą w Bielsku-Białej pismem z dnia 03 marca 2025</w:t>
      </w:r>
      <w:r>
        <w:rPr>
          <w:szCs w:val="20"/>
        </w:rPr>
        <w:t xml:space="preserve"> r. wystąpił do Rady Miejskiej w Łodzi, za pośrednictwem Prezydenta Miasta Łodzi - Biura Architekta Miasta w Departamencie Planowania i Rozwoju Gospodarczego Urzędu Miasta Łodzi, o ustalenie na podstawie art. 7 ust. 1 i 6 ustawy z dnia 5 lipca 2018 r. o uł</w:t>
      </w:r>
      <w:r>
        <w:rPr>
          <w:szCs w:val="20"/>
        </w:rPr>
        <w:t>atwieniach w przygotowaniu i realizacji inwestycji mieszkaniowych i inwestycji towarzyszących (Dz. U. z 2024 r. poz. 195), zwanej dalej specustawą, lokalizacji inwestycji mieszkaniowej polegającej</w:t>
      </w:r>
      <w:r>
        <w:rPr>
          <w:szCs w:val="20"/>
          <w:shd w:val="clear" w:color="auto" w:fill="FFFFFF"/>
        </w:rPr>
        <w:t xml:space="preserve"> na budowie zespołu budynków mieszkalnych wielorodzinnych z </w:t>
      </w:r>
      <w:r>
        <w:rPr>
          <w:szCs w:val="20"/>
          <w:shd w:val="clear" w:color="auto" w:fill="FFFFFF"/>
        </w:rPr>
        <w:t xml:space="preserve">garażami podziemnymi, niezbędną infrastrukturą techniczną i zagospodarowaniem terenu nieruchomości na działkach nr: </w:t>
      </w:r>
      <w:r>
        <w:rPr>
          <w:noProof/>
          <w:szCs w:val="20"/>
          <w:lang w:val="en-US" w:eastAsia="en-US" w:bidi="en-US"/>
        </w:rPr>
        <w:t>3/157, 3/117, 3/67, 3/302, 3/145, 3/304</w:t>
      </w:r>
      <w:r>
        <w:rPr>
          <w:szCs w:val="20"/>
          <w:shd w:val="clear" w:color="auto" w:fill="FFFFFF"/>
        </w:rPr>
        <w:t xml:space="preserve"> w obrębie W-27 przy alei Marszałka Józefa Piłsudskiego 141 i alei Marszałka Józefa Piłsudskiego bez </w:t>
      </w:r>
      <w:r>
        <w:rPr>
          <w:szCs w:val="20"/>
          <w:shd w:val="clear" w:color="auto" w:fill="FFFFFF"/>
        </w:rPr>
        <w:t xml:space="preserve">numeru w Łodzi, oraz inwestycji towarzyszącej polegającej na budowie wewnętrznej drogi dojazdowej do terenu inwestycji mieszkaniowej wraz z siecią uzbrojenia terenu na częściach działek 1/49, 3/121 w obrębie  W-27 przy alei Marszała Józefa Piłsudskiego135 </w:t>
      </w:r>
      <w:r>
        <w:rPr>
          <w:szCs w:val="20"/>
          <w:shd w:val="clear" w:color="auto" w:fill="FFFFFF"/>
        </w:rPr>
        <w:t xml:space="preserve">i 141 w Łodzi. </w:t>
      </w:r>
    </w:p>
    <w:p w14:paraId="782861B7" w14:textId="77777777" w:rsidR="002C5ABE" w:rsidRDefault="00D04CF8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Wniosek został modyfikowany dnia 15.05.2025 r. </w:t>
      </w:r>
    </w:p>
    <w:p w14:paraId="4039983A" w14:textId="77777777" w:rsidR="002C5ABE" w:rsidRDefault="002C5ABE">
      <w:pPr>
        <w:tabs>
          <w:tab w:val="left" w:pos="708"/>
        </w:tabs>
        <w:jc w:val="both"/>
        <w:rPr>
          <w:color w:val="000000"/>
          <w:szCs w:val="20"/>
        </w:rPr>
      </w:pPr>
    </w:p>
    <w:p w14:paraId="7C91AE87" w14:textId="77777777" w:rsidR="002C5ABE" w:rsidRDefault="00D04CF8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</w:r>
      <w:r>
        <w:rPr>
          <w:color w:val="000000"/>
          <w:szCs w:val="20"/>
        </w:rPr>
        <w:t>Po weryfikacji wniosku stwierdzono, że spełnia wymogi dotyczące kompletności wniosku określone w art. 7 ust. 7 specustawy. We wniosku określono granice terenu objętego wnioskiem, przedstawiając je na kopii mapy zasadniczej. Określono planowaną minimalną i </w:t>
      </w:r>
      <w:r>
        <w:rPr>
          <w:color w:val="000000"/>
          <w:szCs w:val="20"/>
        </w:rPr>
        <w:t>maksymalną powierzchnię użytkową mieszkań wynoszącą od 19300 m2 do 23600 m2 oraz planowaną minimalną i maksymalną liczbę mieszkań wynoszącą od 420 do 444.  Inwestycja nie przewiduje działalności handlowej i usługowej. Wniosek obejmuje analizę powiązania in</w:t>
      </w:r>
      <w:r>
        <w:rPr>
          <w:color w:val="000000"/>
          <w:szCs w:val="20"/>
        </w:rPr>
        <w:t>westycji mieszkaniowej z uzbrojeniem terenu oraz ich charakterystykę. Wnioskodawca wskazał nieruchomości według katastru nieruchomości oraz ksiąg wieczystych, na których mają być zlokalizowane obiekty objęte inwestycją mieszkaniową i inwestycją towarzysząc</w:t>
      </w:r>
      <w:r>
        <w:rPr>
          <w:color w:val="000000"/>
          <w:szCs w:val="20"/>
        </w:rPr>
        <w:t xml:space="preserve">ą. </w:t>
      </w:r>
      <w:r>
        <w:rPr>
          <w:color w:val="000000"/>
          <w:szCs w:val="20"/>
          <w:shd w:val="clear" w:color="auto" w:fill="FFFFFF"/>
        </w:rPr>
        <w:t xml:space="preserve">Zgodnie z obowiązującą ustawą o ułatwieniach w przygotowaniu i realizacji inwestycji mieszkaniowych oraz inwestycji towarzyszących z dnia 5 lipca 2018 r. i po jej nowelizacji wprowadzonej ustawą </w:t>
      </w:r>
      <w:r>
        <w:rPr>
          <w:szCs w:val="20"/>
        </w:rPr>
        <w:t xml:space="preserve">z dnia 7 lipca 2023 r. (Dz.U. 2023 poz. 1688) </w:t>
      </w:r>
      <w:r>
        <w:rPr>
          <w:color w:val="000000"/>
          <w:szCs w:val="20"/>
          <w:shd w:val="clear" w:color="auto" w:fill="FFFFFF"/>
        </w:rPr>
        <w:t>o zmianie us</w:t>
      </w:r>
      <w:r>
        <w:rPr>
          <w:color w:val="000000"/>
          <w:szCs w:val="20"/>
          <w:shd w:val="clear" w:color="auto" w:fill="FFFFFF"/>
        </w:rPr>
        <w:t>tawy o planowaniu i zagospodarowaniu przestrzennym oraz niektórych innych ustaw – art. 70 pozostawia w mocy uchylony w art. 45 -art.5 ust.4 pkt 1, do momentu wejścia w życie planu ogólnego gminy, który mówi, że warunek niesprzeczności ze studium nie dotycz</w:t>
      </w:r>
      <w:r>
        <w:rPr>
          <w:color w:val="000000"/>
          <w:szCs w:val="20"/>
          <w:shd w:val="clear" w:color="auto" w:fill="FFFFFF"/>
        </w:rPr>
        <w:t>y terenów, które w przeszłości były wykorzystywane jako tereny kolejowe, wojskowe, produkcyjne lub usług pocztowych, a obecnie te funkcje nie są na tych terenach realizowane. Inwestor we wniosku wykazał, że planowana inwestycja znajduje się na terenach pop</w:t>
      </w:r>
      <w:r>
        <w:rPr>
          <w:color w:val="000000"/>
          <w:szCs w:val="20"/>
          <w:shd w:val="clear" w:color="auto" w:fill="FFFFFF"/>
        </w:rPr>
        <w:t>rodukcyjnych w związku z czym nie musi być niesprzeczna ze wskazaniami studium uwarunkowań i kierunków zagospodarowania przestrzennego gminy.Wskazano również, w jakim zakresie planowane inwestycje nie uwzględniają ustaleń miejscowego planu zagospodarowania</w:t>
      </w:r>
      <w:r>
        <w:rPr>
          <w:color w:val="000000"/>
          <w:szCs w:val="20"/>
          <w:shd w:val="clear" w:color="auto" w:fill="FFFFFF"/>
        </w:rPr>
        <w:t xml:space="preserve"> przestrzennego oraz w jakim zakresie są sprzeczne ze Studium.</w:t>
      </w:r>
      <w:r>
        <w:rPr>
          <w:color w:val="000000"/>
          <w:szCs w:val="20"/>
        </w:rPr>
        <w:t xml:space="preserve"> Wykazano, że inwestycja mieszkaniowa odpowiada standardom, o których mowa w rozdziale 3 specustawy oraz lokalnym standardom urbanistycznym, przyjętym uchwałą Nr LXXVI/2076/18 Rady Miejskiej w Ł</w:t>
      </w:r>
      <w:r>
        <w:rPr>
          <w:color w:val="000000"/>
          <w:szCs w:val="20"/>
        </w:rPr>
        <w:t>odzi z dnia 10 października 2018 r. w sprawie lokalnych standardów urbanistycznych dla Miasta Łodzi (Dz. Urz. Woj. Łódzkiego poz. 5644), zmienioną uchwałami Rady Miejskiej w Łodzi: Nr III/59/18 z dnia 27 grudnia 2018 r. (Dz. Urz. Woj. Łódzkiego z 2019 r. p</w:t>
      </w:r>
      <w:r>
        <w:rPr>
          <w:color w:val="000000"/>
          <w:szCs w:val="20"/>
        </w:rPr>
        <w:t>oz. 348), Nr XXXIII/1093/20 z dnia 2 grudnia 2020 r. (Dz. Urz. Woj. Łódzkiego poz. 7200), Nr LX/1810/22 z dnia 1 czerwca 2022 r. (Dz. Urz. Woj. Łódzkiego poz. 3675),  Nr LXXIII/2191/23 z dnia 15 marca 2023 r. (Dz. Urz. Woj. Łódzkiego poz. 4066) i Nr LXXXVI</w:t>
      </w:r>
      <w:r>
        <w:rPr>
          <w:color w:val="000000"/>
          <w:szCs w:val="20"/>
        </w:rPr>
        <w:t xml:space="preserve">/2608/24 z dnia 17 stycznia 2024 r. (Dz. Urz. Woj. Łódzkiego poz. 1102) </w:t>
      </w:r>
      <w:r>
        <w:rPr>
          <w:szCs w:val="20"/>
        </w:rPr>
        <w:t>zwanych dalej lokalnymi standardami urbanistycznymi.</w:t>
      </w:r>
      <w:r>
        <w:rPr>
          <w:color w:val="FFC000"/>
          <w:szCs w:val="20"/>
        </w:rPr>
        <w:t xml:space="preserve"> .</w:t>
      </w:r>
      <w:r>
        <w:rPr>
          <w:color w:val="000000"/>
          <w:szCs w:val="20"/>
        </w:rPr>
        <w:t xml:space="preserve">Do wniosku </w:t>
      </w:r>
      <w:r>
        <w:rPr>
          <w:color w:val="000000"/>
          <w:szCs w:val="20"/>
        </w:rPr>
        <w:lastRenderedPageBreak/>
        <w:t xml:space="preserve">załączono koncepcję urbanistyczno-architektoniczną, sporządzoną przez osobę wpisaną na listę izby samorządu zawodowego </w:t>
      </w:r>
      <w:r>
        <w:rPr>
          <w:color w:val="000000"/>
          <w:szCs w:val="20"/>
        </w:rPr>
        <w:t xml:space="preserve">architektów posiadającą uprawnienia budowlane do projektowania bez ograniczeń w specjalności architektonicznej oraz inne wymagane oświadczenia i zaświadczenia.  </w:t>
      </w:r>
    </w:p>
    <w:p w14:paraId="7BE1597D" w14:textId="77777777" w:rsidR="002C5ABE" w:rsidRDefault="002C5ABE">
      <w:pPr>
        <w:tabs>
          <w:tab w:val="left" w:pos="708"/>
        </w:tabs>
        <w:jc w:val="both"/>
        <w:rPr>
          <w:color w:val="000000"/>
          <w:szCs w:val="20"/>
        </w:rPr>
      </w:pPr>
    </w:p>
    <w:p w14:paraId="0F3318B5" w14:textId="77777777" w:rsidR="002C5ABE" w:rsidRDefault="00D04CF8">
      <w:pPr>
        <w:tabs>
          <w:tab w:val="left" w:pos="708"/>
        </w:tabs>
        <w:jc w:val="both"/>
        <w:rPr>
          <w:szCs w:val="20"/>
        </w:rPr>
      </w:pPr>
      <w:r>
        <w:rPr>
          <w:color w:val="000000"/>
          <w:szCs w:val="20"/>
        </w:rPr>
        <w:tab/>
        <w:t>W dniu 16 maja 2025 r. wniosek został udostępniony na stronie podmiotowej Biuletynu Informac</w:t>
      </w:r>
      <w:r>
        <w:rPr>
          <w:color w:val="000000"/>
          <w:szCs w:val="20"/>
        </w:rPr>
        <w:t>ji Publicznej wraz z informacją o formie, miejscu i terminie składania uwag. Ponadto, w dniu 23 maja 2025 r. w lokalnej prasie „Łódź.pl” pojawiła się informacja o wpływie przedmiotowego wniosku wraz z informacją o formie, miejscu i terminie składania uwag.</w:t>
      </w:r>
      <w:r>
        <w:rPr>
          <w:color w:val="000000"/>
          <w:szCs w:val="20"/>
        </w:rPr>
        <w:t xml:space="preserve"> Po publikacji w Biuletynie do Biura Architekta Miasta wpłynęła po terminie </w:t>
      </w:r>
      <w:r>
        <w:rPr>
          <w:szCs w:val="20"/>
        </w:rPr>
        <w:t xml:space="preserve">Uchwała nr 49/7/2025 Rady Osiedla Stary Widzew z dnia 5 maja 2025 r. z opinią negatywną do lokalizacji inwestycji w odniesieniu do wniosku z dnia 3 marca 2025r. przed modyfikacją, </w:t>
      </w:r>
      <w:r>
        <w:rPr>
          <w:szCs w:val="20"/>
        </w:rPr>
        <w:t xml:space="preserve">która została przekazana inwestorowi. Inwestor nie ustosunkował się do uwagi. </w:t>
      </w:r>
      <w:r>
        <w:rPr>
          <w:szCs w:val="20"/>
        </w:rPr>
        <w:tab/>
      </w:r>
    </w:p>
    <w:p w14:paraId="36479AD1" w14:textId="77777777" w:rsidR="002C5ABE" w:rsidRDefault="00D04CF8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Pismami z dnia 19 maja 2025 roku powiadomiono organy opiniujące i uzgadniające, o których mowa w art. 7 ust. 12 i 14 specustawy, o możliwości przedstawienia stanowiska w spraw</w:t>
      </w:r>
      <w:r>
        <w:rPr>
          <w:color w:val="000000"/>
          <w:szCs w:val="20"/>
        </w:rPr>
        <w:t>ie w ciągu 21 dni od daty doręczenia wystąpienia.</w:t>
      </w:r>
    </w:p>
    <w:p w14:paraId="740B0D34" w14:textId="77777777" w:rsidR="002C5ABE" w:rsidRDefault="002C5ABE">
      <w:pPr>
        <w:tabs>
          <w:tab w:val="left" w:pos="708"/>
        </w:tabs>
        <w:jc w:val="both"/>
        <w:rPr>
          <w:color w:val="000000"/>
          <w:szCs w:val="20"/>
        </w:rPr>
      </w:pPr>
    </w:p>
    <w:p w14:paraId="67067674" w14:textId="77777777" w:rsidR="002C5ABE" w:rsidRDefault="00D04CF8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>Następujące organy opiniujące udzieliły odpowiedzi:</w:t>
      </w:r>
    </w:p>
    <w:p w14:paraId="7DFB3600" w14:textId="77777777" w:rsidR="002C5ABE" w:rsidRDefault="00D04CF8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Szef Centralnego Wojskowego Centrum Rekrutacji, Szef Ośrodka Zamiejscowego w Łodzi pismem z dnia 27 maja 2025 roku, znak: CWCR_OZ_Łódź-WWiZ.0732.289.20</w:t>
      </w:r>
      <w:r>
        <w:rPr>
          <w:color w:val="000000"/>
          <w:szCs w:val="20"/>
        </w:rPr>
        <w:t xml:space="preserve">25  poinformował o braku uwag do wniosku. </w:t>
      </w:r>
    </w:p>
    <w:p w14:paraId="2953937D" w14:textId="77777777" w:rsidR="002C5ABE" w:rsidRDefault="00D04CF8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Łódzki Państwowy Wojewódzki Inspektor Sanitarny pismem z dnia 03 czerwca 2025 r., znak: NS OZNS.9022.319.2025.AC poinformował o pozytywnej opinii dla przedłożonego wniosku.</w:t>
      </w:r>
    </w:p>
    <w:p w14:paraId="064DF50F" w14:textId="77777777" w:rsidR="002C5ABE" w:rsidRDefault="00D04CF8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Zarząd </w:t>
      </w:r>
      <w:r>
        <w:rPr>
          <w:color w:val="000000"/>
          <w:szCs w:val="20"/>
        </w:rPr>
        <w:t>Województwa Łódzkiego w odniesieniu do terenów nieobjętych obowiązującymi planami zagospodarowania przestrzennego, w piśmie z dnia 5 czerwca 2025 r. znak: BPRWŁ.ZP.405.3.2025 informują</w:t>
      </w:r>
      <w:r>
        <w:rPr>
          <w:color w:val="000000"/>
          <w:szCs w:val="20"/>
          <w:lang w:val="it-IT" w:eastAsia="it-IT" w:bidi="it-IT"/>
        </w:rPr>
        <w:t>c</w:t>
      </w:r>
      <w:r>
        <w:rPr>
          <w:color w:val="000000"/>
          <w:szCs w:val="20"/>
        </w:rPr>
        <w:t xml:space="preserve">e </w:t>
      </w:r>
      <w:r>
        <w:rPr>
          <w:color w:val="000000"/>
          <w:szCs w:val="20"/>
          <w:lang w:val="it-IT" w:eastAsia="it-IT" w:bidi="it-IT"/>
        </w:rPr>
        <w:t>o</w:t>
      </w:r>
      <w:r>
        <w:rPr>
          <w:color w:val="000000"/>
          <w:szCs w:val="20"/>
        </w:rPr>
        <w:t> braku możliwości przeprowadzenia oceny przedłożonego projektu i zao</w:t>
      </w:r>
      <w:r>
        <w:rPr>
          <w:color w:val="000000"/>
          <w:szCs w:val="20"/>
        </w:rPr>
        <w:t>piniowania go z uwagi na fakt, że Województwo Łódzkie nie posiada audytu krajobrazowego na dzień wydawania opinii. W dniu 1 lipca 2025 r. Audyt krajobrazowy wszedł w życie, w związku z czym Biuro Architekta Miasta zwróciło się o ponowne opiniowanie i pisme</w:t>
      </w:r>
      <w:r>
        <w:rPr>
          <w:color w:val="000000"/>
          <w:szCs w:val="20"/>
        </w:rPr>
        <w:t>m z dnia 25 lipca 2025 r. Zarząd Województwa Łódzkiego pod tym samym znakiem zaopiniował inwestycje pozytywnie w zakresie uwzględnienia wyników Audytu krajobrazowego województwa łódzkiego.</w:t>
      </w:r>
    </w:p>
    <w:p w14:paraId="77BF0156" w14:textId="77777777" w:rsidR="002C5ABE" w:rsidRDefault="00D04CF8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Miejska Komisja Urbanistyczno-Architektoniczna przekazała Uchwałę</w:t>
      </w:r>
      <w:r>
        <w:rPr>
          <w:color w:val="000000"/>
          <w:szCs w:val="20"/>
        </w:rPr>
        <w:t xml:space="preserve"> nr 19/IX/2025 z dnia 3 czerwca 2025 roku wydając negatywną opinię dotyczącą tej inwestycji, uzasadniając, że lokalizacja inwestycji w obrębie doliny rzecznej potencjalne może zagrażać stabilności stosunków wodnych, realizacja głębokich wykopów pod garaże </w:t>
      </w:r>
      <w:r>
        <w:rPr>
          <w:color w:val="000000"/>
          <w:szCs w:val="20"/>
        </w:rPr>
        <w:t>podziemne może naruszać istniejące warstwy wodonośne i zmieniać lokalne warunki hydrogeologiczne. Ponadto pojawienie się nowej zabudowy uniemożliwi przyszłą renaturyzację rzeki Jasień co jest niezgodne ze współczesnymi strategiami odtwarzania ekosystemów w</w:t>
      </w:r>
      <w:r>
        <w:rPr>
          <w:color w:val="000000"/>
          <w:szCs w:val="20"/>
        </w:rPr>
        <w:t>odnych w miastach i adaptacji do zmian klimatu. Planowana inwestycja będzie zabudową na terasie zalewowej, co stanowić będzie immanentne ryzyko powodziowe, zwiększając zagrożenie na terenach niżej położonych. Doliny rzeczne stanowią korytarze ekologiczne o</w:t>
      </w:r>
      <w:r>
        <w:rPr>
          <w:color w:val="000000"/>
          <w:szCs w:val="20"/>
        </w:rPr>
        <w:t xml:space="preserve"> podwyższonej bioróżnorodności, są kluczowym elementem systemu przyrodniczego miasta, a ich przekształcenie z dotychczas niezabudowanych terenów prowadzi do fragmentacji tych systemów i zubożenia wartości przyrodniczych. Komisja zwróciła również uwagę, iż </w:t>
      </w:r>
      <w:r>
        <w:rPr>
          <w:color w:val="000000"/>
          <w:szCs w:val="20"/>
        </w:rPr>
        <w:t xml:space="preserve">wskazane obszary mogą być obarczone ryzykiem historycznego skażenia gruntu i wód podziemnych, ewentualne prace podziemne mogą prowadzić do mobilizacji zanieczyszczeń, ich migracji do głębszych warstw wodonośnych, stwarzając potencjalne zagrożenie dla </w:t>
      </w:r>
      <w:r>
        <w:rPr>
          <w:color w:val="000000"/>
          <w:szCs w:val="20"/>
        </w:rPr>
        <w:lastRenderedPageBreak/>
        <w:t>środo</w:t>
      </w:r>
      <w:r>
        <w:rPr>
          <w:color w:val="000000"/>
          <w:szCs w:val="20"/>
        </w:rPr>
        <w:t>wiska. Członkowie MKU-A zwracają również uwagę na niezgodność skali inwestycji z uwarunkowaniami przestrzennymi i dokumentami planistycznymi obejmującymi swymi zapisami wskazany obszar, w szczególności w odniesieniu do liczby kondygnacji planowanej inwesty</w:t>
      </w:r>
      <w:r>
        <w:rPr>
          <w:color w:val="000000"/>
          <w:szCs w:val="20"/>
        </w:rPr>
        <w:t>cji oraz liczby miejsc parkingowych, co może prowadzić do nadmiernego obciążenia infrastruktury technicznej i komunikacyjnej, zakłócić naturalne korytarze powietrzne uniemożliwiające przewietrzanie miasta oraz znaczącej redukcji powierzchni biologicznie cz</w:t>
      </w:r>
      <w:r>
        <w:rPr>
          <w:color w:val="000000"/>
          <w:szCs w:val="20"/>
        </w:rPr>
        <w:t xml:space="preserve">ynnej, naruszając błękitno-zieloną infrastrukturę miasta co jest sprzeczne z zasadami zrównoważonego rozwoju i dążenia do zwiększenia odporności miast na zamianę klimatu. </w:t>
      </w:r>
    </w:p>
    <w:p w14:paraId="75A3259E" w14:textId="77777777" w:rsidR="002C5ABE" w:rsidRDefault="00D04CF8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W ustawowym terminie nie wpłynęły ponadto opinie, właściwe według specustawy dla ter</w:t>
      </w:r>
      <w:r>
        <w:rPr>
          <w:color w:val="000000"/>
          <w:szCs w:val="20"/>
        </w:rPr>
        <w:t xml:space="preserve">enu inwestycji: </w:t>
      </w:r>
    </w:p>
    <w:p w14:paraId="0EE71576" w14:textId="77777777" w:rsidR="002C5ABE" w:rsidRDefault="00D04CF8">
      <w:pPr>
        <w:spacing w:before="120" w:after="120"/>
        <w:ind w:firstLine="510"/>
        <w:jc w:val="both"/>
        <w:rPr>
          <w:color w:val="F00000"/>
          <w:szCs w:val="20"/>
        </w:rPr>
      </w:pPr>
      <w:r>
        <w:rPr>
          <w:color w:val="000000"/>
          <w:szCs w:val="20"/>
        </w:rPr>
        <w:t>- Prezydent Miasta Łodzi, w którego imieniu działa Zastępca Dyrektora Łódzkiego Ośrodka Geodezji,</w:t>
      </w:r>
    </w:p>
    <w:p w14:paraId="522F1B78" w14:textId="77777777" w:rsidR="002C5ABE" w:rsidRDefault="00D04CF8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- Komendanta Wojewódzkiej Państwowej Straży Pożarnej w Łodzi, </w:t>
      </w:r>
    </w:p>
    <w:p w14:paraId="743DAEFF" w14:textId="77777777" w:rsidR="002C5ABE" w:rsidRDefault="00D04CF8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- Agencji Bezpieczeństwa Wewnętrznego/Dyrektora Delegatury w Katowicach, </w:t>
      </w:r>
    </w:p>
    <w:p w14:paraId="7D6F55C2" w14:textId="77777777" w:rsidR="002C5ABE" w:rsidRDefault="00D04CF8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- Ko</w:t>
      </w:r>
      <w:r>
        <w:rPr>
          <w:szCs w:val="20"/>
        </w:rPr>
        <w:t xml:space="preserve">mendanta Wojewódzkiego Policji w Łodzi, </w:t>
      </w:r>
    </w:p>
    <w:p w14:paraId="3339EDB0" w14:textId="77777777" w:rsidR="002C5ABE" w:rsidRDefault="00D04CF8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- Komendanta Nadwiślańskiego Oddziału Straży Granicznej im. Powstania Warszawskiego,</w:t>
      </w:r>
    </w:p>
    <w:p w14:paraId="5060364E" w14:textId="77777777" w:rsidR="002C5ABE" w:rsidRDefault="00D04CF8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- Prezesa Urzędu Lotnictwa Cywilnego,</w:t>
      </w:r>
    </w:p>
    <w:p w14:paraId="16101F1D" w14:textId="77777777" w:rsidR="002C5ABE" w:rsidRDefault="00D04CF8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co do których zgodnie z art. 7 ust. 13 specustawy nieprzekazanie opinii w terminie 21 dni od</w:t>
      </w:r>
      <w:r>
        <w:rPr>
          <w:color w:val="000000"/>
          <w:szCs w:val="20"/>
        </w:rPr>
        <w:t xml:space="preserve"> dnia otrzymania powiadomienia uznaje się za brak zastrzeżeń. </w:t>
      </w:r>
    </w:p>
    <w:p w14:paraId="038647AC" w14:textId="77777777" w:rsidR="002C5ABE" w:rsidRDefault="00D04CF8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>Następujące organy uzgadniające udzieliły odpowiedzi:</w:t>
      </w:r>
    </w:p>
    <w:p w14:paraId="5178446F" w14:textId="77777777" w:rsidR="002C5ABE" w:rsidRDefault="00D04CF8">
      <w:pPr>
        <w:spacing w:before="120" w:after="120"/>
        <w:ind w:firstLine="570"/>
        <w:jc w:val="both"/>
        <w:rPr>
          <w:color w:val="000000"/>
          <w:szCs w:val="20"/>
          <w:u w:val="single"/>
        </w:rPr>
      </w:pPr>
      <w:r>
        <w:rPr>
          <w:color w:val="000000"/>
          <w:szCs w:val="20"/>
        </w:rPr>
        <w:t>― Łódzki Wojewódzki Konserwator Zabytków postanowieniem z dnia 06 czerwca 2025 r., znak WUOZ-PP.5151.1311.2025.KP uzgodnił przedłożony wnio</w:t>
      </w:r>
      <w:r>
        <w:rPr>
          <w:color w:val="000000"/>
          <w:szCs w:val="20"/>
        </w:rPr>
        <w:t>sek w zakresie zgodności z zapisami ustawy z dnia  23 lipca 2003 r. o ochronie zabytków i opiece nad zabytkami.</w:t>
      </w:r>
    </w:p>
    <w:p w14:paraId="0DE643F3" w14:textId="77777777" w:rsidR="002C5ABE" w:rsidRDefault="00D04CF8">
      <w:pPr>
        <w:spacing w:before="120" w:after="120"/>
        <w:ind w:firstLine="570"/>
        <w:jc w:val="both"/>
        <w:rPr>
          <w:color w:val="000000"/>
          <w:szCs w:val="20"/>
        </w:rPr>
      </w:pPr>
      <w:r>
        <w:rPr>
          <w:color w:val="000000"/>
          <w:szCs w:val="20"/>
        </w:rPr>
        <w:t>Zarząd Dró</w:t>
      </w:r>
      <w:r>
        <w:rPr>
          <w:color w:val="000000"/>
          <w:szCs w:val="20"/>
          <w:lang w:val="en-US" w:eastAsia="en-US" w:bidi="en-US"/>
        </w:rPr>
        <w:t>g i</w:t>
      </w:r>
      <w:r>
        <w:rPr>
          <w:color w:val="000000"/>
          <w:szCs w:val="20"/>
        </w:rPr>
        <w:t> </w:t>
      </w:r>
      <w:r>
        <w:rPr>
          <w:color w:val="000000"/>
          <w:szCs w:val="20"/>
          <w:lang w:val="pt-PT" w:eastAsia="pt-PT" w:bidi="pt-PT"/>
        </w:rPr>
        <w:t>Transportu</w:t>
      </w:r>
      <w:r>
        <w:rPr>
          <w:color w:val="000000"/>
          <w:szCs w:val="20"/>
        </w:rPr>
        <w:t xml:space="preserve"> wykonujący zadania zarządcy dróg publicznych, nie wypowiedział się w terminie 21 dni od dnia przekazania wniosku, co zg</w:t>
      </w:r>
      <w:r>
        <w:rPr>
          <w:color w:val="000000"/>
          <w:szCs w:val="20"/>
        </w:rPr>
        <w:t xml:space="preserve">odnie z art.7 ust. 15 specustawy uznaje się za uzgodnienie. </w:t>
      </w:r>
    </w:p>
    <w:p w14:paraId="55C96AC9" w14:textId="77777777" w:rsidR="002C5ABE" w:rsidRDefault="00D04CF8">
      <w:pPr>
        <w:spacing w:before="120" w:after="120"/>
        <w:ind w:firstLine="570"/>
        <w:jc w:val="both"/>
        <w:rPr>
          <w:color w:val="000000"/>
          <w:szCs w:val="20"/>
        </w:rPr>
      </w:pPr>
      <w:r>
        <w:rPr>
          <w:color w:val="000000"/>
          <w:szCs w:val="20"/>
        </w:rPr>
        <w:t>Wydane w sprawie opinie i postanowienia zostały przekazane do wnioskodawcy.</w:t>
      </w:r>
    </w:p>
    <w:p w14:paraId="2B1292FD" w14:textId="77777777" w:rsidR="002C5ABE" w:rsidRDefault="00D04CF8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Do projektu uchwały, zgodnie z art. 7 ust. 17 specustawy dołączone zostały uzyskane opinie, uzgodnienia oraz uwagi</w:t>
      </w:r>
      <w:r>
        <w:rPr>
          <w:color w:val="000000"/>
          <w:szCs w:val="20"/>
        </w:rPr>
        <w:t xml:space="preserve">, a także prognoza oddziaływania na środowisko i opracowanie ekofizjogrficzne sporządzone dla potrzeb obowiązującego miejscowego planu zagospodarowania przestrzennego. </w:t>
      </w:r>
    </w:p>
    <w:p w14:paraId="029DB1F4" w14:textId="77777777" w:rsidR="002C5ABE" w:rsidRDefault="00D04CF8">
      <w:pPr>
        <w:spacing w:before="120" w:after="120"/>
        <w:ind w:firstLine="510"/>
        <w:jc w:val="both"/>
        <w:rPr>
          <w:szCs w:val="20"/>
        </w:rPr>
      </w:pPr>
      <w:r>
        <w:rPr>
          <w:color w:val="000000"/>
          <w:szCs w:val="20"/>
        </w:rPr>
        <w:t>Planowany sposób zagospodarowania terenu obejmuje budowę trzech wolnostojących budynków</w:t>
      </w:r>
      <w:r>
        <w:rPr>
          <w:color w:val="000000"/>
          <w:szCs w:val="20"/>
        </w:rPr>
        <w:t xml:space="preserve"> mieszkalnych wielorodzinnych dwa z nich z garażami podziemnymi wraz z  niezbędną infrastrukturą techniczną, wewnętrznym układem komunikacyjnym, drogami pożarowymi, dojściami, dojazdami i rampami do garaży podziemnych, a także naziemnymi miejscami parkingo</w:t>
      </w:r>
      <w:r>
        <w:rPr>
          <w:color w:val="000000"/>
          <w:szCs w:val="20"/>
        </w:rPr>
        <w:t xml:space="preserve">wymi, oświetleniem zewnętrznym, zielenią niska i wysoką, placem zabaw, ogrodami deszczowymi, a także z przewidzianym we wniosku ogólnodostępnym przejściem między parkiem Widzewskim, a parkiem nad Jasieniem. </w:t>
      </w:r>
      <w:r>
        <w:rPr>
          <w:szCs w:val="20"/>
        </w:rPr>
        <w:t>Wydział Kształtowania Środowiska w wewnętrznej op</w:t>
      </w:r>
      <w:r>
        <w:rPr>
          <w:szCs w:val="20"/>
        </w:rPr>
        <w:t>inii dotyczącej proponowanej służebności,  po zapoznaniu się z wnioskiem oraz projektem zagospodarowania terenu rekomenduje zmianę miejsca włączenia nowej drogi objętej proponowaną przez inwestora służebnością, łączącej teren rekreacyjny w otoczeniu zielen</w:t>
      </w:r>
      <w:r>
        <w:rPr>
          <w:szCs w:val="20"/>
        </w:rPr>
        <w:t xml:space="preserve">i na działce nr 3/302 z działką 129/5 na terenie Parku nad Jasieniem, </w:t>
      </w:r>
      <w:r>
        <w:rPr>
          <w:szCs w:val="20"/>
        </w:rPr>
        <w:lastRenderedPageBreak/>
        <w:t>ponieważ trasa  zaproponowana przez inwestora nie nawiązuje do istniejącej kompozycji parku i układu komunikacyjnego, natomiast koliduje z drzewami, których stan zdrowotny w żaden sposób</w:t>
      </w:r>
      <w:r>
        <w:rPr>
          <w:szCs w:val="20"/>
        </w:rPr>
        <w:t xml:space="preserve"> nie uzasadnia wycinki. Planowana inwestycja przewiduje także ogrody deszczowe w śladzie kanału rzeki Jasień co zdaniem opiniującego wydziału jest rozwiązaniem prawidłowym, zwiększającym retencje wód opadowych, ale nie rozwiązuje problemu udrożnienia na ty</w:t>
      </w:r>
      <w:r>
        <w:rPr>
          <w:szCs w:val="20"/>
        </w:rPr>
        <w:t>m odcinku intensywnie przekształconego korytarza ekologicznego doliny rzeki Jasień.</w:t>
      </w:r>
      <w:r>
        <w:rPr>
          <w:color w:val="F00000"/>
          <w:szCs w:val="20"/>
        </w:rPr>
        <w:t xml:space="preserve">  </w:t>
      </w:r>
      <w:r>
        <w:rPr>
          <w:szCs w:val="20"/>
        </w:rPr>
        <w:t>Planowana inwestycja obejmuje także w zakresie przyłączy, przebudowę i budowę nowej instalacji kanalizacji sanitarnej i deszczowej, przyłącze wody, elektroenergetyczne, te</w:t>
      </w:r>
      <w:r>
        <w:rPr>
          <w:szCs w:val="20"/>
        </w:rPr>
        <w:t>letechniczne oraz ciepłownicze według odrębnego opracowania. W ramach inwestycji towarzyszącej  wniosek zakłada budowę nowej drogi o minimalnej szerokości 6 metrów łączącej inwestycje z droga publiczną istniejącym zjazdem z al. masz. J. Piłsudskiego. Powie</w:t>
      </w:r>
      <w:r>
        <w:rPr>
          <w:szCs w:val="20"/>
        </w:rPr>
        <w:t>rzchnia zabudowy inwestycji będzie zawierała się w zakresie od 4500 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>do 5000 m</w:t>
      </w:r>
      <w:r>
        <w:rPr>
          <w:szCs w:val="20"/>
          <w:vertAlign w:val="superscript"/>
        </w:rPr>
        <w:t>2</w:t>
      </w:r>
      <w:r>
        <w:rPr>
          <w:color w:val="FF0000"/>
          <w:szCs w:val="20"/>
        </w:rPr>
        <w:t xml:space="preserve"> </w:t>
      </w:r>
      <w:r>
        <w:rPr>
          <w:szCs w:val="20"/>
        </w:rPr>
        <w:t>co stanowić będzie 17-18%  zabudowy na terenie objętym wnioskiem - 26418m</w:t>
      </w:r>
      <w:r>
        <w:rPr>
          <w:szCs w:val="20"/>
          <w:vertAlign w:val="superscript"/>
        </w:rPr>
        <w:t>2.</w:t>
      </w:r>
      <w:r>
        <w:rPr>
          <w:color w:val="FF0000"/>
          <w:szCs w:val="20"/>
        </w:rPr>
        <w:t xml:space="preserve"> </w:t>
      </w:r>
      <w:r>
        <w:rPr>
          <w:szCs w:val="20"/>
        </w:rPr>
        <w:t>Zgodnie z koncepcją urbanistyczno-architektoniczną budynki będą miały wysokość do 7 kondygnacji na</w:t>
      </w:r>
      <w:r>
        <w:rPr>
          <w:szCs w:val="20"/>
        </w:rPr>
        <w:t>ziemnych. Projekt przewiduje od 420 do 444 mieszkań, o łącznej powierzchni użytkowej mieszkań  od 19300 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>do 23600</w:t>
      </w:r>
      <w:r>
        <w:rPr>
          <w:color w:val="FF0000"/>
          <w:szCs w:val="20"/>
        </w:rPr>
        <w:t xml:space="preserve"> </w:t>
      </w:r>
      <w:r>
        <w:rPr>
          <w:szCs w:val="20"/>
        </w:rPr>
        <w:t>m</w:t>
      </w:r>
      <w:r>
        <w:rPr>
          <w:szCs w:val="20"/>
          <w:vertAlign w:val="superscript"/>
        </w:rPr>
        <w:t>2</w:t>
      </w:r>
      <w:r>
        <w:rPr>
          <w:szCs w:val="20"/>
        </w:rPr>
        <w:t>.</w:t>
      </w:r>
      <w:r>
        <w:rPr>
          <w:szCs w:val="20"/>
          <w:vertAlign w:val="superscript"/>
        </w:rPr>
        <w:t xml:space="preserve"> </w:t>
      </w:r>
      <w:r>
        <w:rPr>
          <w:szCs w:val="20"/>
        </w:rPr>
        <w:t>Powierzchnia biologicznie czynna będzie mieścić się w zakresie 12500 m</w:t>
      </w:r>
      <w:r>
        <w:rPr>
          <w:szCs w:val="20"/>
          <w:vertAlign w:val="superscript"/>
        </w:rPr>
        <w:t>2</w:t>
      </w:r>
      <w:r>
        <w:rPr>
          <w:szCs w:val="20"/>
        </w:rPr>
        <w:t>do 14000 m</w:t>
      </w:r>
      <w:r>
        <w:rPr>
          <w:szCs w:val="20"/>
          <w:vertAlign w:val="superscript"/>
        </w:rPr>
        <w:t xml:space="preserve">2. </w:t>
      </w:r>
    </w:p>
    <w:p w14:paraId="76C0A066" w14:textId="77777777" w:rsidR="002C5ABE" w:rsidRDefault="00D04CF8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Wnioskodawca złożył oświadczenie, w którym mowa w art. 7 ust. 8 pkt 2 specustawy, że nie zachodzi kolizja lokalizacji inwestycji mieszkaniowej z inwestycjami, o których mowa w art. 4 pkt 1-13 specustawy i które mają ustawowe pierwszeństwo przed inwestycjam</w:t>
      </w:r>
      <w:r>
        <w:rPr>
          <w:color w:val="000000"/>
          <w:szCs w:val="20"/>
        </w:rPr>
        <w:t xml:space="preserve">i mieszkaniowymi. </w:t>
      </w:r>
    </w:p>
    <w:p w14:paraId="56D66330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Dla terenu wnioskowanej inwestycji obowiązują ustalenia miejscowego planu zagospodarowania przestrzennego (zwanego dalej Planem lub mpzp) objętego uchwałą Nr XXIII/566/16 Rady Miejskiej w Łodzi z dnia 21 stycznia 2016 r. w sprawie uchwal</w:t>
      </w:r>
      <w:r>
        <w:rPr>
          <w:color w:val="000000"/>
          <w:szCs w:val="20"/>
        </w:rPr>
        <w:t>enia miejscowego planu zagospodarowania przestrzennego dla części obszaru miasta Łodzi położonej w rejonie alei Marszałka Józefa Piłsudskiego i ulic: Sobolowej do terenów kolejowych, Stanisław Przybyszewskiego oraz projektowanej Konstytucyjnej ze zmianą pl</w:t>
      </w:r>
      <w:r>
        <w:rPr>
          <w:color w:val="000000"/>
          <w:szCs w:val="20"/>
        </w:rPr>
        <w:t>anu przyjętą uchwała NR LVIII/1745/22 z dnia 13 kwietnia 2022 r. Na terenie objętym wnioskiem obowiązują następujące oznaczenia i przypisana im charakterystyka: 3U, 1PU, 1Zu a także dla dróg 1KDD i ciągów pieszo-rowerowych 1KDY. Z porównania parametrów pro</w:t>
      </w:r>
      <w:r>
        <w:rPr>
          <w:color w:val="000000"/>
          <w:szCs w:val="20"/>
        </w:rPr>
        <w:t>jektowanej inwestycji z ustaleniami mpzp wynikają następujące niezgodność i zgodności inwestycji z wymogami Planu, w zakresie przedstawionym poniżej:</w:t>
      </w:r>
    </w:p>
    <w:p w14:paraId="79A81C33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1) przeznaczenie terenu:</w:t>
      </w:r>
    </w:p>
    <w:p w14:paraId="414EC2B8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a) w Planie - dla terenów 3U zabudowa głównie usługowa, dla terenów 1PU zabudow</w:t>
      </w:r>
      <w:r>
        <w:rPr>
          <w:color w:val="000000"/>
          <w:szCs w:val="20"/>
        </w:rPr>
        <w:t>a głównie produkcyjna i magazynowa oraz dla terenów 1Zu tereny zieleni urządzonej,</w:t>
      </w:r>
    </w:p>
    <w:p w14:paraId="0590DFCB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b) projektowana zabudowa mieszkaniowa wielorodzinna,</w:t>
      </w:r>
    </w:p>
    <w:p w14:paraId="21E62525" w14:textId="77777777" w:rsidR="002C5ABE" w:rsidRDefault="00D04CF8">
      <w:pPr>
        <w:tabs>
          <w:tab w:val="left" w:pos="397"/>
        </w:tabs>
        <w:spacing w:before="120"/>
        <w:jc w:val="both"/>
        <w:rPr>
          <w:szCs w:val="20"/>
        </w:rPr>
      </w:pPr>
      <w:r>
        <w:rPr>
          <w:color w:val="000000"/>
          <w:szCs w:val="20"/>
        </w:rPr>
        <w:tab/>
        <w:t>2) maksymalnej powierzchni zabudowy,</w:t>
      </w:r>
    </w:p>
    <w:p w14:paraId="152BD157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   a) w Planie - dla terenów 3U do 55%, dla terenów 1PU do 50% oraz dla terenów</w:t>
      </w:r>
      <w:r>
        <w:rPr>
          <w:color w:val="000000"/>
          <w:szCs w:val="20"/>
        </w:rPr>
        <w:t xml:space="preserve"> 1Zu zakaz obiektów kubaturowych,</w:t>
      </w:r>
    </w:p>
    <w:p w14:paraId="4D0AA25D" w14:textId="77777777" w:rsidR="002C5ABE" w:rsidRDefault="00D04CF8">
      <w:pPr>
        <w:tabs>
          <w:tab w:val="left" w:pos="397"/>
        </w:tabs>
        <w:spacing w:before="120"/>
        <w:jc w:val="both"/>
        <w:rPr>
          <w:szCs w:val="20"/>
        </w:rPr>
      </w:pPr>
      <w:r>
        <w:rPr>
          <w:color w:val="000000"/>
          <w:szCs w:val="20"/>
        </w:rPr>
        <w:tab/>
        <w:t>b) projektowana zabudowa - 17-18%,</w:t>
      </w:r>
    </w:p>
    <w:p w14:paraId="2C03A69F" w14:textId="77777777" w:rsidR="002C5ABE" w:rsidRDefault="00D04CF8">
      <w:pPr>
        <w:tabs>
          <w:tab w:val="left" w:pos="397"/>
        </w:tabs>
        <w:spacing w:before="120"/>
        <w:jc w:val="both"/>
        <w:rPr>
          <w:szCs w:val="20"/>
        </w:rPr>
      </w:pPr>
      <w:r>
        <w:rPr>
          <w:color w:val="000000"/>
          <w:szCs w:val="20"/>
        </w:rPr>
        <w:t xml:space="preserve">       3) </w:t>
      </w:r>
      <w:r>
        <w:rPr>
          <w:color w:val="000000"/>
          <w:szCs w:val="20"/>
        </w:rPr>
        <w:tab/>
        <w:t>intensywności zabudowy,</w:t>
      </w:r>
    </w:p>
    <w:p w14:paraId="231BFDA0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  a) w Planie - dla terenów 3U od 0,4 do 1,8; dla terenów 1PU od 0,3 do 1,5 oraz dla terenów 1Zu zakaz obiektów kubaturowych,</w:t>
      </w:r>
    </w:p>
    <w:p w14:paraId="03DDB121" w14:textId="77777777" w:rsidR="002C5ABE" w:rsidRDefault="00D04CF8">
      <w:pPr>
        <w:tabs>
          <w:tab w:val="left" w:pos="397"/>
        </w:tabs>
        <w:spacing w:before="120"/>
        <w:jc w:val="both"/>
        <w:rPr>
          <w:szCs w:val="20"/>
        </w:rPr>
      </w:pPr>
      <w:r>
        <w:rPr>
          <w:color w:val="000000"/>
          <w:szCs w:val="20"/>
        </w:rPr>
        <w:tab/>
        <w:t>b) projektowana zabudo</w:t>
      </w:r>
      <w:r>
        <w:rPr>
          <w:color w:val="000000"/>
          <w:szCs w:val="20"/>
        </w:rPr>
        <w:t>wa od 1,28 do 1,33,</w:t>
      </w:r>
    </w:p>
    <w:p w14:paraId="6AE0F5D5" w14:textId="77777777" w:rsidR="002C5ABE" w:rsidRDefault="00D04CF8">
      <w:pPr>
        <w:tabs>
          <w:tab w:val="left" w:pos="397"/>
        </w:tabs>
        <w:spacing w:before="120"/>
        <w:jc w:val="both"/>
        <w:rPr>
          <w:szCs w:val="20"/>
        </w:rPr>
      </w:pPr>
      <w:r>
        <w:rPr>
          <w:color w:val="000000"/>
          <w:szCs w:val="20"/>
        </w:rPr>
        <w:t xml:space="preserve">       4)  minimalnej powierzchni biologicznie czynnej,</w:t>
      </w:r>
    </w:p>
    <w:p w14:paraId="5343EB15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lastRenderedPageBreak/>
        <w:t>a) w Planie - dla terenów 3U minimum 10%, dla terenów 1PU minimum 10%, oraz dla terenów 1Zu minimum 70%,</w:t>
      </w:r>
    </w:p>
    <w:p w14:paraId="6F9E6476" w14:textId="77777777" w:rsidR="002C5ABE" w:rsidRDefault="00D04CF8">
      <w:pPr>
        <w:tabs>
          <w:tab w:val="left" w:pos="397"/>
        </w:tabs>
        <w:spacing w:before="120"/>
        <w:jc w:val="both"/>
        <w:rPr>
          <w:szCs w:val="20"/>
        </w:rPr>
      </w:pPr>
      <w:r>
        <w:rPr>
          <w:color w:val="000000"/>
          <w:szCs w:val="20"/>
        </w:rPr>
        <w:tab/>
        <w:t>b) projektowana powierzchnia biologicznie czynna od 47% do 53%,</w:t>
      </w:r>
    </w:p>
    <w:p w14:paraId="2A80E8EC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5) </w:t>
      </w:r>
      <w:r>
        <w:rPr>
          <w:color w:val="000000"/>
          <w:szCs w:val="20"/>
        </w:rPr>
        <w:tab/>
        <w:t>wysok</w:t>
      </w:r>
      <w:r>
        <w:rPr>
          <w:color w:val="000000"/>
          <w:szCs w:val="20"/>
        </w:rPr>
        <w:t>ości projektowanego budynku i ilość kondygnacji:</w:t>
      </w:r>
    </w:p>
    <w:p w14:paraId="2E74687F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a) w Planie - dla terenów 3U do 18m dla wskazanych obiektów, dla pozostałych do 11m, do 3 kondygnacji; dla terenów 1PU do 20 m w niektórych przypadkach do 21m oraz dla terenów 1Zu zakaz obiektów kubaturowyc</w:t>
      </w:r>
      <w:r>
        <w:rPr>
          <w:color w:val="000000"/>
          <w:szCs w:val="20"/>
        </w:rPr>
        <w:t>h,</w:t>
      </w:r>
    </w:p>
    <w:p w14:paraId="42D9A3E8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b) projektowane budynki przewidują 7 kondygnacji naziemnych o wysokości od 20 do 21m.</w:t>
      </w:r>
    </w:p>
    <w:p w14:paraId="3271D7F8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6) geometria i kąt nachylenia dachu:</w:t>
      </w:r>
    </w:p>
    <w:p w14:paraId="54771305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     a) w Planie - dla terenów 3U dach płaski o spadku do 15º ; dla terenów 1PU dach płaski o spadku do 15º oraz dla terenów 1</w:t>
      </w:r>
      <w:r>
        <w:rPr>
          <w:color w:val="000000"/>
          <w:szCs w:val="20"/>
        </w:rPr>
        <w:t>Zu zakaz obiektów kubaturowych,</w:t>
      </w:r>
    </w:p>
    <w:p w14:paraId="77217D0E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b) projektowane budynki przewidują dach płaski o spadku od 2º do 12º,</w:t>
      </w:r>
    </w:p>
    <w:p w14:paraId="5AC784E9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7)  linia zabudowy - projekt nie spełnia wskazanych na rysunku planu linii zabudowy,</w:t>
      </w:r>
    </w:p>
    <w:p w14:paraId="3342BE2E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8) współczynnik miejsc postojowych - inwestycja nie spełnia </w:t>
      </w:r>
      <w:r>
        <w:rPr>
          <w:color w:val="000000"/>
          <w:szCs w:val="20"/>
        </w:rPr>
        <w:t>wyznaczonych w planie  współczynników, projektuje się 1,5 miejsca postojowego na 1 mieszkanie.</w:t>
      </w:r>
    </w:p>
    <w:p w14:paraId="2286B4E4" w14:textId="77777777" w:rsidR="002C5ABE" w:rsidRDefault="00D04CF8">
      <w:pPr>
        <w:tabs>
          <w:tab w:val="left" w:pos="397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Zgodnie z art. 5 ust. 3 specustawy, w związku z art. 70 ust. 2 ustawy z dnia 7 lipca 2023 roku o zmianie ustawy o planowaniu i zagospodarowaniu przestrzennym or</w:t>
      </w:r>
      <w:r>
        <w:rPr>
          <w:color w:val="000000"/>
          <w:szCs w:val="20"/>
        </w:rPr>
        <w:t xml:space="preserve">az niektórych innych ustaw (Dz. U. z 2023 r. poz. 1688), inwestycje mieszkaniowe lub inwestycje towarzyszące realizuje się niezależnie od istnienia lub ustaleń miejscowego planu zagospodarowania przestrzennego pod warunkiem, że nie są sprzeczne ze Studium </w:t>
      </w:r>
      <w:r>
        <w:rPr>
          <w:color w:val="000000"/>
          <w:szCs w:val="20"/>
        </w:rPr>
        <w:t xml:space="preserve">uwarunkowań kierunków zagospodarowania przestrzennego gminy oraz uchwałą o utworzeniu parku kulturowego. Należy zaznaczyć jednak, że zgodnie z przytoczonym art. 70 w ust. 2  powyższej ustawy </w:t>
      </w:r>
      <w:r>
        <w:rPr>
          <w:color w:val="000000"/>
          <w:szCs w:val="20"/>
          <w:shd w:val="clear" w:color="auto" w:fill="FFFFFF"/>
        </w:rPr>
        <w:t>pozostaje w mocy uchylony w art. 45 - art.5 ust.4 pkt 1 ustawy z</w:t>
      </w:r>
      <w:r>
        <w:rPr>
          <w:color w:val="000000"/>
          <w:szCs w:val="20"/>
          <w:shd w:val="clear" w:color="auto" w:fill="FFFFFF"/>
        </w:rPr>
        <w:t xml:space="preserve"> dnia 5 lipca 2018 r. o ułatwieniach w przygotowaniu i realizacji inwestycji mieszkaniowych i inwestycji towarzyszących, do momentu wejścia w życie planu ogólnego gminy, który mówi, że warunek niesprzeczności ze Studium nie dotyczy terenów, które w przeszł</w:t>
      </w:r>
      <w:r>
        <w:rPr>
          <w:color w:val="000000"/>
          <w:szCs w:val="20"/>
          <w:shd w:val="clear" w:color="auto" w:fill="FFFFFF"/>
        </w:rPr>
        <w:t>ości były wykorzystywane jako tereny kolejowe, wojskowe, produkcyjne lub usług pocztowych, a obecnie te funkcje nie są na tych terenach realizowane. Inwestor wykazał, że teren objęty wnioskiem był terenem produkcyjnym zakładów produkcyjnych "Chemitex-Anila</w:t>
      </w:r>
      <w:r>
        <w:rPr>
          <w:color w:val="000000"/>
          <w:szCs w:val="20"/>
          <w:shd w:val="clear" w:color="auto" w:fill="FFFFFF"/>
        </w:rPr>
        <w:t>na", a obecnie produkcja się tam nie odbywa, co oznacza, że planowana inwestycja może nie spełniać warunku niesprzeczności ze Studium.</w:t>
      </w:r>
    </w:p>
    <w:p w14:paraId="24D661ED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Z ustaleń Studium uwarunkowań i kierunków zagospodarowania przestrzennego, przyjętego uchwałą Nr LXIX/1753/18 Rady Miejsk</w:t>
      </w:r>
      <w:r>
        <w:rPr>
          <w:color w:val="000000"/>
          <w:szCs w:val="20"/>
        </w:rPr>
        <w:t>iej w Łodzi z dnia 28 marca 2018 r., zmienioną uchwałą Nr VI/215/19 Rady Miejskiej w Łodzi z dnia 6 marca 2019 r. oraz uchwałą Nr LII/1605/21 z dnia 22 grudnia 2021 r., zwanego dalej Studium, wynika że lokalizacja wnioskowanej inwestycji mieszkaniowej znaj</w:t>
      </w:r>
      <w:r>
        <w:rPr>
          <w:color w:val="000000"/>
          <w:szCs w:val="20"/>
        </w:rPr>
        <w:t>duje się w jednostce U -  oznaczonej jako strefa ogólnomiejska o funkcji zabudowy usługowej i w jednostce AG1 o funkcji zabudowy przemysłowej, usługowej, magazynowej. Planowana inwestycja nie uwzględnia ustaleń Studium w tym zakresie, ponieważ przewiduje z</w:t>
      </w:r>
      <w:r>
        <w:rPr>
          <w:color w:val="000000"/>
          <w:szCs w:val="20"/>
        </w:rPr>
        <w:t xml:space="preserve">abudowę mieszkaniową wielorodzinną. Pomimo  sprzeczności funkcji zaplanowanej w Studium dla terenu AG1, który dominuje na terenie obszaru objętego inwestycją, planowana koncepcja spełnia następujące kierunki wyznaczone w strukturze przestrzennej dotyczące </w:t>
      </w:r>
      <w:r>
        <w:rPr>
          <w:color w:val="000000"/>
          <w:szCs w:val="20"/>
        </w:rPr>
        <w:t xml:space="preserve">skomunikowania terenu z zewnętrznym układem drogowym, jaki i wyznaczone relacje z terenami sąsiadującymi, poprzez zastosowanie zieleni izolacyjnej wysokiej, jako przesłony akustycznej. Koncepcja </w:t>
      </w:r>
      <w:r>
        <w:rPr>
          <w:color w:val="000000"/>
          <w:szCs w:val="20"/>
        </w:rPr>
        <w:lastRenderedPageBreak/>
        <w:t xml:space="preserve">zawiera wymagane 10% i 15% powierzchni biologicznie czynnej, </w:t>
      </w:r>
      <w:r>
        <w:rPr>
          <w:color w:val="000000"/>
          <w:szCs w:val="20"/>
        </w:rPr>
        <w:t xml:space="preserve"> w zakresie obejmującym obszar oznaczony jako AG1 jest sprzeczna ze wskazaną w Studium intensywnością określoną jako maksimum 1,0 ( brutto dla całego terenu, ale nie jest sprzeczna ze wskaźnikiem dla terenu oznaczonego jako U - maksymalnie 2,0. W koncepcji</w:t>
      </w:r>
      <w:r>
        <w:rPr>
          <w:color w:val="000000"/>
          <w:szCs w:val="20"/>
        </w:rPr>
        <w:t xml:space="preserve"> przewidziano od 1,28 do 1,33. Koncepcja jest sprzeczna z kierunkiem kształtowania zieleni, mówiącym o ograniczeniu intensyfikacji zabudowy na zainwestowanych odcinkach dolin rzecznych wskazanych w jednostce U. Dla obu jednostek koncepcja spełnia wymogi wy</w:t>
      </w:r>
      <w:r>
        <w:rPr>
          <w:color w:val="000000"/>
          <w:szCs w:val="20"/>
        </w:rPr>
        <w:t>sokości, ponieważ mieści się w przedziale do 21 metrów. Ponieważ obie jednostki nie określają wymogów parkingowych dla funkcji mieszkaniowej, nie jest możliwe ustosunkowanie się do wskazań Studium.</w:t>
      </w:r>
    </w:p>
    <w:p w14:paraId="4F77856F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Wniosek inwestora spełnia standardy lokalizacji i realizac</w:t>
      </w:r>
      <w:r>
        <w:rPr>
          <w:color w:val="000000"/>
          <w:szCs w:val="20"/>
        </w:rPr>
        <w:t>ji inwestycji mieszkaniowych określonych w rozdziale 3 specustawy w następujący sposób:</w:t>
      </w:r>
    </w:p>
    <w:p w14:paraId="3746BFFA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1) zgodnie z art. 17 ust 1 specustawy:</w:t>
      </w:r>
    </w:p>
    <w:p w14:paraId="303FACB1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a) inwestycja ma zapewniony bezpośredni dostęp do drogi publicznej poprzez przeznaczoną do przebudowy drogę wewnętrzną ze zjazdem</w:t>
      </w:r>
      <w:r>
        <w:rPr>
          <w:color w:val="000000"/>
          <w:szCs w:val="20"/>
        </w:rPr>
        <w:t xml:space="preserve"> z al. marsz. Józefa Piłsudskiego.</w:t>
      </w:r>
    </w:p>
    <w:p w14:paraId="15D0D819" w14:textId="77777777" w:rsidR="002C5ABE" w:rsidRDefault="00D04CF8">
      <w:pPr>
        <w:spacing w:before="120" w:after="1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   b) inwestycja ma zapewniony dostęp do sieci wodociągowej i kanalizacyjnej - zgodnie z pismem z Zakładu Wodociągów i Kanalizacji Sp. z o.o. znak: IT.423.448.2024.DW1 z 06.11.2024 r. i Warunkami przyłączenia do sieci n</w:t>
      </w:r>
      <w:r>
        <w:rPr>
          <w:color w:val="000000"/>
          <w:szCs w:val="20"/>
        </w:rPr>
        <w:t xml:space="preserve">r IT.424.322.2025.MP3 z dnia 11.02.2025 r.  , oraz z pismami z Wydziału Gospodarki Komunalnej - jako zarządcy kanału rzeki Jasień znak DEP-GK-III.7021.2.163.2023 z dnia 11.03.2024 i dnia 26.02.2025 r. </w:t>
      </w:r>
    </w:p>
    <w:p w14:paraId="07FEE9BD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c) inwestycja ma zapewniony dostęp do sieci elektroene</w:t>
      </w:r>
      <w:r>
        <w:rPr>
          <w:color w:val="000000"/>
          <w:szCs w:val="20"/>
        </w:rPr>
        <w:t>rgetycznej - zgodnie Warunkami przyłączenia nr 23-D7/WP/05182 dla Podmiotu IV grupy przyłączeniowej do sieci dystrybucyjnej o napięciu znamionowym 0,4 kV wydanymi przez PGE Dystrybucja S.A. z dnia 24.01.2024 r.</w:t>
      </w:r>
    </w:p>
    <w:p w14:paraId="5959A30B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2) zgodnie z art. 17 ust. 2 w związku z art 1</w:t>
      </w:r>
      <w:r>
        <w:rPr>
          <w:color w:val="000000"/>
          <w:szCs w:val="20"/>
        </w:rPr>
        <w:t>9 specustawy i uchwałą Nr LXXVI/2076/18 Rady Miejskiej w Łodzi z dnia 10 października 2018 r. w sprawie lokalnych standardów urbanistycznych dla Miasta Łodzi (Dz. Urz. Woj. Łódzkiego poz. 5644), zmienioną uchwałami Rady Miejskiej w Łodzi: Nr III/59/18 z dn</w:t>
      </w:r>
      <w:r>
        <w:rPr>
          <w:color w:val="000000"/>
          <w:szCs w:val="20"/>
        </w:rPr>
        <w:t>ia 27 grudnia 2018 r. (Dz. Urz. Woj. Łódzkiego z 2019 r. poz. 348), Nr XXXIII/1093/20 z dnia 2 grudnia 2020 r. (Dz. Urz. Woj. Łódzkiego poz. 7200), Nr LX/1810/22</w:t>
      </w:r>
      <w:r>
        <w:rPr>
          <w:color w:val="000000"/>
          <w:szCs w:val="20"/>
          <w:lang w:val="de-DE" w:eastAsia="de-DE" w:bidi="de-DE"/>
        </w:rPr>
        <w:t xml:space="preserve"> z</w:t>
      </w:r>
      <w:r>
        <w:rPr>
          <w:color w:val="000000"/>
          <w:szCs w:val="20"/>
        </w:rPr>
        <w:t> dnia 1 czerwca 2022 r. (Dz. Urz. Woj. Łódzkiego poz. 3675),  Nr LXXIII/2191/23 z dnia 15 mar</w:t>
      </w:r>
      <w:r>
        <w:rPr>
          <w:color w:val="000000"/>
          <w:szCs w:val="20"/>
        </w:rPr>
        <w:t>ca 2023 r. (Dz. Urz. Woj. Łódzkiego poz. 4066) i Nr LXXXVI/2608/24 z dnia 17 stycznia 2024 r. (Dz. Urz. Woj. Łódzkiego poz. 1102), zwanych lokalnymi standardami urbanistycznymi:</w:t>
      </w:r>
    </w:p>
    <w:p w14:paraId="5ED0BD5A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a)  inwestycję mieszkaniową lokalizuje się w odległości dojścia nie większej n</w:t>
      </w:r>
      <w:r>
        <w:rPr>
          <w:color w:val="000000"/>
          <w:szCs w:val="20"/>
        </w:rPr>
        <w:t xml:space="preserve">iż 500 m od istniejącego przystanku publicznego transportu zbiorowego - odległość przystanku autobusowego przy al. marsz. Józefa Piłsudskiego wynosi ok. 400 m, </w:t>
      </w:r>
    </w:p>
    <w:p w14:paraId="08FD162B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b)  inwestycję mieszkaniową lokalizuje się w odległości nie większej niż 1000 m od szkoły podst</w:t>
      </w:r>
      <w:r>
        <w:rPr>
          <w:color w:val="000000"/>
          <w:szCs w:val="20"/>
        </w:rPr>
        <w:t>awowej, która jest w stanie przyjąć nowych uczniów w liczbie dzieci stanowiącej nie mniej niż 7% planowanych mieszkańców inwestycji mieszkaniowej - we wniosku wskazano, że odległość dojścia do Szkoły podstawowej nr 37  przy ul. Szpitalnej wynosi ok. 750 m,</w:t>
      </w:r>
      <w:r>
        <w:rPr>
          <w:color w:val="000000"/>
          <w:szCs w:val="20"/>
        </w:rPr>
        <w:t xml:space="preserve"> co spełnia wymagane warunki,</w:t>
      </w:r>
    </w:p>
    <w:p w14:paraId="70481562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3) zgodnie z art. 17 ust. 3 specustawy  spełnienie wymogu określonego w ustawie art. 17 ust. 2 pkt 2 potwierdził Prezydent Miasta Łodzi zaświadczeniem nr DEP-ED-I.0124.09.2023 z dnia 13 października 2023 r.;</w:t>
      </w:r>
    </w:p>
    <w:p w14:paraId="18693F6C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4) zgodnie z art. </w:t>
      </w:r>
      <w:r>
        <w:rPr>
          <w:color w:val="000000"/>
          <w:szCs w:val="20"/>
        </w:rPr>
        <w:t xml:space="preserve">17 ust. 4 w związku z art. 19 specustawy i lokalnymi standardami urbanistycznymi inwestycja zlokalizowana jest w odległości ok 860 m od Parku Widzewskiego o powierzchni  ok. 7,8 ha, czyli mniejszej niż 1000 m wskazanych  w uchwale </w:t>
      </w:r>
      <w:r>
        <w:rPr>
          <w:color w:val="000000"/>
          <w:szCs w:val="20"/>
        </w:rPr>
        <w:lastRenderedPageBreak/>
        <w:t xml:space="preserve">i o powierzchni większej </w:t>
      </w:r>
      <w:r>
        <w:rPr>
          <w:color w:val="000000"/>
          <w:szCs w:val="20"/>
        </w:rPr>
        <w:t>niż stanowi iloczyn planowanej liczby mieszkańców od 689 do 843 osób oraz wskaźnika wynoszącego 4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co wynosi od 2756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do 3372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;</w:t>
      </w:r>
    </w:p>
    <w:p w14:paraId="18B2DE97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5) zgodnie z art. 17 ust. 4a pkt 1 specustawy planowana inwestycja musi zapewnić minimalny udziału powierzchni biologicznie czynnej wynoszący co najmniej 25% powierzchni terenu inwestycji mieszkaniowej, przy czym co najmniej 50% powierzchni biologicznie cz</w:t>
      </w:r>
      <w:r>
        <w:rPr>
          <w:szCs w:val="20"/>
        </w:rPr>
        <w:t>ynnej stanowić ma ogólnodostępny, nieogrodzony, urządzony teren wypoczynku oraz rekreacji i sportu w granicach terenu objętego wnioskiem – we wniosku wskazano, że powierzchnia biologicznie stanowi ponad 25% , we wniosku od 47% do 53% ( od 12500 do 14000 m</w:t>
      </w:r>
      <w:r>
        <w:rPr>
          <w:szCs w:val="20"/>
          <w:vertAlign w:val="superscript"/>
        </w:rPr>
        <w:t>2</w:t>
      </w:r>
      <w:r>
        <w:rPr>
          <w:szCs w:val="20"/>
        </w:rPr>
        <w:t>) powierzchni terenu inwestycji, a ogólnodostępny, nieogrodzony, urządzony teren wypoczynku oraz rekreacji lub sportu będzie wynosił 4135m</w:t>
      </w:r>
      <w:r>
        <w:rPr>
          <w:szCs w:val="20"/>
          <w:vertAlign w:val="superscript"/>
        </w:rPr>
        <w:t>2</w:t>
      </w:r>
      <w:r>
        <w:rPr>
          <w:szCs w:val="20"/>
        </w:rPr>
        <w:t>;</w:t>
      </w:r>
    </w:p>
    <w:p w14:paraId="2111FDDB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6) zgodnie z art. 17 ust 6 i w związku z art. 19 specustawy i lokalnymi standardami urbanistycznymi, projektowane b</w:t>
      </w:r>
      <w:r>
        <w:rPr>
          <w:szCs w:val="20"/>
        </w:rPr>
        <w:t>udynki będą miały nie więcej niż VII kondygnacji.</w:t>
      </w:r>
    </w:p>
    <w:p w14:paraId="4A447A79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7) zgodnie z art. 19 ust. 3 specustawy i lokalnymi standardami urbanistycznymi:</w:t>
      </w:r>
    </w:p>
    <w:p w14:paraId="401B4B79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a) inwestycja ma zapewniony dostęp do sieci ciepłowniczej zgodnie z warunkami technicznymi wydanymi przez VEOLIA ENERGIA ŁÓDŹ </w:t>
      </w:r>
      <w:r>
        <w:rPr>
          <w:szCs w:val="20"/>
        </w:rPr>
        <w:t xml:space="preserve">S.A. Zakład Sieci Cieplnej w Łodzi nr 180/24, ISO-PO 03/2023/1005/BS z dnia 13 maja 2024 r. </w:t>
      </w:r>
    </w:p>
    <w:p w14:paraId="722B40CA" w14:textId="77777777" w:rsidR="002C5ABE" w:rsidRDefault="00D04C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b) zapewniono niezbędną minimalną liczbę miejsc parkingowych dla obsługi inwestycji mieszkaniowej, równą minimalnemu wskaźnikowi wynoszącemu 1,5 miejsca parkingowe</w:t>
      </w:r>
      <w:r>
        <w:rPr>
          <w:color w:val="000000"/>
          <w:szCs w:val="20"/>
        </w:rPr>
        <w:t>go. na lokal mieszkalny zgodnie z art. 17 ust. 4a pkt 2 specustawy i lokalnymi standardami urbanistycznymi, tj. przy maksymalnej liczbie mieszkań wynoszącej 444 minimalna liczba miejsc parkingowych wynosi 666, koncepcja przewiduje 667.</w:t>
      </w:r>
    </w:p>
    <w:p w14:paraId="00616B70" w14:textId="77777777" w:rsidR="002C5ABE" w:rsidRDefault="00D04CF8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Projektowana inwestycja mieszkaniowa i inwestycja towarzysząca nie zostały zlokalizowane na terenach podlegających ochronie przed lokalizowaniem lub zabudową na podstawie odrębnych przepisów, a także w granicach otulin form ochrony przyrody, rodzinnych og</w:t>
      </w:r>
      <w:r>
        <w:rPr>
          <w:color w:val="000000"/>
          <w:szCs w:val="20"/>
        </w:rPr>
        <w:t>rodów działkowych czy obszaru szczególnego zagrożenia powodzią, zgodnie z art. 5 ust. 1 i 2 specustawy. Projektowana inwestycja nie jest zlokalizowana w odległości o których mowa w art 5 ust. 3a specustawy, nie jest także zlokalizowana w granicach Parku Ku</w:t>
      </w:r>
      <w:r>
        <w:rPr>
          <w:color w:val="000000"/>
          <w:szCs w:val="20"/>
        </w:rPr>
        <w:t xml:space="preserve">lturowego. </w:t>
      </w:r>
    </w:p>
    <w:p w14:paraId="34636A73" w14:textId="77777777" w:rsidR="002C5ABE" w:rsidRDefault="00D04CF8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Przy podejmowaniu niniejszej uchwały Rada Miejska w Łodzi brała pod uwagę stan zaspokojenia potrzeb mieszkaniowych na terenie gminy oraz potrzeby i możliwości rozwoju gminy wynikające z ustaleń studium uwarunkowań i kierunków zagospodarowania p</w:t>
      </w:r>
      <w:r>
        <w:rPr>
          <w:color w:val="000000"/>
          <w:szCs w:val="20"/>
        </w:rPr>
        <w:t>rzestrzennego gminy i sporządzonym na jego podstawie obowiązującego miejscowego planu zagospodarowania przestrzennego.</w:t>
      </w:r>
    </w:p>
    <w:p w14:paraId="64F7918C" w14:textId="77777777" w:rsidR="002C5ABE" w:rsidRDefault="00D04CF8">
      <w:pPr>
        <w:spacing w:before="240" w:after="240"/>
        <w:ind w:firstLine="510"/>
        <w:jc w:val="both"/>
        <w:rPr>
          <w:color w:val="000000"/>
          <w:szCs w:val="20"/>
        </w:rPr>
      </w:pPr>
      <w:r>
        <w:rPr>
          <w:szCs w:val="20"/>
        </w:rPr>
        <w:t>Wniosek dotyczący lokalizacji inwestycji mieszkaniowej oraz inwestycji towarzyszącej uzyskał przeważającą liczbę opinii pozytywnych, w ty</w:t>
      </w:r>
      <w:r>
        <w:rPr>
          <w:szCs w:val="20"/>
        </w:rPr>
        <w:t>m został uzgodniony przez Wojewódzkiego Konserwatora Zabytków oraz Zarząd Dróg i Transportu. Pomimo negatywnych stanowisk wyrażonych w uchwałach Miejskiej Komisji Urbanistyczno-Architektonicznej oraz Rady Osiedla Stary Widzew, wskazuje się, że planowana in</w:t>
      </w:r>
      <w:r>
        <w:rPr>
          <w:szCs w:val="20"/>
        </w:rPr>
        <w:t>westycja stanowi istotny wkład w rozwój miasta – zarówno pod względem przestrzennym, jak i środowiskowym oraz społecznym. Projekt zakłada m.in. utworzenie ogrodów deszczowych oraz rozwiązań w zakresie retencji wody opadowej na terenie inwestycji. Działania</w:t>
      </w:r>
      <w:r>
        <w:rPr>
          <w:szCs w:val="20"/>
        </w:rPr>
        <w:t xml:space="preserve"> te są zgodne z aktualnymi wytycznymi dotyczącymi adaptacji miast do zmian klimatu i przyczynią się do zwiększenia odporności środowiskowej obszaru, ograniczenia ryzyka lokalnych podtopień oraz poprawy mikroklimatu. Ponadto inwestycja umożliwi przeprowadze</w:t>
      </w:r>
      <w:r>
        <w:rPr>
          <w:szCs w:val="20"/>
        </w:rPr>
        <w:t xml:space="preserve">nie kompleksowej remediacji gruntów uznawanych dotychczas za zdegradowane i potencjalnie skażone, co przywróci im funkcje użytkowe oraz rekreacyjne. Szczególnie istotne jest także </w:t>
      </w:r>
      <w:r>
        <w:rPr>
          <w:szCs w:val="20"/>
        </w:rPr>
        <w:lastRenderedPageBreak/>
        <w:t>planowane otwarcie i aktywizacja terenu, który obecnie stanowi zamknięty dla</w:t>
      </w:r>
      <w:r>
        <w:rPr>
          <w:szCs w:val="20"/>
        </w:rPr>
        <w:t xml:space="preserve"> mieszkańców, nieużytkowany obszar. W wyniku realizacji inwestycji stanie się on ogólnodostępną przestrzenią, przyczyniając się do poprawy jakości życia lokalnej społeczności. Z uwagi na powyższe, podjęcie uchwały o ustaleniu lokalizacji inwestycji należy </w:t>
      </w:r>
      <w:r>
        <w:rPr>
          <w:szCs w:val="20"/>
        </w:rPr>
        <w:t>uznać za zasadne.</w:t>
      </w:r>
      <w:r>
        <w:rPr>
          <w:color w:val="000000"/>
          <w:szCs w:val="20"/>
        </w:rPr>
        <w:t xml:space="preserve">  </w:t>
      </w:r>
    </w:p>
    <w:p w14:paraId="089792F0" w14:textId="77777777" w:rsidR="002C5ABE" w:rsidRDefault="002C5ABE">
      <w:pPr>
        <w:tabs>
          <w:tab w:val="left" w:pos="708"/>
        </w:tabs>
        <w:jc w:val="both"/>
        <w:rPr>
          <w:color w:val="000000"/>
          <w:szCs w:val="20"/>
        </w:rPr>
      </w:pPr>
    </w:p>
    <w:p w14:paraId="39ECA3F4" w14:textId="77777777" w:rsidR="002C5ABE" w:rsidRDefault="002C5ABE">
      <w:pPr>
        <w:spacing w:before="120" w:after="120"/>
        <w:ind w:firstLine="510"/>
        <w:jc w:val="both"/>
        <w:rPr>
          <w:color w:val="000000"/>
          <w:szCs w:val="20"/>
          <w:u w:color="000000"/>
        </w:rPr>
      </w:pPr>
    </w:p>
    <w:sectPr w:rsidR="002C5ABE">
      <w:footerReference w:type="default" r:id="rId21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4E121" w14:textId="77777777" w:rsidR="00D04CF8" w:rsidRDefault="00D04CF8">
      <w:r>
        <w:separator/>
      </w:r>
    </w:p>
  </w:endnote>
  <w:endnote w:type="continuationSeparator" w:id="0">
    <w:p w14:paraId="4FE53ED5" w14:textId="77777777" w:rsidR="00D04CF8" w:rsidRDefault="00D04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C5ABE" w14:paraId="63034E24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88DC543" w14:textId="77777777" w:rsidR="002C5ABE" w:rsidRDefault="00D04CF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1D567FE" w14:textId="77777777" w:rsidR="002C5ABE" w:rsidRDefault="00D04CF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46A2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0D9B73D" w14:textId="77777777" w:rsidR="002C5ABE" w:rsidRDefault="002C5ABE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C5ABE" w14:paraId="6382BE8D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FEA6A50" w14:textId="77777777" w:rsidR="002C5ABE" w:rsidRDefault="00D04CF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EFD390E" w14:textId="77B1B285" w:rsidR="002C5ABE" w:rsidRDefault="00D04CF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46A2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9D519B7" w14:textId="77777777" w:rsidR="002C5ABE" w:rsidRDefault="002C5ABE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C5ABE" w14:paraId="296224E7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3494877" w14:textId="77777777" w:rsidR="002C5ABE" w:rsidRDefault="00D04CF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D6DD3C5" w14:textId="771A8EB3" w:rsidR="002C5ABE" w:rsidRDefault="00D04CF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46A2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52E80F8" w14:textId="77777777" w:rsidR="002C5ABE" w:rsidRDefault="002C5ABE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C5ABE" w14:paraId="145650F3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CB0F1EF" w14:textId="77777777" w:rsidR="002C5ABE" w:rsidRDefault="00D04CF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B3E6931" w14:textId="50E168EE" w:rsidR="002C5ABE" w:rsidRDefault="00D04CF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46A26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4E6C2D14" w14:textId="77777777" w:rsidR="002C5ABE" w:rsidRDefault="002C5ABE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C4DEC" w14:textId="77777777" w:rsidR="00D04CF8" w:rsidRDefault="00D04CF8">
      <w:r>
        <w:separator/>
      </w:r>
    </w:p>
  </w:footnote>
  <w:footnote w:type="continuationSeparator" w:id="0">
    <w:p w14:paraId="1E7B354E" w14:textId="77777777" w:rsidR="00D04CF8" w:rsidRDefault="00D04C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2C5ABE"/>
    <w:rsid w:val="00A77B3E"/>
    <w:rsid w:val="00CA2A55"/>
    <w:rsid w:val="00D04CF8"/>
    <w:rsid w:val="00D4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06BDF2"/>
  <w15:docId w15:val="{169C6D1E-6329-4D79-BECE-B63CB4367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C37DC88D-B415-45F0-A2D4-76B7F2313AB2.jp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C1C0E3D8-8941-4851-B71C-9C2135DDD66F.jpg" TargetMode="External"/><Relationship Id="rId17" Type="http://schemas.openxmlformats.org/officeDocument/2006/relationships/image" Target="ZalacznikAE54924A-FE77-4D02-8718-A692CE25C6D8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Zalacznik4664A94D-C5E1-4950-8C5C-F21D97C68484.jpg" TargetMode="External"/><Relationship Id="rId23" Type="http://schemas.openxmlformats.org/officeDocument/2006/relationships/theme" Target="theme/theme1.xml"/><Relationship Id="rId10" Type="http://schemas.openxmlformats.org/officeDocument/2006/relationships/image" Target="Zalacznik0622029A-B9DB-4B69-BEA0-D3C9A4E2A758.jpg" TargetMode="External"/><Relationship Id="rId19" Type="http://schemas.openxmlformats.org/officeDocument/2006/relationships/image" Target="ZalacznikC2E24392-B0A6-4700-9EA5-1670F5E29017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5419</Words>
  <Characters>32520</Characters>
  <Application>Microsoft Office Word</Application>
  <DocSecurity>0</DocSecurity>
  <Lines>271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 i inwestycji towarzyszącej przy alei Marszałka Józefa Piłsudskiego 135 i 141 oraz alei Marszałka Józefa Piłsudskiego bez numeru w Łodzi.</dc:subject>
  <dc:creator>agacka</dc:creator>
  <cp:lastModifiedBy>Agnieszka Gacka</cp:lastModifiedBy>
  <cp:revision>2</cp:revision>
  <dcterms:created xsi:type="dcterms:W3CDTF">2025-08-12T14:51:00Z</dcterms:created>
  <dcterms:modified xsi:type="dcterms:W3CDTF">2025-08-12T12:52:00Z</dcterms:modified>
  <cp:category>Akt prawny</cp:category>
</cp:coreProperties>
</file>