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C2B7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4211A32C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39ADADC5" w14:textId="09DD4335" w:rsidR="00A77B3E" w:rsidRDefault="003B29D2">
      <w:pPr>
        <w:ind w:left="6236"/>
        <w:jc w:val="left"/>
      </w:pPr>
      <w:r>
        <w:t>Druk Nr</w:t>
      </w:r>
      <w:r w:rsidR="00343CF9">
        <w:t xml:space="preserve"> 173/2025</w:t>
      </w:r>
    </w:p>
    <w:p w14:paraId="56F02FCA" w14:textId="46592339" w:rsidR="00A77B3E" w:rsidRDefault="003B29D2">
      <w:pPr>
        <w:ind w:left="6236"/>
        <w:jc w:val="left"/>
      </w:pPr>
      <w:r>
        <w:t>Projekt z dnia</w:t>
      </w:r>
      <w:r w:rsidR="00343CF9">
        <w:t xml:space="preserve"> 12.08.2025 r.</w:t>
      </w:r>
    </w:p>
    <w:p w14:paraId="57662E53" w14:textId="77777777" w:rsidR="00A77B3E" w:rsidRDefault="00A77B3E">
      <w:pPr>
        <w:ind w:left="6236"/>
        <w:jc w:val="left"/>
      </w:pPr>
    </w:p>
    <w:p w14:paraId="060C0D1C" w14:textId="77777777" w:rsidR="00A77B3E" w:rsidRDefault="003B29D2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175F8E51" w14:textId="77777777" w:rsidR="00A77B3E" w:rsidRDefault="003B29D2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14:paraId="47E3742B" w14:textId="77777777" w:rsidR="00A77B3E" w:rsidRDefault="003B29D2">
      <w:pPr>
        <w:keepNext/>
        <w:spacing w:after="480"/>
      </w:pPr>
      <w:r>
        <w:rPr>
          <w:b/>
        </w:rPr>
        <w:t xml:space="preserve">w sprawie odmowy ustalenia lokalizacji inwestycji mieszkaniowej i inwestycji towarzyszącej przy alei Marszałka Józefa </w:t>
      </w:r>
      <w:r>
        <w:rPr>
          <w:b/>
        </w:rPr>
        <w:t>Piłsudskiego 135 i 141 oraz alei Marszałka Józefa Piłsudskiego bez numeru w Łodzi.</w:t>
      </w:r>
    </w:p>
    <w:p w14:paraId="7BEC7F0B" w14:textId="77777777" w:rsidR="00A77B3E" w:rsidRDefault="003B29D2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2024 r. poz. 1465, 1572, 1907 i 1940) oraz art. 7 ust. 4 ustawy z dnia 5 lip</w:t>
      </w:r>
      <w:r>
        <w:t>ca 2018 r. o ułatwieniach w przygotowaniu i realizacji inwestycji mieszkaniowych oraz inwestycji towarzyszących (Dz. U. z 2024 r. poz. 195 oraz z 2025 r. poz. 527), Rada Miejska w Łodzi</w:t>
      </w:r>
    </w:p>
    <w:p w14:paraId="3AD2B8A4" w14:textId="77777777" w:rsidR="00A77B3E" w:rsidRDefault="003B29D2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410237EE" w14:textId="77777777" w:rsidR="00A77B3E" w:rsidRDefault="003B29D2">
      <w:pPr>
        <w:keepLines/>
        <w:spacing w:before="240" w:after="120"/>
        <w:ind w:firstLine="567"/>
        <w:jc w:val="both"/>
      </w:pPr>
      <w:r>
        <w:t>§ 1. </w:t>
      </w:r>
      <w:r>
        <w:t xml:space="preserve">Odmawia się wnioskodawcy </w:t>
      </w:r>
      <w:proofErr w:type="spellStart"/>
      <w:r>
        <w:t>Murapol</w:t>
      </w:r>
      <w:proofErr w:type="spellEnd"/>
      <w:r>
        <w:t xml:space="preserve"> Real </w:t>
      </w:r>
      <w:proofErr w:type="spellStart"/>
      <w:r>
        <w:t>Esta</w:t>
      </w:r>
      <w:r>
        <w:t>te</w:t>
      </w:r>
      <w:proofErr w:type="spellEnd"/>
      <w:r>
        <w:t xml:space="preserve"> S.A. z siedzibą w Bielsku-Białej lokalizacji inwestycji mieszkaniowej polegającej na budowie zespołu budynków mieszkalnych wielorodzinnych z garażami podziemnymi, niezbędną infrastrukturą techniczną i zagospodarowaniem terenu nieruchomości na działkach </w:t>
      </w:r>
      <w:r>
        <w:t>nr: 3/157, 3/117, 3/67, 3/302, 3/145 i 3/304 w obrębie W-27 przy alei Marszałka Józefa Piłsudskiego 141 i alei Marszałka Józefa Piłsudskiego bez numeru w Łodzi oraz inwestycji towarzyszącej polegającej na budowie wewnętrznej drogi dojazdowej do terenu inwe</w:t>
      </w:r>
      <w:r>
        <w:t>stycji mieszkaniowej wraz z siecią uzbrojenia terenu na częściach działek nr 1/49 i nr 3/121 w obrębie  W-27 przy alei Marszała Józefa Piłsudskiego 135 i 141 w Łodzi.</w:t>
      </w:r>
    </w:p>
    <w:p w14:paraId="0D2882D3" w14:textId="77777777" w:rsidR="00A77B3E" w:rsidRDefault="003B29D2">
      <w:pPr>
        <w:keepLines/>
        <w:spacing w:before="240" w:after="120"/>
        <w:ind w:firstLine="567"/>
        <w:jc w:val="both"/>
      </w:pPr>
      <w:r>
        <w:t>§ 2. </w:t>
      </w:r>
      <w:r>
        <w:t xml:space="preserve">Zgodnie z art. 15 ustawy z dnia 5 lipca 2018 r. o ułatwieniach w przygotowaniu      </w:t>
      </w:r>
      <w:r>
        <w:t xml:space="preserve">        i realizacji inwestycji mieszkaniowych oraz inwestycji towarzyszących, skarga na uchwałę          w trybie art. 101 ustawy z dnia 8 marca 1990 r. o samorządzie gminnym, może być wniesiona w terminie 30 dni od dnia doręczenia tej uchwały inwestorowi</w:t>
      </w:r>
      <w:r>
        <w:t>.</w:t>
      </w:r>
    </w:p>
    <w:p w14:paraId="662F9890" w14:textId="77777777" w:rsidR="00A77B3E" w:rsidRDefault="003B29D2">
      <w:pPr>
        <w:keepLines/>
        <w:spacing w:before="240" w:after="120"/>
        <w:ind w:firstLine="567"/>
        <w:jc w:val="both"/>
      </w:pPr>
      <w:r>
        <w:t>§ 3. </w:t>
      </w:r>
      <w:r>
        <w:t>Wykonanie uchwały powierza się Prezydentowi Miasta Łodzi.</w:t>
      </w:r>
    </w:p>
    <w:p w14:paraId="4AFCCA31" w14:textId="77777777" w:rsidR="00A77B3E" w:rsidRDefault="003B29D2">
      <w:pPr>
        <w:keepNext/>
        <w:keepLines/>
        <w:spacing w:before="240" w:after="120"/>
        <w:ind w:firstLine="567"/>
        <w:jc w:val="both"/>
      </w:pPr>
      <w:r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F2C20" w14:paraId="2772A3E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599A2" w14:textId="77777777" w:rsidR="00DF2C20" w:rsidRDefault="00DF2C2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3C1E8" w14:textId="77777777" w:rsidR="00DF2C20" w:rsidRDefault="003B29D2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74064E06" w14:textId="77777777" w:rsidR="00A77B3E" w:rsidRDefault="003B29D2">
      <w:pPr>
        <w:ind w:left="283" w:firstLine="227"/>
        <w:jc w:val="both"/>
      </w:pPr>
      <w:r>
        <w:t>Projektodawcą jest</w:t>
      </w:r>
    </w:p>
    <w:p w14:paraId="30EC211C" w14:textId="77777777" w:rsidR="00A77B3E" w:rsidRDefault="003B29D2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14:paraId="6DBEFC6C" w14:textId="77777777" w:rsidR="00DF2C20" w:rsidRDefault="003B29D2">
      <w:pPr>
        <w:spacing w:before="120" w:after="120"/>
        <w:rPr>
          <w:b/>
          <w:szCs w:val="20"/>
        </w:rPr>
      </w:pPr>
      <w:r>
        <w:rPr>
          <w:b/>
          <w:szCs w:val="20"/>
        </w:rPr>
        <w:lastRenderedPageBreak/>
        <w:t>Uzasadnienie</w:t>
      </w:r>
    </w:p>
    <w:p w14:paraId="52E69F7D" w14:textId="77777777" w:rsidR="00DF2C20" w:rsidRDefault="003B29D2">
      <w:pPr>
        <w:tabs>
          <w:tab w:val="left" w:pos="708"/>
        </w:tabs>
        <w:jc w:val="both"/>
        <w:rPr>
          <w:szCs w:val="20"/>
        </w:rPr>
      </w:pPr>
      <w:r>
        <w:rPr>
          <w:szCs w:val="20"/>
        </w:rPr>
        <w:tab/>
      </w:r>
    </w:p>
    <w:p w14:paraId="748159BF" w14:textId="77777777" w:rsidR="00DF2C20" w:rsidRDefault="003B29D2">
      <w:pPr>
        <w:tabs>
          <w:tab w:val="left" w:pos="708"/>
        </w:tabs>
        <w:jc w:val="both"/>
        <w:rPr>
          <w:sz w:val="22"/>
          <w:szCs w:val="20"/>
        </w:rPr>
      </w:pPr>
      <w:r>
        <w:rPr>
          <w:szCs w:val="20"/>
        </w:rPr>
        <w:tab/>
        <w:t xml:space="preserve">Inwestor </w:t>
      </w:r>
      <w:proofErr w:type="spellStart"/>
      <w:r>
        <w:rPr>
          <w:szCs w:val="20"/>
        </w:rPr>
        <w:t>Murapol</w:t>
      </w:r>
      <w:proofErr w:type="spellEnd"/>
      <w:r>
        <w:rPr>
          <w:szCs w:val="20"/>
        </w:rPr>
        <w:t xml:space="preserve"> Real </w:t>
      </w:r>
      <w:proofErr w:type="spellStart"/>
      <w:r>
        <w:rPr>
          <w:szCs w:val="20"/>
        </w:rPr>
        <w:t>Estate</w:t>
      </w:r>
      <w:proofErr w:type="spellEnd"/>
      <w:r>
        <w:rPr>
          <w:szCs w:val="20"/>
        </w:rPr>
        <w:t xml:space="preserve"> S.A. z siedzibą w Bielsku-Białej pismem z dnia 03 marca 2025 r. wystąpił do Rady Miejskiej w Łodzi, za pośrednictwem Prezydenta Miasta Łodzi - Biura Architekta Miasta w Departamencie Plano</w:t>
      </w:r>
      <w:r>
        <w:rPr>
          <w:szCs w:val="20"/>
        </w:rPr>
        <w:t>wania i Rozwoju Gospodarczego Urzędu Miasta Łodzi, o ustalenie na podstawie art. 7 ust. 1 i 6 ustawy z dnia 5 lipca 2018 r. o ułatwieniach w przygotowaniu i realizacji inwestycji mieszkaniowych i inwestycji towarzyszących (Dz. U. z 2024 r. poz. 195), zwane</w:t>
      </w:r>
      <w:r>
        <w:rPr>
          <w:szCs w:val="20"/>
        </w:rPr>
        <w:t>j dalej specustawą, lokalizacji inwestycji mieszkaniowej polegającej</w:t>
      </w:r>
      <w:r>
        <w:rPr>
          <w:szCs w:val="20"/>
          <w:shd w:val="clear" w:color="auto" w:fill="FFFFFF"/>
        </w:rPr>
        <w:t xml:space="preserve"> na budowie zespołu budynków mieszkalnych wielorodzinnych z garażami podziemnymi, niezbędną infrastrukturą techniczną i zagospodarowaniem terenu nieruchomości na działkach nr: </w:t>
      </w:r>
      <w:r>
        <w:rPr>
          <w:noProof/>
          <w:szCs w:val="20"/>
          <w:lang w:val="en-US" w:eastAsia="en-US" w:bidi="en-US"/>
        </w:rPr>
        <w:t>3/157, 3/117</w:t>
      </w:r>
      <w:r>
        <w:rPr>
          <w:noProof/>
          <w:szCs w:val="20"/>
          <w:lang w:val="en-US" w:eastAsia="en-US" w:bidi="en-US"/>
        </w:rPr>
        <w:t>, 3/67, 3/302, 3/145, 3/304</w:t>
      </w:r>
      <w:r>
        <w:rPr>
          <w:szCs w:val="20"/>
          <w:shd w:val="clear" w:color="auto" w:fill="FFFFFF"/>
        </w:rPr>
        <w:t xml:space="preserve"> w obrębie W-27 przy alei Marszałka Józefa Piłsudskiego 141 i alei Marszałka Józefa Piłsudskiego bez numeru w Łodzi, oraz inwestycji towarzyszącej polegającej na budowie wewnętrznej drogi dojazdowej do terenu inwestycji mieszkani</w:t>
      </w:r>
      <w:r>
        <w:rPr>
          <w:szCs w:val="20"/>
          <w:shd w:val="clear" w:color="auto" w:fill="FFFFFF"/>
        </w:rPr>
        <w:t xml:space="preserve">owej wraz z siecią uzbrojenia terenu na częściach działek 1/49, 3/121 w obrębie  W-27 przy alei Marszała Józefa Piłsudskiego135 i 141 w Łodzi. </w:t>
      </w:r>
    </w:p>
    <w:p w14:paraId="215CDE56" w14:textId="77777777" w:rsidR="00DF2C20" w:rsidRDefault="003B29D2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Wniosek został modyfikowany dnia 15.05.2025 r. </w:t>
      </w:r>
    </w:p>
    <w:p w14:paraId="02CA5D17" w14:textId="77777777" w:rsidR="00DF2C20" w:rsidRDefault="00DF2C20">
      <w:pPr>
        <w:tabs>
          <w:tab w:val="left" w:pos="708"/>
        </w:tabs>
        <w:jc w:val="both"/>
        <w:rPr>
          <w:color w:val="000000"/>
          <w:szCs w:val="20"/>
        </w:rPr>
      </w:pPr>
    </w:p>
    <w:p w14:paraId="2861F8A6" w14:textId="77777777" w:rsidR="00DF2C20" w:rsidRDefault="003B29D2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Po weryfikacji wniosku stwierdzono, że spełnia wymogi dotyczą</w:t>
      </w:r>
      <w:r>
        <w:rPr>
          <w:color w:val="000000"/>
          <w:szCs w:val="20"/>
        </w:rPr>
        <w:t xml:space="preserve">ce kompletności wniosku określone w art. 7 ust. 7 specustawy. We wniosku określono granice terenu objętego wnioskiem, przedstawiając je na kopii mapy zasadniczej. Określono planowaną minimalną i maksymalną powierzchnię użytkową mieszkań wynoszącą od 19300 </w:t>
      </w:r>
      <w:r>
        <w:rPr>
          <w:color w:val="000000"/>
          <w:szCs w:val="20"/>
        </w:rPr>
        <w:t>m2 do 23600 m2 oraz planowaną minimalną i maksymalną liczbę mieszkań wynoszącą od 420 do 444.  Inwestycja nie przewiduje działalności handlowej i usługowej. Wniosek obejmuje analizę powiązania inwestycji mieszkaniowej z uzbrojeniem terenu oraz ich charakte</w:t>
      </w:r>
      <w:r>
        <w:rPr>
          <w:color w:val="000000"/>
          <w:szCs w:val="20"/>
        </w:rPr>
        <w:t xml:space="preserve">rystykę. Wnioskodawca wskazał nieruchomości według katastru nieruchomości oraz ksiąg wieczystych, na których mają być zlokalizowane obiekty objęte inwestycją mieszkaniową i inwestycją towarzyszącą. </w:t>
      </w:r>
      <w:r>
        <w:rPr>
          <w:color w:val="000000"/>
          <w:szCs w:val="20"/>
          <w:shd w:val="clear" w:color="auto" w:fill="FFFFFF"/>
        </w:rPr>
        <w:t>Zgodnie z obowiązującą ustawą o ułatwieniach w przygotowan</w:t>
      </w:r>
      <w:r>
        <w:rPr>
          <w:color w:val="000000"/>
          <w:szCs w:val="20"/>
          <w:shd w:val="clear" w:color="auto" w:fill="FFFFFF"/>
        </w:rPr>
        <w:t xml:space="preserve">iu i realizacji inwestycji mieszkaniowych oraz inwestycji towarzyszących z dnia 5 lipca 2018 r. i po jej nowelizacji wprowadzonej ustawą </w:t>
      </w:r>
      <w:r>
        <w:rPr>
          <w:szCs w:val="20"/>
        </w:rPr>
        <w:t xml:space="preserve">z dnia 7 lipca 2023 r. (Dz.U. 2023 poz. 1688) </w:t>
      </w:r>
      <w:r>
        <w:rPr>
          <w:color w:val="000000"/>
          <w:szCs w:val="20"/>
          <w:shd w:val="clear" w:color="auto" w:fill="FFFFFF"/>
        </w:rPr>
        <w:t xml:space="preserve">o zmianie ustawy o planowaniu i zagospodarowaniu </w:t>
      </w:r>
      <w:r>
        <w:rPr>
          <w:color w:val="000000"/>
          <w:szCs w:val="20"/>
          <w:shd w:val="clear" w:color="auto" w:fill="FFFFFF"/>
        </w:rPr>
        <w:t>przestrzennym oraz niektórych innych ustaw – art. 70 pozostawia w mocy uchylony w art. 45 -art.5 ust.4 pkt 1, do momentu wejścia w życie planu ogólnego gminy, który mówi, że warunek niesprzeczności ze studium nie dotyczy terenów, które w przeszłości były w</w:t>
      </w:r>
      <w:r>
        <w:rPr>
          <w:color w:val="000000"/>
          <w:szCs w:val="20"/>
          <w:shd w:val="clear" w:color="auto" w:fill="FFFFFF"/>
        </w:rPr>
        <w:t>ykorzystywane jako tereny kolejowe, wojskowe, produkcyjne lub usług pocztowych, a obecnie te funkcje nie są na tych terenach realizowane. Inwestor we wniosku wykazał, że planowana inwestycja znajduje się na terenach poprodukcyjnych w związku z czym nie mus</w:t>
      </w:r>
      <w:r>
        <w:rPr>
          <w:color w:val="000000"/>
          <w:szCs w:val="20"/>
          <w:shd w:val="clear" w:color="auto" w:fill="FFFFFF"/>
        </w:rPr>
        <w:t xml:space="preserve">i być niesprzeczna ze wskazaniami studium uwarunkowań i kierunków zagospodarowania przestrzennego </w:t>
      </w:r>
      <w:proofErr w:type="spellStart"/>
      <w:r>
        <w:rPr>
          <w:color w:val="000000"/>
          <w:szCs w:val="20"/>
          <w:shd w:val="clear" w:color="auto" w:fill="FFFFFF"/>
        </w:rPr>
        <w:t>gminy.Wskazano</w:t>
      </w:r>
      <w:proofErr w:type="spellEnd"/>
      <w:r>
        <w:rPr>
          <w:color w:val="000000"/>
          <w:szCs w:val="20"/>
          <w:shd w:val="clear" w:color="auto" w:fill="FFFFFF"/>
        </w:rPr>
        <w:t xml:space="preserve"> również, w jakim zakresie planowane inwestycje nie uwzględniają ustaleń miejscowego planu zagospodarowania przestrzennego oraz w jakim zakresie</w:t>
      </w:r>
      <w:r>
        <w:rPr>
          <w:color w:val="000000"/>
          <w:szCs w:val="20"/>
          <w:shd w:val="clear" w:color="auto" w:fill="FFFFFF"/>
        </w:rPr>
        <w:t xml:space="preserve"> są sprzeczne ze Studium.</w:t>
      </w:r>
      <w:r>
        <w:rPr>
          <w:color w:val="000000"/>
          <w:szCs w:val="20"/>
        </w:rPr>
        <w:t xml:space="preserve"> Wykazano, że inwestycja mieszkaniowa odpowiada standardom, o których mowa w rozdziale 3 specustawy oraz lokalnym standardom urbanistycznym, przyjętym uchwałą Nr LXXVI/2076/18 Rady Miejskiej w Łodzi z dnia 10 października 2018 r. w</w:t>
      </w:r>
      <w:r>
        <w:rPr>
          <w:color w:val="000000"/>
          <w:szCs w:val="20"/>
        </w:rPr>
        <w:t xml:space="preserve"> sprawie lokalnych standardów urbanistycznych dla Miasta Łodzi (Dz. Urz. Woj. Łódzkiego poz. 5644), zmienioną uchwałami Rady Miejskiej w Łodzi: Nr III/59/18 z dnia 27 grudnia 2018 r. (Dz. Urz. Woj. Łódzkiego z 2019 r. poz. 348), Nr XXXIII/1093/20 z dnia 2 </w:t>
      </w:r>
      <w:r>
        <w:rPr>
          <w:color w:val="000000"/>
          <w:szCs w:val="20"/>
        </w:rPr>
        <w:t>grudnia 2020 r. (Dz. Urz. Woj. Łódzkiego poz. 7200), Nr LX/1810/22 z dnia 1 czerwca 2022 r. (Dz. Urz. Woj. Łódzkiego poz. 3675),  Nr LXXIII/2191/23 z dnia 15 marca 2023 r. (Dz. Urz. Woj. Łódzkiego poz. 4066) i Nr LXXXVI/2608/24 z dnia 17 stycznia 2024 r. (</w:t>
      </w:r>
      <w:r>
        <w:rPr>
          <w:color w:val="000000"/>
          <w:szCs w:val="20"/>
        </w:rPr>
        <w:t xml:space="preserve">Dz. Urz. Woj. Łódzkiego poz. 1102) </w:t>
      </w:r>
      <w:r>
        <w:rPr>
          <w:szCs w:val="20"/>
        </w:rPr>
        <w:t>zwanych dalej lokalnymi standardami urbanistycznymi.</w:t>
      </w:r>
      <w:r>
        <w:rPr>
          <w:color w:val="FFC000"/>
          <w:szCs w:val="20"/>
        </w:rPr>
        <w:t xml:space="preserve"> .</w:t>
      </w:r>
      <w:r>
        <w:rPr>
          <w:color w:val="000000"/>
          <w:szCs w:val="20"/>
        </w:rPr>
        <w:t xml:space="preserve">Do wniosku </w:t>
      </w:r>
      <w:r>
        <w:rPr>
          <w:color w:val="000000"/>
          <w:szCs w:val="20"/>
        </w:rPr>
        <w:lastRenderedPageBreak/>
        <w:t>załączono koncepcję urbanistyczno-architektoniczną, sporządzoną przez osobę wpisaną na listę izby samorządu zawodowego architektów posiadającą uprawnienia b</w:t>
      </w:r>
      <w:r>
        <w:rPr>
          <w:color w:val="000000"/>
          <w:szCs w:val="20"/>
        </w:rPr>
        <w:t xml:space="preserve">udowlane do projektowania bez ograniczeń w specjalności architektonicznej oraz inne wymagane oświadczenia i zaświadczenia.  </w:t>
      </w:r>
    </w:p>
    <w:p w14:paraId="518CC21C" w14:textId="77777777" w:rsidR="00DF2C20" w:rsidRDefault="00DF2C20">
      <w:pPr>
        <w:tabs>
          <w:tab w:val="left" w:pos="708"/>
        </w:tabs>
        <w:jc w:val="both"/>
        <w:rPr>
          <w:color w:val="000000"/>
          <w:szCs w:val="20"/>
        </w:rPr>
      </w:pPr>
    </w:p>
    <w:p w14:paraId="1FFF99CB" w14:textId="77777777" w:rsidR="00DF2C20" w:rsidRDefault="003B29D2">
      <w:pPr>
        <w:tabs>
          <w:tab w:val="left" w:pos="708"/>
        </w:tabs>
        <w:jc w:val="both"/>
        <w:rPr>
          <w:szCs w:val="20"/>
        </w:rPr>
      </w:pPr>
      <w:r>
        <w:rPr>
          <w:color w:val="000000"/>
          <w:szCs w:val="20"/>
        </w:rPr>
        <w:tab/>
        <w:t>W dniu 16 maja 2025 r. wniosek został udostępniony na stronie podmiotowej Biuletynu Informacji Publicznej wraz z informacją o for</w:t>
      </w:r>
      <w:r>
        <w:rPr>
          <w:color w:val="000000"/>
          <w:szCs w:val="20"/>
        </w:rPr>
        <w:t xml:space="preserve">mie, miejscu i terminie składania uwag. Ponadto, w dniu 23 maja 2025 r. w lokalnej prasie „Łódź.pl” pojawiła się informacja o wpływie przedmiotowego wniosku wraz z informacją o formie, miejscu i terminie składania uwag. Po publikacji w Biuletynie do Biura </w:t>
      </w:r>
      <w:r>
        <w:rPr>
          <w:color w:val="000000"/>
          <w:szCs w:val="20"/>
        </w:rPr>
        <w:t xml:space="preserve">Architekta Miasta wpłynęła po terminie </w:t>
      </w:r>
      <w:r>
        <w:rPr>
          <w:szCs w:val="20"/>
        </w:rPr>
        <w:t>Uchwała nr 49/7/2025 Rady Osiedla Stary Widzew z dnia 5 maja 2025 r. z opinią negatywną do lokalizacji inwestycji w odniesieniu do wniosku z dnia 3 marca 2025r. przed modyfikacją, która została przekazana inwestorowi.</w:t>
      </w:r>
      <w:r>
        <w:rPr>
          <w:szCs w:val="20"/>
        </w:rPr>
        <w:t xml:space="preserve"> Inwestor nie ustosunkował się do uwagi. </w:t>
      </w:r>
      <w:r>
        <w:rPr>
          <w:szCs w:val="20"/>
        </w:rPr>
        <w:tab/>
      </w:r>
    </w:p>
    <w:p w14:paraId="2BBBD09F" w14:textId="77777777" w:rsidR="00DF2C20" w:rsidRDefault="003B29D2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 xml:space="preserve">Pismami z dnia 19 maja 2025 roku powiadomiono organy opiniujące i uzgadniające, o których mowa w art. 7 ust. 12 i 14 specustawy, o możliwości przedstawienia stanowiska w sprawie w ciągu 21 dni od daty doręczenia </w:t>
      </w:r>
      <w:r>
        <w:rPr>
          <w:color w:val="000000"/>
          <w:szCs w:val="20"/>
        </w:rPr>
        <w:t>wystąpienia.</w:t>
      </w:r>
    </w:p>
    <w:p w14:paraId="5F3F2F5D" w14:textId="77777777" w:rsidR="00DF2C20" w:rsidRDefault="00DF2C20">
      <w:pPr>
        <w:tabs>
          <w:tab w:val="left" w:pos="708"/>
        </w:tabs>
        <w:jc w:val="both"/>
        <w:rPr>
          <w:color w:val="000000"/>
          <w:szCs w:val="20"/>
        </w:rPr>
      </w:pPr>
    </w:p>
    <w:p w14:paraId="1608E731" w14:textId="77777777" w:rsidR="00DF2C20" w:rsidRDefault="003B29D2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>Następujące organy opiniujące udzieliły odpowiedzi:</w:t>
      </w:r>
    </w:p>
    <w:p w14:paraId="6E9A058F" w14:textId="77777777" w:rsidR="00DF2C20" w:rsidRDefault="003B29D2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Szef Centralnego Wojskowego Centrum Rekrutacji, Szef Ośrodka Zamiejscowego w Łodzi pismem z dnia 27 maja 2025 roku, znak: CWCR_OZ_Łódź-WWiZ.0732.289.2025  poinformował o braku uwag do wniosku. </w:t>
      </w:r>
    </w:p>
    <w:p w14:paraId="25D43916" w14:textId="77777777" w:rsidR="00DF2C20" w:rsidRDefault="003B29D2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Łódzki Państwowy Wojewódzki Inspektor Sanitarny pismem z d</w:t>
      </w:r>
      <w:r>
        <w:rPr>
          <w:color w:val="000000"/>
          <w:szCs w:val="20"/>
        </w:rPr>
        <w:t>nia 03 czerwca 2025 r., znak: NS OZNS.9022.319.2025.AC poinformował o pozytywnej opinii dla przedłożonego wniosku.</w:t>
      </w:r>
    </w:p>
    <w:p w14:paraId="599EB777" w14:textId="77777777" w:rsidR="00DF2C20" w:rsidRDefault="003B29D2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- Zarząd Województwa Łódzkiego w odniesieniu do terenów nieobjętych obowiązującymi planami zagospodarowania przestrzennego, w piśmie z dnia 5</w:t>
      </w:r>
      <w:r>
        <w:rPr>
          <w:color w:val="000000"/>
          <w:szCs w:val="20"/>
        </w:rPr>
        <w:t xml:space="preserve"> czerwca 2025 r. znak: BPRWŁ.ZP.405.3.2025 informują</w:t>
      </w:r>
      <w:r>
        <w:rPr>
          <w:color w:val="000000"/>
          <w:szCs w:val="20"/>
          <w:lang w:val="it-IT" w:eastAsia="it-IT" w:bidi="it-IT"/>
        </w:rPr>
        <w:t>c</w:t>
      </w:r>
      <w:r>
        <w:rPr>
          <w:color w:val="000000"/>
          <w:szCs w:val="20"/>
        </w:rPr>
        <w:t xml:space="preserve">e </w:t>
      </w:r>
      <w:r>
        <w:rPr>
          <w:color w:val="000000"/>
          <w:szCs w:val="20"/>
          <w:lang w:val="it-IT" w:eastAsia="it-IT" w:bidi="it-IT"/>
        </w:rPr>
        <w:t>o</w:t>
      </w:r>
      <w:r>
        <w:rPr>
          <w:color w:val="000000"/>
          <w:szCs w:val="20"/>
        </w:rPr>
        <w:t> braku możliwości przeprowadzenia oceny przedłożonego projektu i zaopiniowania go z uwagi na fakt, że Województwo Łódzkie nie posiada audytu krajobrazowego na dzień wydawania opinii. W dniu 1 lipca 20</w:t>
      </w:r>
      <w:r>
        <w:rPr>
          <w:color w:val="000000"/>
          <w:szCs w:val="20"/>
        </w:rPr>
        <w:t>25 r. Audyt krajobrazowy wszedł w życie, w związku z czym Biuro Architekta Miasta zwróciło się o ponowne opiniowanie i pismem z dnia 25 lipca 2025 r. Zarząd Województwa Łódzkiego pod tym samym znakiem zaopiniował inwestycje pozytywnie w zakresie uwzględnie</w:t>
      </w:r>
      <w:r>
        <w:rPr>
          <w:color w:val="000000"/>
          <w:szCs w:val="20"/>
        </w:rPr>
        <w:t>nia wyników Audytu krajobrazowego województwa łódzkiego.</w:t>
      </w:r>
    </w:p>
    <w:p w14:paraId="38F12C18" w14:textId="77777777" w:rsidR="00DF2C20" w:rsidRDefault="003B29D2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Miejska Komisja Urbanistyczno-Architektoniczna przekazała Uchwałę nr 19/IX/2025 z dnia 3 czerwca 2025 roku wydając negatywną opinię dotyczącą tej inwestycji, uzasadniając, że lokalizacja inwestycji</w:t>
      </w:r>
      <w:r>
        <w:rPr>
          <w:color w:val="000000"/>
          <w:szCs w:val="20"/>
        </w:rPr>
        <w:t xml:space="preserve"> w obrębie doliny rzecznej potencjalne może zagrażać stabilności stosunków wodnych, realizacja głębokich wykopów pod garaże podziemne może naruszać istniejące warstwy wodonośne i zmieniać lokalne warunki hydrogeologiczne. Ponadto pojawienie się nowej zabud</w:t>
      </w:r>
      <w:r>
        <w:rPr>
          <w:color w:val="000000"/>
          <w:szCs w:val="20"/>
        </w:rPr>
        <w:t xml:space="preserve">owy uniemożliwi przyszłą </w:t>
      </w:r>
      <w:proofErr w:type="spellStart"/>
      <w:r>
        <w:rPr>
          <w:color w:val="000000"/>
          <w:szCs w:val="20"/>
        </w:rPr>
        <w:t>renaturyzację</w:t>
      </w:r>
      <w:proofErr w:type="spellEnd"/>
      <w:r>
        <w:rPr>
          <w:color w:val="000000"/>
          <w:szCs w:val="20"/>
        </w:rPr>
        <w:t xml:space="preserve"> rzeki Jasień co jest niezgodne ze współczesnymi strategiami odtwarzania ekosystemów wodnych w miastach i adaptacji do zmian klimatu. Planowana inwestycja będzie zabudową na terasie zalewowej, co stanowić będzie immane</w:t>
      </w:r>
      <w:r>
        <w:rPr>
          <w:color w:val="000000"/>
          <w:szCs w:val="20"/>
        </w:rPr>
        <w:t>ntne ryzyko powodziowe, zwiększając zagrożenie na terenach niżej położonych. Doliny rzeczne stanowią korytarze ekologiczne o podwyższonej bioróżnorodności, są kluczowym elementem systemu przyrodniczego miasta, a ich przekształcenie z dotychczas niezabudowa</w:t>
      </w:r>
      <w:r>
        <w:rPr>
          <w:color w:val="000000"/>
          <w:szCs w:val="20"/>
        </w:rPr>
        <w:t>nych terenów prowadzi do fragmentacji tych systemów i zubożenia wartości przyrodniczych. Komisja zwróciła również uwagę, iż wskazane obszary mogą być obarczone ryzykiem historycznego skażenia gruntu i wód podziemnych, ewentualne prace podziemne mogą prowad</w:t>
      </w:r>
      <w:r>
        <w:rPr>
          <w:color w:val="000000"/>
          <w:szCs w:val="20"/>
        </w:rPr>
        <w:t xml:space="preserve">zić do mobilizacji zanieczyszczeń, ich migracji do głębszych warstw wodonośnych, stwarzając potencjalne zagrożenie dla </w:t>
      </w:r>
      <w:r>
        <w:rPr>
          <w:color w:val="000000"/>
          <w:szCs w:val="20"/>
        </w:rPr>
        <w:lastRenderedPageBreak/>
        <w:t>środowiska. Członkowie MKU-A zwracają również uwagę na niezgodność skali inwestycji z uwarunkowaniami przestrzennymi i dokumentami planis</w:t>
      </w:r>
      <w:r>
        <w:rPr>
          <w:color w:val="000000"/>
          <w:szCs w:val="20"/>
        </w:rPr>
        <w:t>tycznymi obejmującymi swymi zapisami wskazany obszar, w szczególności w odniesieniu do liczby kondygnacji planowanej inwestycji oraz liczby miejsc parkingowych, co może prowadzić do nadmiernego obciążenia infrastruktury technicznej i komunikacyjnej, zakłóc</w:t>
      </w:r>
      <w:r>
        <w:rPr>
          <w:color w:val="000000"/>
          <w:szCs w:val="20"/>
        </w:rPr>
        <w:t>ić naturalne korytarze powietrzne uniemożliwiające przewietrzanie miasta oraz znaczącej redukcji powierzchni biologicznie czynnej, naruszając błękitno-zieloną infrastrukturę miasta co jest sprzeczne z zasadami zrównoważonego rozwoju i dążenia do zwiększeni</w:t>
      </w:r>
      <w:r>
        <w:rPr>
          <w:color w:val="000000"/>
          <w:szCs w:val="20"/>
        </w:rPr>
        <w:t xml:space="preserve">a odporności miast na zamianę klimatu. </w:t>
      </w:r>
    </w:p>
    <w:p w14:paraId="173562B9" w14:textId="77777777" w:rsidR="00DF2C20" w:rsidRDefault="003B29D2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 ustawowym terminie nie wpłynęły ponadto opinie, właściwe według specustawy dla terenu inwestycji: </w:t>
      </w:r>
    </w:p>
    <w:p w14:paraId="76190A0D" w14:textId="77777777" w:rsidR="00DF2C20" w:rsidRDefault="003B29D2">
      <w:pPr>
        <w:spacing w:before="120" w:after="120"/>
        <w:ind w:firstLine="510"/>
        <w:jc w:val="both"/>
        <w:rPr>
          <w:color w:val="F00000"/>
          <w:szCs w:val="20"/>
        </w:rPr>
      </w:pPr>
      <w:r>
        <w:rPr>
          <w:color w:val="000000"/>
          <w:szCs w:val="20"/>
        </w:rPr>
        <w:t>- Prezydent Miasta Łodzi, w którego imieniu działa Zastępca Dyrektora Łódzkiego Ośrodka Geodezji,</w:t>
      </w:r>
    </w:p>
    <w:p w14:paraId="39A3936D" w14:textId="77777777" w:rsidR="00DF2C20" w:rsidRDefault="003B29D2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- Komendanta Woje</w:t>
      </w:r>
      <w:r>
        <w:rPr>
          <w:szCs w:val="20"/>
        </w:rPr>
        <w:t xml:space="preserve">wódzkiej Państwowej Straży Pożarnej w Łodzi, </w:t>
      </w:r>
    </w:p>
    <w:p w14:paraId="535B9C6E" w14:textId="77777777" w:rsidR="00DF2C20" w:rsidRDefault="003B29D2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 xml:space="preserve">- Agencji Bezpieczeństwa Wewnętrznego/Dyrektora Delegatury w Katowicach, </w:t>
      </w:r>
    </w:p>
    <w:p w14:paraId="7C8D0E03" w14:textId="77777777" w:rsidR="00DF2C20" w:rsidRDefault="003B29D2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 xml:space="preserve">- Komendanta Wojewódzkiego Policji w Łodzi, </w:t>
      </w:r>
    </w:p>
    <w:p w14:paraId="4A5F7210" w14:textId="77777777" w:rsidR="00DF2C20" w:rsidRDefault="003B29D2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- Komendanta Nadwiślańskiego Oddziału Straży Granicznej im. Powstania Warszawskiego,</w:t>
      </w:r>
    </w:p>
    <w:p w14:paraId="4AA7BC15" w14:textId="77777777" w:rsidR="00DF2C20" w:rsidRDefault="003B29D2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- Prez</w:t>
      </w:r>
      <w:r>
        <w:rPr>
          <w:szCs w:val="20"/>
        </w:rPr>
        <w:t>esa Urzędu Lotnictwa Cywilnego,</w:t>
      </w:r>
    </w:p>
    <w:p w14:paraId="1FE75D87" w14:textId="77777777" w:rsidR="00DF2C20" w:rsidRDefault="003B29D2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co do których zgodnie z art. 7 ust. 13 specustawy nieprzekazanie opinii w terminie 21 dni od dnia otrzymania powiadomienia uznaje się za brak zastrzeżeń. </w:t>
      </w:r>
    </w:p>
    <w:p w14:paraId="09FBCD1A" w14:textId="77777777" w:rsidR="00DF2C20" w:rsidRDefault="003B29D2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>Następujące organy uzgadniające udzieliły odpowiedzi:</w:t>
      </w:r>
    </w:p>
    <w:p w14:paraId="1BF815BF" w14:textId="77777777" w:rsidR="00DF2C20" w:rsidRDefault="003B29D2">
      <w:pPr>
        <w:spacing w:before="120" w:after="120"/>
        <w:ind w:firstLine="570"/>
        <w:jc w:val="both"/>
        <w:rPr>
          <w:color w:val="000000"/>
          <w:szCs w:val="20"/>
          <w:u w:val="single"/>
        </w:rPr>
      </w:pPr>
      <w:r>
        <w:rPr>
          <w:color w:val="000000"/>
          <w:szCs w:val="20"/>
        </w:rPr>
        <w:t>― Łódzki Wojewó</w:t>
      </w:r>
      <w:r>
        <w:rPr>
          <w:color w:val="000000"/>
          <w:szCs w:val="20"/>
        </w:rPr>
        <w:t>dzki Konserwator Zabytków postanowieniem z dnia 06 czerwca 2025 r., znak WUOZ-PP.5151.1311.2025.KP uzgodnił przedłożony wniosek w zakresie zgodności z zapisami ustawy z dnia  23 lipca 2003 r. o ochronie zabytków i opiece nad zabytkami.</w:t>
      </w:r>
    </w:p>
    <w:p w14:paraId="1766F5D0" w14:textId="77777777" w:rsidR="00DF2C20" w:rsidRDefault="003B29D2">
      <w:pPr>
        <w:spacing w:before="120" w:after="120"/>
        <w:ind w:firstLine="57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Zarząd </w:t>
      </w:r>
      <w:proofErr w:type="spellStart"/>
      <w:r>
        <w:rPr>
          <w:color w:val="000000"/>
          <w:szCs w:val="20"/>
        </w:rPr>
        <w:t>Dró</w:t>
      </w:r>
      <w:proofErr w:type="spellEnd"/>
      <w:r>
        <w:rPr>
          <w:color w:val="000000"/>
          <w:szCs w:val="20"/>
          <w:lang w:val="en-US" w:eastAsia="en-US" w:bidi="en-US"/>
        </w:rPr>
        <w:t xml:space="preserve">g </w:t>
      </w:r>
      <w:proofErr w:type="spellStart"/>
      <w:r>
        <w:rPr>
          <w:color w:val="000000"/>
          <w:szCs w:val="20"/>
          <w:lang w:val="en-US" w:eastAsia="en-US" w:bidi="en-US"/>
        </w:rPr>
        <w:t>i</w:t>
      </w:r>
      <w:proofErr w:type="spellEnd"/>
      <w:r>
        <w:rPr>
          <w:color w:val="000000"/>
          <w:szCs w:val="20"/>
        </w:rPr>
        <w:t> </w:t>
      </w:r>
      <w:r>
        <w:rPr>
          <w:color w:val="000000"/>
          <w:szCs w:val="20"/>
          <w:lang w:val="pt-PT" w:eastAsia="pt-PT" w:bidi="pt-PT"/>
        </w:rPr>
        <w:t>Transp</w:t>
      </w:r>
      <w:r>
        <w:rPr>
          <w:color w:val="000000"/>
          <w:szCs w:val="20"/>
          <w:lang w:val="pt-PT" w:eastAsia="pt-PT" w:bidi="pt-PT"/>
        </w:rPr>
        <w:t>ortu</w:t>
      </w:r>
      <w:r>
        <w:rPr>
          <w:color w:val="000000"/>
          <w:szCs w:val="20"/>
        </w:rPr>
        <w:t xml:space="preserve"> wykonujący zadania zarządcy dróg publicznych, nie wypowiedział się w terminie 21 dni od dnia przekazania wniosku, co zgodnie z art.7 ust. 15 specustawy uznaje się za uzgodnienie. </w:t>
      </w:r>
    </w:p>
    <w:p w14:paraId="63F0F398" w14:textId="77777777" w:rsidR="00DF2C20" w:rsidRDefault="003B29D2">
      <w:pPr>
        <w:spacing w:before="120" w:after="120"/>
        <w:ind w:firstLine="570"/>
        <w:jc w:val="both"/>
        <w:rPr>
          <w:color w:val="000000"/>
          <w:szCs w:val="20"/>
        </w:rPr>
      </w:pPr>
      <w:r>
        <w:rPr>
          <w:color w:val="000000"/>
          <w:szCs w:val="20"/>
        </w:rPr>
        <w:t>Wydane w sprawie opinie i postanowienia zostały przekazane do wnioskoda</w:t>
      </w:r>
      <w:r>
        <w:rPr>
          <w:color w:val="000000"/>
          <w:szCs w:val="20"/>
        </w:rPr>
        <w:t>wcy.</w:t>
      </w:r>
    </w:p>
    <w:p w14:paraId="2DBDEF8D" w14:textId="77777777" w:rsidR="00DF2C20" w:rsidRDefault="003B29D2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Do projektu uchwały, zgodnie z art. 7 ust. 17 specustawy dołączone zostały uzyskane opinie, uzgodnienia oraz uwagi, a także prognoza oddziaływania na środowisko i opracowanie </w:t>
      </w:r>
      <w:proofErr w:type="spellStart"/>
      <w:r>
        <w:rPr>
          <w:color w:val="000000"/>
          <w:szCs w:val="20"/>
        </w:rPr>
        <w:t>ekofizjogrficzne</w:t>
      </w:r>
      <w:proofErr w:type="spellEnd"/>
      <w:r>
        <w:rPr>
          <w:color w:val="000000"/>
          <w:szCs w:val="20"/>
        </w:rPr>
        <w:t xml:space="preserve"> sporządzone dla potrzeb obowiązującego miejscowego planu za</w:t>
      </w:r>
      <w:r>
        <w:rPr>
          <w:color w:val="000000"/>
          <w:szCs w:val="20"/>
        </w:rPr>
        <w:t xml:space="preserve">gospodarowania przestrzennego. </w:t>
      </w:r>
    </w:p>
    <w:p w14:paraId="6A9BCC30" w14:textId="77777777" w:rsidR="00DF2C20" w:rsidRDefault="003B29D2">
      <w:pPr>
        <w:spacing w:before="120" w:after="120"/>
        <w:ind w:firstLine="510"/>
        <w:jc w:val="both"/>
        <w:rPr>
          <w:szCs w:val="20"/>
        </w:rPr>
      </w:pPr>
      <w:r>
        <w:rPr>
          <w:color w:val="000000"/>
          <w:szCs w:val="20"/>
        </w:rPr>
        <w:t>Planowany sposób zagospodarowania terenu obejmuje budowę trzech wolnostojących budynków mieszkalnych wielorodzinnych dwa z nich z garażami podziemnymi wraz z  niezbędną infrastrukturą techniczną, wewnętrznym układem komunika</w:t>
      </w:r>
      <w:r>
        <w:rPr>
          <w:color w:val="000000"/>
          <w:szCs w:val="20"/>
        </w:rPr>
        <w:t>cyjnym, drogami pożarowymi, dojściami, dojazdami i rampami do garaży podziemnych, a także naziemnymi miejscami parkingowymi, oświetleniem zewnętrznym, zielenią niska i wysoką, placem zabaw, ogrodami deszczowymi, a także z przewidzianym we wniosku ogólnodos</w:t>
      </w:r>
      <w:r>
        <w:rPr>
          <w:color w:val="000000"/>
          <w:szCs w:val="20"/>
        </w:rPr>
        <w:t xml:space="preserve">tępnym przejściem między parkiem Widzewskim, a parkiem nad Jasieniem. </w:t>
      </w:r>
      <w:r>
        <w:rPr>
          <w:szCs w:val="20"/>
        </w:rPr>
        <w:t xml:space="preserve">Wydział Kształtowania Środowiska w wewnętrznej opinii dotyczącej proponowanej służebności,  po zapoznaniu się z wnioskiem oraz projektem zagospodarowania terenu rekomenduje zmianę </w:t>
      </w:r>
      <w:r>
        <w:rPr>
          <w:szCs w:val="20"/>
        </w:rPr>
        <w:t xml:space="preserve">miejsca włączenia nowej drogi objętej proponowaną przez inwestora służebnością, łączącej teren rekreacyjny w otoczeniu zieleni na działce nr 3/302 z działką 129/5 na terenie Parku nad Jasieniem, </w:t>
      </w:r>
      <w:r>
        <w:rPr>
          <w:szCs w:val="20"/>
        </w:rPr>
        <w:lastRenderedPageBreak/>
        <w:t>ponieważ trasa  zaproponowana przez inwestora nie nawiązuje d</w:t>
      </w:r>
      <w:r>
        <w:rPr>
          <w:szCs w:val="20"/>
        </w:rPr>
        <w:t>o istniejącej kompozycji parku i układu komunikacyjnego, natomiast koliduje z drzewami, których stan zdrowotny w żaden sposób nie uzasadnia wycinki. Planowana inwestycja przewiduje także ogrody deszczowe w śladzie kanału rzeki Jasień co zdaniem opiniująceg</w:t>
      </w:r>
      <w:r>
        <w:rPr>
          <w:szCs w:val="20"/>
        </w:rPr>
        <w:t>o wydziału jest rozwiązaniem prawidłowym, zwiększającym retencje wód opadowych, ale nie rozwiązuje problemu udrożnienia na tym odcinku intensywnie przekształconego korytarza ekologicznego doliny rzeki Jasień.</w:t>
      </w:r>
      <w:r>
        <w:rPr>
          <w:color w:val="F00000"/>
          <w:szCs w:val="20"/>
        </w:rPr>
        <w:t xml:space="preserve">  </w:t>
      </w:r>
      <w:r>
        <w:rPr>
          <w:szCs w:val="20"/>
        </w:rPr>
        <w:t>Planowana inwestycja obejmuje także w zakresie</w:t>
      </w:r>
      <w:r>
        <w:rPr>
          <w:szCs w:val="20"/>
        </w:rPr>
        <w:t xml:space="preserve"> przyłączy, przebudowę i budowę nowej instalacji kanalizacji sanitarnej i deszczowej, przyłącze wody, elektroenergetyczne, teletechniczne oraz ciepłownicze według odrębnego opracowania. W ramach inwestycji towarzyszącej  wniosek zakłada budowę nowej drogi </w:t>
      </w:r>
      <w:r>
        <w:rPr>
          <w:szCs w:val="20"/>
        </w:rPr>
        <w:t>o minimalnej szerokości 6 metrów łączącej inwestycje z droga publiczną istniejącym zjazdem z al. masz. J. Piłsudskiego. Powierzchnia zabudowy inwestycji będzie zawierała się w zakresie od 4500 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>do 5000 m</w:t>
      </w:r>
      <w:r>
        <w:rPr>
          <w:szCs w:val="20"/>
          <w:vertAlign w:val="superscript"/>
        </w:rPr>
        <w:t>2</w:t>
      </w:r>
      <w:r>
        <w:rPr>
          <w:color w:val="FF0000"/>
          <w:szCs w:val="20"/>
        </w:rPr>
        <w:t xml:space="preserve"> </w:t>
      </w:r>
      <w:r>
        <w:rPr>
          <w:szCs w:val="20"/>
        </w:rPr>
        <w:t>co stanowić będzie 17-18%  zabudowy na terenie ob</w:t>
      </w:r>
      <w:r>
        <w:rPr>
          <w:szCs w:val="20"/>
        </w:rPr>
        <w:t>jętym wnioskiem - 26418m</w:t>
      </w:r>
      <w:r>
        <w:rPr>
          <w:szCs w:val="20"/>
          <w:vertAlign w:val="superscript"/>
        </w:rPr>
        <w:t>2.</w:t>
      </w:r>
      <w:r>
        <w:rPr>
          <w:color w:val="FF0000"/>
          <w:szCs w:val="20"/>
        </w:rPr>
        <w:t xml:space="preserve"> </w:t>
      </w:r>
      <w:r>
        <w:rPr>
          <w:szCs w:val="20"/>
        </w:rPr>
        <w:t>Zgodnie z koncepcją urbanistyczno-architektoniczną budynki będą miały wysokość do 7 kondygnacji naziemnych. Projekt przewiduje od 420 do 444 mieszkań, o łącznej powierzchni użytkowej mieszkań  od 19300 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>do 23600</w:t>
      </w:r>
      <w:r>
        <w:rPr>
          <w:color w:val="FF0000"/>
          <w:szCs w:val="20"/>
        </w:rPr>
        <w:t xml:space="preserve"> </w:t>
      </w:r>
      <w:r>
        <w:rPr>
          <w:szCs w:val="20"/>
        </w:rPr>
        <w:t>m</w:t>
      </w:r>
      <w:r>
        <w:rPr>
          <w:szCs w:val="20"/>
          <w:vertAlign w:val="superscript"/>
        </w:rPr>
        <w:t>2</w:t>
      </w:r>
      <w:r>
        <w:rPr>
          <w:szCs w:val="20"/>
        </w:rPr>
        <w:t>.</w:t>
      </w:r>
      <w:r>
        <w:rPr>
          <w:szCs w:val="20"/>
          <w:vertAlign w:val="superscript"/>
        </w:rPr>
        <w:t xml:space="preserve"> </w:t>
      </w:r>
      <w:r>
        <w:rPr>
          <w:szCs w:val="20"/>
        </w:rPr>
        <w:t>Powierzchni</w:t>
      </w:r>
      <w:r>
        <w:rPr>
          <w:szCs w:val="20"/>
        </w:rPr>
        <w:t>a biologicznie czynna będzie mieścić się w zakresie 12500 m</w:t>
      </w:r>
      <w:r>
        <w:rPr>
          <w:szCs w:val="20"/>
          <w:vertAlign w:val="superscript"/>
        </w:rPr>
        <w:t>2</w:t>
      </w:r>
      <w:r>
        <w:rPr>
          <w:szCs w:val="20"/>
        </w:rPr>
        <w:t>do 14000 m</w:t>
      </w:r>
      <w:r>
        <w:rPr>
          <w:szCs w:val="20"/>
          <w:vertAlign w:val="superscript"/>
        </w:rPr>
        <w:t xml:space="preserve">2. </w:t>
      </w:r>
    </w:p>
    <w:p w14:paraId="75F530B7" w14:textId="77777777" w:rsidR="00DF2C20" w:rsidRDefault="003B29D2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Wnioskodawca złożył oświadczenie, w którym mowa w art. 7 ust. 8 pkt 2 specustawy, że nie zachodzi kolizja lokalizacji inwestycji mieszkaniowej z inwestycjami, o których mowa w art. 4</w:t>
      </w:r>
      <w:r>
        <w:rPr>
          <w:color w:val="000000"/>
          <w:szCs w:val="20"/>
        </w:rPr>
        <w:t xml:space="preserve"> pkt 1-13 specustawy i które mają ustawowe pierwszeństwo przed inwestycjami mieszkaniowymi. </w:t>
      </w:r>
    </w:p>
    <w:p w14:paraId="5A5AD02B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Dla terenu wnioskowanej inwestycji obowiązują ustalenia miejscowego planu zagospodarowania przestrzennego (zwanego dalej Planem lub 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>) objętego uchwałą Nr XXIII</w:t>
      </w:r>
      <w:r>
        <w:rPr>
          <w:color w:val="000000"/>
          <w:szCs w:val="20"/>
        </w:rPr>
        <w:t>/566/16 Rady Miejskiej w Łodzi z dnia 21 stycznia 2016 r. w sprawie uchwalenia miejscowego planu zagospodarowania przestrzennego dla części obszaru miasta Łodzi położonej w rejonie alei Marszałka Józefa Piłsudskiego i ulic: Sobolowej do terenów kolejowych,</w:t>
      </w:r>
      <w:r>
        <w:rPr>
          <w:color w:val="000000"/>
          <w:szCs w:val="20"/>
        </w:rPr>
        <w:t xml:space="preserve"> Stanisław Przybyszewskiego oraz projektowanej Konstytucyjnej ze zmianą planu przyjętą uchwała NR LVIII/1745/22 z dnia 13 kwietnia 2022 r. Na terenie objętym wnioskiem obowiązują następujące oznaczenia i przypisana im charakterystyka: 3U, 1PU, 1Zu a także </w:t>
      </w:r>
      <w:r>
        <w:rPr>
          <w:color w:val="000000"/>
          <w:szCs w:val="20"/>
        </w:rPr>
        <w:t xml:space="preserve">dla dróg 1KDD i ciągów pieszo-rowerowych 1KDY. Z porównania parametrów projektowanej inwestycji z ustaleniami 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 xml:space="preserve"> wynikają następujące niezgodność i zgodności inwestycji z wymogami Planu, w zakresie przedstawionym poniżej:</w:t>
      </w:r>
    </w:p>
    <w:p w14:paraId="68F0ECD7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1) przeznaczenie terenu:</w:t>
      </w:r>
    </w:p>
    <w:p w14:paraId="7DBAF188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a) w</w:t>
      </w:r>
      <w:r>
        <w:rPr>
          <w:color w:val="000000"/>
          <w:szCs w:val="20"/>
        </w:rPr>
        <w:t xml:space="preserve"> Planie - dla terenów 3U zabudowa głównie usługowa, dla terenów 1PU zabudowa głównie produkcyjna i magazynowa oraz dla terenów 1Zu tereny zieleni urządzonej,</w:t>
      </w:r>
    </w:p>
    <w:p w14:paraId="07D0F129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b) projektowana zabudowa mieszkaniowa wielorodzinna,</w:t>
      </w:r>
    </w:p>
    <w:p w14:paraId="75C06405" w14:textId="77777777" w:rsidR="00DF2C20" w:rsidRDefault="003B29D2">
      <w:pPr>
        <w:tabs>
          <w:tab w:val="left" w:pos="397"/>
        </w:tabs>
        <w:spacing w:before="120"/>
        <w:jc w:val="both"/>
        <w:rPr>
          <w:szCs w:val="20"/>
        </w:rPr>
      </w:pPr>
      <w:r>
        <w:rPr>
          <w:color w:val="000000"/>
          <w:szCs w:val="20"/>
        </w:rPr>
        <w:tab/>
        <w:t>2) maksymalnej powierzchni zabudowy,</w:t>
      </w:r>
    </w:p>
    <w:p w14:paraId="70CA0182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a</w:t>
      </w:r>
      <w:r>
        <w:rPr>
          <w:color w:val="000000"/>
          <w:szCs w:val="20"/>
        </w:rPr>
        <w:t>) w Planie - dla terenów 3U do 55%, dla terenów 1PU do 50% oraz dla terenów 1Zu zakaz obiektów kubaturowych,</w:t>
      </w:r>
    </w:p>
    <w:p w14:paraId="10A8D56F" w14:textId="77777777" w:rsidR="00DF2C20" w:rsidRDefault="003B29D2">
      <w:pPr>
        <w:tabs>
          <w:tab w:val="left" w:pos="397"/>
        </w:tabs>
        <w:spacing w:before="120"/>
        <w:jc w:val="both"/>
        <w:rPr>
          <w:szCs w:val="20"/>
        </w:rPr>
      </w:pPr>
      <w:r>
        <w:rPr>
          <w:color w:val="000000"/>
          <w:szCs w:val="20"/>
        </w:rPr>
        <w:tab/>
        <w:t>b) projektowana zabudowa - 17-18%,</w:t>
      </w:r>
    </w:p>
    <w:p w14:paraId="3810CAE2" w14:textId="77777777" w:rsidR="00DF2C20" w:rsidRDefault="003B29D2">
      <w:pPr>
        <w:tabs>
          <w:tab w:val="left" w:pos="397"/>
        </w:tabs>
        <w:spacing w:before="120"/>
        <w:jc w:val="both"/>
        <w:rPr>
          <w:szCs w:val="20"/>
        </w:rPr>
      </w:pPr>
      <w:r>
        <w:rPr>
          <w:color w:val="000000"/>
          <w:szCs w:val="20"/>
        </w:rPr>
        <w:t xml:space="preserve">       3) </w:t>
      </w:r>
      <w:r>
        <w:rPr>
          <w:color w:val="000000"/>
          <w:szCs w:val="20"/>
        </w:rPr>
        <w:tab/>
        <w:t>intensywności zabudowy,</w:t>
      </w:r>
    </w:p>
    <w:p w14:paraId="7744057B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a) w Planie - dla terenów 3U od 0,4 do 1,8; dla terenów 1PU od 0,3 do 1,</w:t>
      </w:r>
      <w:r>
        <w:rPr>
          <w:color w:val="000000"/>
          <w:szCs w:val="20"/>
        </w:rPr>
        <w:t>5 oraz dla terenów 1Zu zakaz obiektów kubaturowych,</w:t>
      </w:r>
    </w:p>
    <w:p w14:paraId="07934788" w14:textId="77777777" w:rsidR="00DF2C20" w:rsidRDefault="003B29D2">
      <w:pPr>
        <w:tabs>
          <w:tab w:val="left" w:pos="397"/>
        </w:tabs>
        <w:spacing w:before="120"/>
        <w:jc w:val="both"/>
        <w:rPr>
          <w:szCs w:val="20"/>
        </w:rPr>
      </w:pPr>
      <w:r>
        <w:rPr>
          <w:color w:val="000000"/>
          <w:szCs w:val="20"/>
        </w:rPr>
        <w:tab/>
        <w:t>b) projektowana zabudowa od 1,28 do 1,33,</w:t>
      </w:r>
    </w:p>
    <w:p w14:paraId="382BEC05" w14:textId="77777777" w:rsidR="00DF2C20" w:rsidRDefault="003B29D2">
      <w:pPr>
        <w:tabs>
          <w:tab w:val="left" w:pos="397"/>
        </w:tabs>
        <w:spacing w:before="120"/>
        <w:jc w:val="both"/>
        <w:rPr>
          <w:szCs w:val="20"/>
        </w:rPr>
      </w:pPr>
      <w:r>
        <w:rPr>
          <w:color w:val="000000"/>
          <w:szCs w:val="20"/>
        </w:rPr>
        <w:t xml:space="preserve">       4)  minimalnej powierzchni biologicznie czynnej,</w:t>
      </w:r>
    </w:p>
    <w:p w14:paraId="080A5DD4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a) w Planie - dla terenów 3U minimum 10%, dla terenów 1PU minimum 10%, oraz dla terenów 1Zu minimum 70%,</w:t>
      </w:r>
    </w:p>
    <w:p w14:paraId="10BE319C" w14:textId="77777777" w:rsidR="00DF2C20" w:rsidRDefault="003B29D2">
      <w:pPr>
        <w:tabs>
          <w:tab w:val="left" w:pos="397"/>
        </w:tabs>
        <w:spacing w:before="120"/>
        <w:jc w:val="both"/>
        <w:rPr>
          <w:szCs w:val="20"/>
        </w:rPr>
      </w:pPr>
      <w:r>
        <w:rPr>
          <w:color w:val="000000"/>
          <w:szCs w:val="20"/>
        </w:rPr>
        <w:tab/>
        <w:t>b) projektowana powierzchnia biologicznie czynna od 47% do 53%,</w:t>
      </w:r>
    </w:p>
    <w:p w14:paraId="6B81EBDC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 xml:space="preserve">5) </w:t>
      </w:r>
      <w:r>
        <w:rPr>
          <w:color w:val="000000"/>
          <w:szCs w:val="20"/>
        </w:rPr>
        <w:tab/>
        <w:t>wysokości projektowanego budynku i ilość kondygnacji:</w:t>
      </w:r>
    </w:p>
    <w:p w14:paraId="72424DFB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a) w Planie - dla terenów 3U do 18m dla wskazanych obiektów, dla pozostałych do 11m, do 3 kondygnacji; dla terenów 1PU do 20 m w ni</w:t>
      </w:r>
      <w:r>
        <w:rPr>
          <w:color w:val="000000"/>
          <w:szCs w:val="20"/>
        </w:rPr>
        <w:t>ektórych przypadkach do 21m oraz dla terenów 1Zu zakaz obiektów kubaturowych,</w:t>
      </w:r>
    </w:p>
    <w:p w14:paraId="74B68826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b) projektowane budynki przewidują 7 kondygnacji naziemnych o wysokości od 20 do 21m.</w:t>
      </w:r>
    </w:p>
    <w:p w14:paraId="1991FE49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6) geometria i kąt nachylenia dachu:</w:t>
      </w:r>
    </w:p>
    <w:p w14:paraId="10D50054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a) w Planie - dla terenów 3U dach płaski o spa</w:t>
      </w:r>
      <w:r>
        <w:rPr>
          <w:color w:val="000000"/>
          <w:szCs w:val="20"/>
        </w:rPr>
        <w:t>dku do 15º ; dla terenów 1PU dach płaski o spadku do 15º oraz dla terenów 1Zu zakaz obiektów kubaturowych,</w:t>
      </w:r>
    </w:p>
    <w:p w14:paraId="567A46C5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b) projektowane budynki przewidują dach płaski o spadku od 2º do 12º,</w:t>
      </w:r>
    </w:p>
    <w:p w14:paraId="2BF9CC82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7)  linia zabudowy - projekt nie spełnia wskazanych na rysunku planu linii za</w:t>
      </w:r>
      <w:r>
        <w:rPr>
          <w:color w:val="000000"/>
          <w:szCs w:val="20"/>
        </w:rPr>
        <w:t>budowy,</w:t>
      </w:r>
    </w:p>
    <w:p w14:paraId="29276202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8) współczynnik miejsc postojowych - inwestycja nie spełnia wyznaczonych w planie  współczynników, projektuje się 1,5 miejsca postojowego na 1 mieszkanie.</w:t>
      </w:r>
    </w:p>
    <w:p w14:paraId="66E7A4D7" w14:textId="77777777" w:rsidR="00DF2C20" w:rsidRDefault="003B29D2">
      <w:pPr>
        <w:tabs>
          <w:tab w:val="left" w:pos="397"/>
        </w:tabs>
        <w:spacing w:before="1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Zgodnie z art. 5 ust. 3 specustawy, w związku z art. 70 ust. 2 ustawy z dnia 7 lipca 2023 r</w:t>
      </w:r>
      <w:r>
        <w:rPr>
          <w:color w:val="000000"/>
          <w:szCs w:val="20"/>
        </w:rPr>
        <w:t>oku o zmianie ustawy o planowaniu i zagospodarowaniu przestrzennym oraz niektórych innych ustaw (Dz. U. z 2023 r. poz. 1688), inwestycje mieszkaniowe lub inwestycje towarzyszące realizuje się niezależnie od istnienia lub ustaleń miejscowego planu zagospoda</w:t>
      </w:r>
      <w:r>
        <w:rPr>
          <w:color w:val="000000"/>
          <w:szCs w:val="20"/>
        </w:rPr>
        <w:t>rowania przestrzennego pod warunkiem, że nie są sprzeczne ze Studium uwarunkowań kierunków zagospodarowania przestrzennego gminy oraz uchwałą o utworzeniu parku kulturowego. Należy zaznaczyć jednak, że zgodnie z przytoczonym art. 70 w ust. 2  powyższej us</w:t>
      </w:r>
      <w:r>
        <w:rPr>
          <w:color w:val="000000"/>
          <w:szCs w:val="20"/>
        </w:rPr>
        <w:t xml:space="preserve">tawy </w:t>
      </w:r>
      <w:r>
        <w:rPr>
          <w:color w:val="000000"/>
          <w:szCs w:val="20"/>
          <w:shd w:val="clear" w:color="auto" w:fill="FFFFFF"/>
        </w:rPr>
        <w:t>pozostaje w mocy uchylony w art. 45 - art.5 ust.4 pkt 1 ustawy z dnia 5 lipca 2018 r. o ułatwieniach w przygotowaniu i realizacji inwestycji mieszkaniowych i inwestycji towarzyszących, do momentu wejścia w życie planu ogólnego gminy, który mówi, że wa</w:t>
      </w:r>
      <w:r>
        <w:rPr>
          <w:color w:val="000000"/>
          <w:szCs w:val="20"/>
          <w:shd w:val="clear" w:color="auto" w:fill="FFFFFF"/>
        </w:rPr>
        <w:t>runek niesprzeczności ze Studium nie dotyczy terenów, które w przeszłości były wykorzystywane jako tereny kolejowe, wojskowe, produkcyjne lub usług pocztowych, a obecnie te funkcje nie są na tych terenach realizowane. Inwestor wykazał, że teren objęty wnio</w:t>
      </w:r>
      <w:r>
        <w:rPr>
          <w:color w:val="000000"/>
          <w:szCs w:val="20"/>
          <w:shd w:val="clear" w:color="auto" w:fill="FFFFFF"/>
        </w:rPr>
        <w:t>skiem był terenem produkcyjnym zakładów produkcyjnych "</w:t>
      </w:r>
      <w:proofErr w:type="spellStart"/>
      <w:r>
        <w:rPr>
          <w:color w:val="000000"/>
          <w:szCs w:val="20"/>
          <w:shd w:val="clear" w:color="auto" w:fill="FFFFFF"/>
        </w:rPr>
        <w:t>Chemitex</w:t>
      </w:r>
      <w:proofErr w:type="spellEnd"/>
      <w:r>
        <w:rPr>
          <w:color w:val="000000"/>
          <w:szCs w:val="20"/>
          <w:shd w:val="clear" w:color="auto" w:fill="FFFFFF"/>
        </w:rPr>
        <w:t>-Anilana", a obecnie produkcja się tam nie odbywa, co oznacza, że planowana inwestycja może nie spełniać warunku niesprzeczności ze Studium.</w:t>
      </w:r>
    </w:p>
    <w:p w14:paraId="5FABBC32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Z ustaleń Studium uwarunkowań i kierunków zagospodar</w:t>
      </w:r>
      <w:r>
        <w:rPr>
          <w:color w:val="000000"/>
          <w:szCs w:val="20"/>
        </w:rPr>
        <w:t>owania przestrzennego, przyjętego uchwałą Nr LXIX/1753/18 Rady Miejskiej w Łodzi z dnia 28 marca 2018 r., zmienioną uchwałą Nr VI/215/19 Rady Miejskiej w Łodzi z dnia 6 marca 2019 r. oraz uchwałą Nr LII/1605/21 z dnia 22 grudnia 2021 r., zwanego dalej Stud</w:t>
      </w:r>
      <w:r>
        <w:rPr>
          <w:color w:val="000000"/>
          <w:szCs w:val="20"/>
        </w:rPr>
        <w:t xml:space="preserve">ium, wynika że lokalizacja wnioskowanej inwestycji mieszkaniowej znajduje się w jednostce U -  oznaczonej jako strefa </w:t>
      </w:r>
      <w:proofErr w:type="spellStart"/>
      <w:r>
        <w:rPr>
          <w:color w:val="000000"/>
          <w:szCs w:val="20"/>
        </w:rPr>
        <w:t>ogólnomiejska</w:t>
      </w:r>
      <w:proofErr w:type="spellEnd"/>
      <w:r>
        <w:rPr>
          <w:color w:val="000000"/>
          <w:szCs w:val="20"/>
        </w:rPr>
        <w:t xml:space="preserve"> o funkcji zabudowy usługowej i w jednostce AG1 o funkcji zabudowy przemysłowej, usługowej, magazynowej. Planowana inwestycja</w:t>
      </w:r>
      <w:r>
        <w:rPr>
          <w:color w:val="000000"/>
          <w:szCs w:val="20"/>
        </w:rPr>
        <w:t xml:space="preserve"> nie uwzględnia ustaleń Studium w tym zakresie, ponieważ przewiduje zabudowę mieszkaniową wielorodzinną. Pomimo  sprzeczności funkcji zaplanowanej w Studium dla terenu AG1, który dominuje na terenie obszaru objętego inwestycją, planowana koncepcja spełnia </w:t>
      </w:r>
      <w:r>
        <w:rPr>
          <w:color w:val="000000"/>
          <w:szCs w:val="20"/>
        </w:rPr>
        <w:t>następujące kierunki wyznaczone w strukturze przestrzennej dotyczące skomunikowania terenu z zewnętrznym układem drogowym, jaki i wyznaczone relacje z terenami sąsiadującymi, poprzez zastosowanie zieleni izolacyjnej wysokiej, jako przesłony akustycznej. Ko</w:t>
      </w:r>
      <w:r>
        <w:rPr>
          <w:color w:val="000000"/>
          <w:szCs w:val="20"/>
        </w:rPr>
        <w:t xml:space="preserve">ncepcja </w:t>
      </w:r>
      <w:r>
        <w:rPr>
          <w:color w:val="000000"/>
          <w:szCs w:val="20"/>
        </w:rPr>
        <w:lastRenderedPageBreak/>
        <w:t>zawiera wymagane 10% i 15% powierzchni biologicznie czynnej,  w zakresie obejmującym obszar oznaczony jako AG1 jest sprzeczna ze wskazaną w Studium intensywnością określoną jako maksimum 1,0 ( brutto dla całego terenu, ale nie jest sprzeczna ze wsk</w:t>
      </w:r>
      <w:r>
        <w:rPr>
          <w:color w:val="000000"/>
          <w:szCs w:val="20"/>
        </w:rPr>
        <w:t>aźnikiem dla terenu oznaczonego jako U - maksymalnie 2,0. W koncepcji przewidziano od 1,28 do 1,33. Koncepcja jest sprzeczna z kierunkiem kształtowania zieleni, mówiącym o ograniczeniu intensyfikacji zabudowy na zainwestowanych odcinkach dolin rzecznych ws</w:t>
      </w:r>
      <w:r>
        <w:rPr>
          <w:color w:val="000000"/>
          <w:szCs w:val="20"/>
        </w:rPr>
        <w:t>kazanych w jednostce U. Dla obu jednostek koncepcja spełnia wymogi wysokości, ponieważ mieści się w przedziale do 21 metrów. Ponieważ obie jednostki nie określają wymogów parkingowych dla funkcji mieszkaniowej, nie jest możliwe ustosunkowanie się do wskaza</w:t>
      </w:r>
      <w:r>
        <w:rPr>
          <w:color w:val="000000"/>
          <w:szCs w:val="20"/>
        </w:rPr>
        <w:t>ń Studium.</w:t>
      </w:r>
    </w:p>
    <w:p w14:paraId="5A5FC02D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Wniosek inwestora spełnia standardy lokalizacji i realizacji inwestycji mieszkaniowych określonych w rozdziale 3 specustawy w następujący sposób:</w:t>
      </w:r>
    </w:p>
    <w:p w14:paraId="265C5B69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1) zgodnie z art. 17 ust 1 specustawy:</w:t>
      </w:r>
    </w:p>
    <w:p w14:paraId="402B958C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a) inwestycja ma zapewniony bezpośredni dostęp do drogi </w:t>
      </w:r>
      <w:r>
        <w:rPr>
          <w:color w:val="000000"/>
          <w:szCs w:val="20"/>
        </w:rPr>
        <w:t>publicznej poprzez przeznaczoną do przebudowy drogę wewnętrzną ze zjazdem z al. marsz. Józefa Piłsudskiego.</w:t>
      </w:r>
    </w:p>
    <w:p w14:paraId="631503DC" w14:textId="77777777" w:rsidR="00DF2C20" w:rsidRDefault="003B29D2">
      <w:pPr>
        <w:spacing w:before="120"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b) inwestycja ma zapewniony dostęp do sieci wodociągowej i kanalizacyjnej - zgodnie z pismem z Zakładu Wodociągów i Kanalizacji Sp. z o.o. znak: IT.423.448.2024.DW1 z 06.11.2024 r. i Warunkami przyłączenia do sieci nr IT.424.322.2025.MP3 z dnia 11.02.</w:t>
      </w:r>
      <w:r>
        <w:rPr>
          <w:color w:val="000000"/>
          <w:szCs w:val="20"/>
        </w:rPr>
        <w:t xml:space="preserve">2025 r.  , oraz z pismami z Wydziału Gospodarki Komunalnej - jako zarządcy kanału rzeki Jasień znak DEP-GK-III.7021.2.163.2023 z dnia 11.03.2024 i dnia 26.02.2025 r. </w:t>
      </w:r>
    </w:p>
    <w:p w14:paraId="3841ED42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c) inwestycja ma zapewniony dostęp do sieci elektroenergetycznej - zgodnie Warunkami przy</w:t>
      </w:r>
      <w:r>
        <w:rPr>
          <w:color w:val="000000"/>
          <w:szCs w:val="20"/>
        </w:rPr>
        <w:t xml:space="preserve">łączenia nr 23-D7/WP/05182 dla Podmiotu IV grupy przyłączeniowej do sieci dystrybucyjnej o napięciu znamionowym 0,4 </w:t>
      </w:r>
      <w:proofErr w:type="spellStart"/>
      <w:r>
        <w:rPr>
          <w:color w:val="000000"/>
          <w:szCs w:val="20"/>
        </w:rPr>
        <w:t>kV</w:t>
      </w:r>
      <w:proofErr w:type="spellEnd"/>
      <w:r>
        <w:rPr>
          <w:color w:val="000000"/>
          <w:szCs w:val="20"/>
        </w:rPr>
        <w:t xml:space="preserve"> wydanymi przez PGE Dystrybucja S.A. z dnia 24.01.2024 r.</w:t>
      </w:r>
    </w:p>
    <w:p w14:paraId="5437CAC0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2) zgodnie z art. 17 ust. 2 w związku z art 19 specustawy i uchwałą Nr LXXVI/207</w:t>
      </w:r>
      <w:r>
        <w:rPr>
          <w:color w:val="000000"/>
          <w:szCs w:val="20"/>
        </w:rPr>
        <w:t>6/18 Rady Miejskiej w Łodzi z dnia 10 października 2018 r. w sprawie lokalnych standardów urbanistycznych dla Miasta Łodzi (Dz. Urz. Woj. Łódzkiego poz. 5644), zmienioną uchwałami Rady Miejskiej w Łodzi: Nr III/59/18 z dnia 27 grudnia 2018 r. (Dz. Urz. Woj</w:t>
      </w:r>
      <w:r>
        <w:rPr>
          <w:color w:val="000000"/>
          <w:szCs w:val="20"/>
        </w:rPr>
        <w:t>. Łódzkiego z 2019 r. poz. 348), Nr XXXIII/1093/20 z dnia 2 grudnia 2020 r. (Dz. Urz. Woj. Łódzkiego poz. 7200), Nr LX/1810/22</w:t>
      </w:r>
      <w:r>
        <w:rPr>
          <w:color w:val="000000"/>
          <w:szCs w:val="20"/>
          <w:lang w:val="de-DE" w:eastAsia="de-DE" w:bidi="de-DE"/>
        </w:rPr>
        <w:t xml:space="preserve"> z</w:t>
      </w:r>
      <w:r>
        <w:rPr>
          <w:color w:val="000000"/>
          <w:szCs w:val="20"/>
        </w:rPr>
        <w:t> dnia 1 czerwca 2022 r. (Dz. Urz. Woj. Łódzkiego poz. 3675),  Nr LXXIII/2191/23 z dnia 15 marca 2023 r. (Dz. Urz. Woj. Łódzkiego</w:t>
      </w:r>
      <w:r>
        <w:rPr>
          <w:color w:val="000000"/>
          <w:szCs w:val="20"/>
        </w:rPr>
        <w:t xml:space="preserve"> poz. 4066) i Nr LXXXVI/2608/24 z dnia 17 stycznia 2024 r. (Dz. Urz. Woj. Łódzkiego poz. 1102), zwanych lokalnymi standardami urbanistycznymi:</w:t>
      </w:r>
    </w:p>
    <w:p w14:paraId="7B6A166A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a)  inwestycję mieszkaniową lokalizuje się w odległości dojścia nie większej niż 500 m od istniejącego przystanku</w:t>
      </w:r>
      <w:r>
        <w:rPr>
          <w:color w:val="000000"/>
          <w:szCs w:val="20"/>
        </w:rPr>
        <w:t xml:space="preserve"> publicznego transportu zbiorowego - odległość przystanku autobusowego przy al. marsz. Józefa Piłsudskiego wynosi ok. 400 m, </w:t>
      </w:r>
    </w:p>
    <w:p w14:paraId="2FEAEB93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b)  inwestycję mieszkaniową lokalizuje się w odległości nie większej niż 1000 m od szkoły podstawowej, która jest w stanie przyjąć</w:t>
      </w:r>
      <w:r>
        <w:rPr>
          <w:color w:val="000000"/>
          <w:szCs w:val="20"/>
        </w:rPr>
        <w:t xml:space="preserve"> nowych uczniów w liczbie dzieci stanowiącej nie mniej niż 7% planowanych mieszkańców inwestycji mieszkaniowej - we wniosku wskazano, że odległość dojścia do Szkoły podstawowej nr 37  przy ul. Szpitalnej wynosi ok. 750 m, co spełnia wymagane warunki,</w:t>
      </w:r>
    </w:p>
    <w:p w14:paraId="625C4509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3) zg</w:t>
      </w:r>
      <w:r>
        <w:rPr>
          <w:color w:val="000000"/>
          <w:szCs w:val="20"/>
        </w:rPr>
        <w:t>odnie z art. 17 ust. 3 specustawy  spełnienie wymogu określonego w ustawie art. 17 ust. 2 pkt 2 potwierdził Prezydent Miasta Łodzi zaświadczeniem nr DEP-ED-I.0124.09.2023 z dnia 13 października 2023 r.;</w:t>
      </w:r>
    </w:p>
    <w:p w14:paraId="08D153EC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4) zgodnie z art. 17 ust. 4 w związku z art. 19 specu</w:t>
      </w:r>
      <w:r>
        <w:rPr>
          <w:color w:val="000000"/>
          <w:szCs w:val="20"/>
        </w:rPr>
        <w:t xml:space="preserve">stawy i lokalnymi standardami urbanistycznymi inwestycja zlokalizowana jest w odległości ok 860 m od Parku Widzewskiego o powierzchni  ok. 7,8 ha, czyli mniejszej niż 1000 m wskazanych  w uchwale </w:t>
      </w:r>
      <w:r>
        <w:rPr>
          <w:color w:val="000000"/>
          <w:szCs w:val="20"/>
        </w:rPr>
        <w:lastRenderedPageBreak/>
        <w:t>i o powierzchni większej niż stanowi iloczyn planowanej licz</w:t>
      </w:r>
      <w:r>
        <w:rPr>
          <w:color w:val="000000"/>
          <w:szCs w:val="20"/>
        </w:rPr>
        <w:t>by mieszkańców od 689 do 843 osób oraz wskaźnika wynoszącego 4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co wynosi od 2756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do 3372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;</w:t>
      </w:r>
    </w:p>
    <w:p w14:paraId="618D3C8E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5) zgodnie z art. 17 ust. 4a pkt 1 specustawy planowana inwestycja musi zapewnić minimalny udziału powierzchni biologicznie czynnej wynoszący co najmniej 25%</w:t>
      </w:r>
      <w:r>
        <w:rPr>
          <w:szCs w:val="20"/>
        </w:rPr>
        <w:t xml:space="preserve"> powierzchni terenu inwestycji mieszkaniowej, przy czym co najmniej 50% powierzchni biologicznie czynnej stanowić ma ogólnodostępny, nieogrodzony, urządzony teren wypoczynku oraz rekreacji i sportu w granicach terenu objętego wnioskiem – we wniosku wskazan</w:t>
      </w:r>
      <w:r>
        <w:rPr>
          <w:szCs w:val="20"/>
        </w:rPr>
        <w:t>o, że powierzchnia biologicznie stanowi ponad 25% , we wniosku od 47% do 53% ( od 12500 do 14000 m</w:t>
      </w:r>
      <w:r>
        <w:rPr>
          <w:szCs w:val="20"/>
          <w:vertAlign w:val="superscript"/>
        </w:rPr>
        <w:t>2</w:t>
      </w:r>
      <w:r>
        <w:rPr>
          <w:szCs w:val="20"/>
        </w:rPr>
        <w:t>) powierzchni terenu inwestycji, a ogólnodostępny, nieogrodzony, urządzony teren wypoczynku oraz rekreacji lub sportu będzie wynosił 4135m</w:t>
      </w:r>
      <w:r>
        <w:rPr>
          <w:szCs w:val="20"/>
          <w:vertAlign w:val="superscript"/>
        </w:rPr>
        <w:t>2</w:t>
      </w:r>
      <w:r>
        <w:rPr>
          <w:szCs w:val="20"/>
        </w:rPr>
        <w:t>;</w:t>
      </w:r>
    </w:p>
    <w:p w14:paraId="0258F9CB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6) zgodnie z art</w:t>
      </w:r>
      <w:r>
        <w:rPr>
          <w:szCs w:val="20"/>
        </w:rPr>
        <w:t>. 17 ust 6 i w związku z art. 19 specustawy i lokalnymi standardami urbanistycznymi, projektowane budynki będą miały nie więcej niż VII kondygnacji.</w:t>
      </w:r>
    </w:p>
    <w:p w14:paraId="2A738AEF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7) zgodnie z art. 19 ust. 3 specustawy i lokalnymi standardami urbanistycznymi:</w:t>
      </w:r>
    </w:p>
    <w:p w14:paraId="2DA5B06B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a) inwestycja ma zapewniony</w:t>
      </w:r>
      <w:r>
        <w:rPr>
          <w:szCs w:val="20"/>
        </w:rPr>
        <w:t xml:space="preserve"> dostęp do sieci ciepłowniczej zgodnie z warunkami technicznymi wydanymi przez VEOLIA ENERGIA ŁÓDŹ S.A. Zakład Sieci Cieplnej w Łodzi nr 180/24, ISO-PO 03/2023/1005/BS z dnia 13 maja 2024 r. </w:t>
      </w:r>
    </w:p>
    <w:p w14:paraId="486DCF30" w14:textId="77777777" w:rsidR="00DF2C20" w:rsidRDefault="003B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b) zapewniono niezbędną minimalną liczbę miejsc parkingowych dla</w:t>
      </w:r>
      <w:r>
        <w:rPr>
          <w:color w:val="000000"/>
          <w:szCs w:val="20"/>
        </w:rPr>
        <w:t xml:space="preserve"> obsługi inwestycji mieszkaniowej, równą minimalnemu wskaźnikowi wynoszącemu 1,5 miejsca parkingowego. na lokal mieszkalny zgodnie z art. 17 ust. 4a pkt 2 specustawy i lokalnymi standardami urbanistycznymi, tj. przy maksymalnej liczbie mieszkań wynoszącej </w:t>
      </w:r>
      <w:r>
        <w:rPr>
          <w:color w:val="000000"/>
          <w:szCs w:val="20"/>
        </w:rPr>
        <w:t>444 minimalna liczba miejsc parkingowych wynosi 666, koncepcja przewiduje 667.</w:t>
      </w:r>
    </w:p>
    <w:p w14:paraId="37B247DE" w14:textId="77777777" w:rsidR="00DF2C20" w:rsidRDefault="003B29D2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Projektowana inwestycja mieszkaniowa i inwestycja towarzysząca nie zostały zlokalizowane na terenach podlegających ochronie przed lokalizowaniem lub zabudową na podstawie odręb</w:t>
      </w:r>
      <w:r>
        <w:rPr>
          <w:color w:val="000000"/>
          <w:szCs w:val="20"/>
        </w:rPr>
        <w:t>nych przepisów, a także w granicach otulin form ochrony przyrody, rodzinnych ogrodów działkowych czy obszaru szczególnego zagrożenia powodzią, zgodnie z art. 5 ust. 1 i 2 specustawy. Projektowana inwestycja nie jest zlokalizowana w odległości o których mow</w:t>
      </w:r>
      <w:r>
        <w:rPr>
          <w:color w:val="000000"/>
          <w:szCs w:val="20"/>
        </w:rPr>
        <w:t xml:space="preserve">a w art 5 ust. 3a specustawy, nie jest także zlokalizowana w granicach Parku Kulturowego. </w:t>
      </w:r>
    </w:p>
    <w:p w14:paraId="4D7BEAE9" w14:textId="77777777" w:rsidR="00DF2C20" w:rsidRDefault="003B29D2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Przy podejmowaniu niniejszej uchwały Rada Miejska w Łodzi brała pod uwagę stan zaspokojenia potrzeb mieszkaniowych na terenie gminy oraz potrzeby i możliwości rozwoj</w:t>
      </w:r>
      <w:r>
        <w:rPr>
          <w:color w:val="000000"/>
          <w:szCs w:val="20"/>
        </w:rPr>
        <w:t>u gminy wynikające z ustaleń studium uwarunkowań i kierunków zagospodarowania przestrzennego gminy i sporządzonym na jego podstawie obowiązującego miejscowego planu zagospodarowania przestrzennego.</w:t>
      </w:r>
    </w:p>
    <w:p w14:paraId="25EFCFA0" w14:textId="77777777" w:rsidR="00DF2C20" w:rsidRDefault="003B29D2">
      <w:pPr>
        <w:tabs>
          <w:tab w:val="left" w:pos="708"/>
        </w:tabs>
        <w:jc w:val="both"/>
        <w:rPr>
          <w:szCs w:val="20"/>
        </w:rPr>
      </w:pPr>
      <w:r>
        <w:rPr>
          <w:szCs w:val="20"/>
        </w:rPr>
        <w:tab/>
        <w:t>W związku z negatywną opinią Miejskiej Komisji Urbanistyc</w:t>
      </w:r>
      <w:r>
        <w:rPr>
          <w:szCs w:val="20"/>
        </w:rPr>
        <w:t>zno-Architektonicznej, wyrażoną w Uchwale nr 19/IX/2025 z dnia 3 czerwca 2025 r., oraz po przeanalizowaniu dostępnych materiałów i dokumentów planistycznych, organ odmawia ustalenia lokalizacji inwestycji mieszkaniowej z uwagi na istotne zagrożenia środowi</w:t>
      </w:r>
      <w:r>
        <w:rPr>
          <w:szCs w:val="20"/>
        </w:rPr>
        <w:t>skowe, przestrzenne, infrastrukturalne oraz planistyczne związane z jej realizacją. Planowana inwestycja zlokalizowana jest w obrębie doliny rzecznej, co niesie za sobą ryzyko destabilizacji lokalnych stosunków wodnych.  Dodatkowo teren objęty inwestycją p</w:t>
      </w:r>
      <w:r>
        <w:rPr>
          <w:szCs w:val="20"/>
        </w:rPr>
        <w:t>ołożony jest na terasie zalewowej, co stwarza realne i trwałe ryzyko powodziowe, zwiększając zagrożenie dla terenów niżej położonych. Dolina rzeki Jasień, na której zlokalizowano inwestycję, stanowi naturalny korytarz ekologiczny o podwyższonej bioróżnorod</w:t>
      </w:r>
      <w:r>
        <w:rPr>
          <w:szCs w:val="20"/>
        </w:rPr>
        <w:t xml:space="preserve">ności i jest elementem istotnym z punktu widzenia miejskiego systemu przyrodniczego. Zabudowa tego obszaru prowadzi do fragmentacji systemów przyrodniczych, utraty wartości środowiskowych oraz uniemożliwia </w:t>
      </w:r>
      <w:proofErr w:type="spellStart"/>
      <w:r>
        <w:rPr>
          <w:szCs w:val="20"/>
        </w:rPr>
        <w:t>renaturyzację</w:t>
      </w:r>
      <w:proofErr w:type="spellEnd"/>
      <w:r>
        <w:rPr>
          <w:szCs w:val="20"/>
        </w:rPr>
        <w:t xml:space="preserve"> rzeki – działanie pożądane w świetle</w:t>
      </w:r>
      <w:r>
        <w:rPr>
          <w:szCs w:val="20"/>
        </w:rPr>
        <w:t xml:space="preserve"> współczesnych strategii adaptacji miast do zmian klimatu oraz polityk przywracania ciągłości ekologicznej cieków wodnych. </w:t>
      </w:r>
      <w:r>
        <w:rPr>
          <w:szCs w:val="20"/>
        </w:rPr>
        <w:lastRenderedPageBreak/>
        <w:t>Dodatkowo istnieje ryzyko historycznego skażenia gruntu i wód podziemnych na tym obszarze. Prowadzenie prac ziemnych, w szczególności</w:t>
      </w:r>
      <w:r>
        <w:rPr>
          <w:szCs w:val="20"/>
        </w:rPr>
        <w:t xml:space="preserve"> głębokich wykopów, może doprowadzić do uruchomienia zanieczyszczeń i ich migracji, co stanowi potencjalne zagrożenie dla środowiska. Istotnym argumentem przemawiającym za odmową lokalizacji inwestycji jest również jej niezgodność, z ustaleniami Studium uw</w:t>
      </w:r>
      <w:r>
        <w:rPr>
          <w:szCs w:val="20"/>
        </w:rPr>
        <w:t xml:space="preserve">arunkowań i kierunków zagospodarowania przestrzennego miasta Łodzi, mimo że dopuszczona prawnie, zgodnie z którym przedmiotowy teren znajduje się w obszarze o przeznaczeniu usługowym i oraz o funkcji przemysłowej, produkcyjnej i magazynowej. Lokalizowanie </w:t>
      </w:r>
      <w:r>
        <w:rPr>
          <w:szCs w:val="20"/>
        </w:rPr>
        <w:t>funkcji mieszkaniowej w danym sąsiedztwie nie jest wskazane ze względu na możliwość wystąpienia kolizji funkcjonalnych w tym komunikacyjnych, niezgodność z kierunkami rozwoju przestrzennego oraz zaburzenie ładu urbanistycznego. Zbyt intensywna zabudowa w t</w:t>
      </w:r>
      <w:r>
        <w:rPr>
          <w:szCs w:val="20"/>
        </w:rPr>
        <w:t xml:space="preserve">ym obszarze może zakłócić funkcjonowanie naturalnych korytarzy powietrznych, ograniczyć przewietrzanie miasta oraz doprowadzić do znacznej redukcji powierzchni biologicznie czynnej, co stanowi naruszenie struktury błękitno-zielonej infrastruktury miasta i </w:t>
      </w:r>
      <w:r>
        <w:rPr>
          <w:szCs w:val="20"/>
        </w:rPr>
        <w:t>pozostaje w sprzeczności z zasadami zrównoważonego rozwoju oraz zwiększania odporności miasta na zmiany klimatu.</w:t>
      </w:r>
    </w:p>
    <w:p w14:paraId="7BFD04F0" w14:textId="77777777" w:rsidR="00DF2C20" w:rsidRDefault="003B29D2">
      <w:pPr>
        <w:spacing w:before="240" w:after="240"/>
        <w:ind w:firstLine="510"/>
        <w:jc w:val="both"/>
        <w:rPr>
          <w:szCs w:val="20"/>
        </w:rPr>
      </w:pPr>
      <w:r>
        <w:rPr>
          <w:szCs w:val="20"/>
        </w:rPr>
        <w:t>Biorąc powyższe pod uwagę, planowana inwestycja mieszkaniowa nie znajduje uzasadnienia ani w kontekście ładu przestrzennego, ani ochrony środow</w:t>
      </w:r>
      <w:r>
        <w:rPr>
          <w:szCs w:val="20"/>
        </w:rPr>
        <w:t>iska, a jej realizacja byłaby sprzeczna z interesem publicznym oraz polityką rozwoju przestrzennego miasta Łodzi.</w:t>
      </w:r>
    </w:p>
    <w:p w14:paraId="34B366E5" w14:textId="77777777" w:rsidR="00DF2C20" w:rsidRDefault="00DF2C20">
      <w:pPr>
        <w:spacing w:before="120" w:after="120"/>
        <w:ind w:firstLine="510"/>
        <w:jc w:val="both"/>
        <w:rPr>
          <w:szCs w:val="20"/>
        </w:rPr>
      </w:pPr>
    </w:p>
    <w:p w14:paraId="617F34D5" w14:textId="77777777" w:rsidR="00DF2C20" w:rsidRDefault="00DF2C20">
      <w:pPr>
        <w:jc w:val="left"/>
        <w:rPr>
          <w:szCs w:val="20"/>
        </w:rPr>
      </w:pPr>
    </w:p>
    <w:sectPr w:rsidR="00DF2C20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99E2" w14:textId="77777777" w:rsidR="003B29D2" w:rsidRDefault="003B29D2">
      <w:r>
        <w:separator/>
      </w:r>
    </w:p>
  </w:endnote>
  <w:endnote w:type="continuationSeparator" w:id="0">
    <w:p w14:paraId="76D8EDAD" w14:textId="77777777" w:rsidR="003B29D2" w:rsidRDefault="003B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F2C20" w14:paraId="6CB261EB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CFAB67" w14:textId="77777777" w:rsidR="00DF2C20" w:rsidRDefault="003B29D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EF8AF3" w14:textId="77777777" w:rsidR="00DF2C20" w:rsidRDefault="003B29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3CF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6365D1" w14:textId="77777777" w:rsidR="00DF2C20" w:rsidRDefault="00DF2C2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F2C20" w14:paraId="3820846C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7EDE93" w14:textId="77777777" w:rsidR="00DF2C20" w:rsidRDefault="003B29D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2D764F" w14:textId="77777777" w:rsidR="00DF2C20" w:rsidRDefault="003B29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3CF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2850743" w14:textId="77777777" w:rsidR="00DF2C20" w:rsidRDefault="00DF2C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5652" w14:textId="77777777" w:rsidR="003B29D2" w:rsidRDefault="003B29D2">
      <w:r>
        <w:separator/>
      </w:r>
    </w:p>
  </w:footnote>
  <w:footnote w:type="continuationSeparator" w:id="0">
    <w:p w14:paraId="220624C2" w14:textId="77777777" w:rsidR="003B29D2" w:rsidRDefault="003B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43CF9"/>
    <w:rsid w:val="003B29D2"/>
    <w:rsid w:val="00A77B3E"/>
    <w:rsid w:val="00CA2A55"/>
    <w:rsid w:val="00D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BFA64"/>
  <w15:docId w15:val="{169C6D1E-6329-4D79-BECE-B63CB436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4050</Words>
  <Characters>24304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odmowy ustalenia lokalizacji inwestycji mieszkaniowej i inwestycji towarzyszącej przy alei Marszałka Józefa Piłsudskiego 135 i 141 oraz alei Marszałka Józefa Piłsudskiego bez numeru w Łodzi.</dc:subject>
  <dc:creator>agacka</dc:creator>
  <cp:lastModifiedBy>Agnieszka Gacka</cp:lastModifiedBy>
  <cp:revision>2</cp:revision>
  <dcterms:created xsi:type="dcterms:W3CDTF">2025-08-12T15:00:00Z</dcterms:created>
  <dcterms:modified xsi:type="dcterms:W3CDTF">2025-08-12T13:00:00Z</dcterms:modified>
  <cp:category>Akt prawny</cp:category>
</cp:coreProperties>
</file>