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D75EF4" w14:textId="30904556" w:rsidR="00A77B3E" w:rsidRDefault="0040559A">
      <w:pPr>
        <w:ind w:left="5669"/>
        <w:jc w:val="left"/>
      </w:pPr>
      <w:bookmarkStart w:id="0" w:name="_GoBack"/>
      <w:bookmarkEnd w:id="0"/>
      <w:r>
        <w:t>Druk Nr</w:t>
      </w:r>
      <w:r w:rsidR="00DB0812">
        <w:t xml:space="preserve"> 192/2025</w:t>
      </w:r>
    </w:p>
    <w:p w14:paraId="01628A7D" w14:textId="6AFFA0F3" w:rsidR="00A77B3E" w:rsidRDefault="0040559A">
      <w:pPr>
        <w:ind w:left="5669"/>
        <w:jc w:val="left"/>
      </w:pPr>
      <w:r>
        <w:t>Projekt z dnia</w:t>
      </w:r>
      <w:r w:rsidR="00DB0812">
        <w:t xml:space="preserve"> 25.08.2025</w:t>
      </w:r>
    </w:p>
    <w:p w14:paraId="3C679AB4" w14:textId="77777777" w:rsidR="00A77B3E" w:rsidRDefault="00A77B3E">
      <w:pPr>
        <w:ind w:left="5669"/>
        <w:jc w:val="left"/>
      </w:pPr>
    </w:p>
    <w:p w14:paraId="6DA6B532" w14:textId="77777777" w:rsidR="00A77B3E" w:rsidRDefault="0040559A">
      <w:pPr>
        <w:rPr>
          <w:b/>
          <w:caps/>
        </w:rPr>
      </w:pPr>
      <w:r>
        <w:rPr>
          <w:b/>
          <w:caps/>
        </w:rPr>
        <w:t>Uchwała Nr                     </w:t>
      </w:r>
      <w:r>
        <w:rPr>
          <w:b/>
          <w:caps/>
        </w:rPr>
        <w:br/>
        <w:t>Rady Miejskiej w Łodzi</w:t>
      </w:r>
    </w:p>
    <w:p w14:paraId="2F82213F" w14:textId="77777777" w:rsidR="00A77B3E" w:rsidRDefault="0040559A">
      <w:pPr>
        <w:spacing w:before="240" w:after="240"/>
        <w:rPr>
          <w:b/>
          <w:caps/>
        </w:rPr>
      </w:pPr>
      <w:r>
        <w:rPr>
          <w:b/>
        </w:rPr>
        <w:t>z dnia                      2025 r.</w:t>
      </w:r>
    </w:p>
    <w:p w14:paraId="2E423EE3" w14:textId="77777777" w:rsidR="00A77B3E" w:rsidRDefault="0040559A">
      <w:pPr>
        <w:keepNext/>
        <w:spacing w:after="480"/>
      </w:pPr>
      <w:r>
        <w:rPr>
          <w:b/>
        </w:rPr>
        <w:t>w sprawie przyjęcia Wieloletniego programu gospodarowania mieszkaniowym zasobem Miasta Łodzi na lata 2025-2030.</w:t>
      </w:r>
    </w:p>
    <w:p w14:paraId="3E734B81" w14:textId="77777777" w:rsidR="00A77B3E" w:rsidRDefault="0040559A">
      <w:pPr>
        <w:keepLines/>
        <w:spacing w:before="120" w:after="120"/>
        <w:ind w:firstLine="567"/>
        <w:jc w:val="both"/>
      </w:pPr>
      <w:r>
        <w:t>Na podstawie art. 18 ust. 2 pkt 15 i art. 40 ust. 1 i ust. 2 pkt 3 ustawy z dnia 8 marca 1990 r. o samorządzie gminnym (Dz. U. z 2024 r. poz. 1465, 1572, 1907 i 1940) oraz art. 21 ust. 1 pkt 1 i ust. 2 ustawy z dnia 21 czerwca 2001 r. o ochronie praw lokatorów, mieszkaniowym zasobie gminy i o zmianie Kodeksu cywilnego (Dz. U. z 2023 r. poz. 725), Rada Miejska w Łodzi</w:t>
      </w:r>
    </w:p>
    <w:p w14:paraId="682460D0" w14:textId="77777777" w:rsidR="00A77B3E" w:rsidRDefault="0040559A">
      <w:pPr>
        <w:spacing w:before="120" w:after="120"/>
        <w:rPr>
          <w:b/>
        </w:rPr>
      </w:pPr>
      <w:r>
        <w:rPr>
          <w:b/>
        </w:rPr>
        <w:t>uchwala, co następuje:</w:t>
      </w:r>
    </w:p>
    <w:p w14:paraId="56A2FA4E" w14:textId="77777777" w:rsidR="00A77B3E" w:rsidRDefault="0040559A">
      <w:pPr>
        <w:keepLines/>
        <w:spacing w:before="120" w:after="120"/>
        <w:ind w:firstLine="567"/>
        <w:jc w:val="both"/>
      </w:pPr>
      <w:r>
        <w:t>§ 1. Przyjmuje się Wieloletni program gospodarowania mieszkaniowym zasobem Miasta Łodzi na lata 2025-2030, stanowiący załącznik do niniejszej uchwały.</w:t>
      </w:r>
    </w:p>
    <w:p w14:paraId="45696E02" w14:textId="77777777" w:rsidR="00A77B3E" w:rsidRDefault="0040559A">
      <w:pPr>
        <w:keepLines/>
        <w:spacing w:before="120" w:after="120"/>
        <w:ind w:firstLine="567"/>
        <w:jc w:val="both"/>
      </w:pPr>
      <w:r>
        <w:t>§ 2. Dział IX Usługi świadczone w ogólnym interesie gospodarczym Wieloletniego programu gospodarowania mieszkaniowym zasobem Miasta Łodzi na lata 2025-2030, zachowuje moc do dnia 31 marca 2034 r.</w:t>
      </w:r>
    </w:p>
    <w:p w14:paraId="78AE1D3D" w14:textId="77777777" w:rsidR="00A77B3E" w:rsidRDefault="0040559A">
      <w:pPr>
        <w:keepLines/>
        <w:spacing w:before="120" w:after="120"/>
        <w:ind w:firstLine="567"/>
        <w:jc w:val="both"/>
      </w:pPr>
      <w:r>
        <w:t>§ 3. Wykonanie uchwały powierza się Prezydentowi Miasta Łodzi.</w:t>
      </w:r>
    </w:p>
    <w:p w14:paraId="4AA4972F" w14:textId="77777777" w:rsidR="00A77B3E" w:rsidRDefault="0040559A">
      <w:pPr>
        <w:keepLines/>
        <w:spacing w:before="120" w:after="120"/>
        <w:ind w:firstLine="567"/>
        <w:jc w:val="both"/>
      </w:pPr>
      <w:r>
        <w:t>§ 4. Traci moc uchwała Nr LXX/2108/22 Rady Miejskiej w Łodzi z dnia 21 grudnia 2022 r. w sprawie przyjęcia Wieloletniego programu gospodarowania mieszkaniowym zasobem Miasta Łodzi na lata 2023-2030 (Dz. Urz. Woj. Łódzkiego z 2023 r. poz. 270).</w:t>
      </w:r>
    </w:p>
    <w:p w14:paraId="2748C0D0" w14:textId="77777777" w:rsidR="00A77B3E" w:rsidRDefault="0040559A">
      <w:pPr>
        <w:keepLines/>
        <w:spacing w:before="120" w:after="120"/>
        <w:ind w:firstLine="567"/>
        <w:jc w:val="both"/>
      </w:pPr>
      <w:r>
        <w:t>§ 5. Uchwała wchodzi w życie po upływie 14 dni od dnia ogłoszenia w Dzienniku Urzędowym Województwa Łódzkiego.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536"/>
      </w:tblGrid>
      <w:tr w:rsidR="00072067" w14:paraId="29BA3B2B" w14:textId="77777777">
        <w:tc>
          <w:tcPr>
            <w:tcW w:w="4635" w:type="dxa"/>
            <w:tcBorders>
              <w:top w:val="nil"/>
              <w:left w:val="nil"/>
              <w:bottom w:val="nil"/>
              <w:right w:val="nil"/>
            </w:tcBorders>
            <w:tcMar>
              <w:top w:w="100" w:type="dxa"/>
            </w:tcMar>
          </w:tcPr>
          <w:p w14:paraId="2D19C421" w14:textId="77777777" w:rsidR="00A77B3E" w:rsidRDefault="00A77B3E">
            <w:pPr>
              <w:jc w:val="left"/>
            </w:pPr>
          </w:p>
        </w:tc>
        <w:tc>
          <w:tcPr>
            <w:tcW w:w="4635" w:type="dxa"/>
            <w:tcBorders>
              <w:top w:val="nil"/>
              <w:left w:val="nil"/>
              <w:bottom w:val="nil"/>
              <w:right w:val="nil"/>
            </w:tcBorders>
            <w:tcMar>
              <w:top w:w="100" w:type="dxa"/>
            </w:tcMar>
          </w:tcPr>
          <w:p w14:paraId="5085F44A" w14:textId="77777777" w:rsidR="00A77B3E" w:rsidRDefault="0040559A">
            <w:pPr>
              <w:spacing w:before="520" w:after="520"/>
              <w:rPr>
                <w:color w:val="000000"/>
                <w:u w:color="000000"/>
              </w:rPr>
            </w:pPr>
            <w:r>
              <w:rPr>
                <w:b/>
              </w:rPr>
              <w:t>Przewodniczący</w:t>
            </w:r>
            <w:r>
              <w:rPr>
                <w:b/>
              </w:rPr>
              <w:br/>
              <w:t xml:space="preserve">Rady Miejskiej w Łodzi </w:t>
            </w:r>
          </w:p>
          <w:p w14:paraId="3DF98D9B" w14:textId="77777777" w:rsidR="00A77B3E" w:rsidRDefault="0040559A">
            <w:pPr>
              <w:spacing w:before="520" w:after="520"/>
              <w:rPr>
                <w:color w:val="000000"/>
                <w:u w:color="000000"/>
              </w:rPr>
            </w:pPr>
            <w:r>
              <w:rPr>
                <w:b/>
                <w:color w:val="000000"/>
                <w:u w:color="000000"/>
              </w:rPr>
              <w:t>Bartosz DOMASZEWICZ</w:t>
            </w:r>
          </w:p>
        </w:tc>
      </w:tr>
    </w:tbl>
    <w:p w14:paraId="687C9B83" w14:textId="77777777" w:rsidR="00A77B3E" w:rsidRDefault="0040559A">
      <w:pPr>
        <w:ind w:left="283" w:firstLine="227"/>
        <w:jc w:val="both"/>
      </w:pPr>
      <w:r>
        <w:t>Projektodawcą jest</w:t>
      </w:r>
    </w:p>
    <w:p w14:paraId="0F66E7F4" w14:textId="77777777" w:rsidR="00A77B3E" w:rsidRDefault="0040559A">
      <w:pPr>
        <w:ind w:left="283" w:firstLine="227"/>
        <w:jc w:val="both"/>
        <w:sectPr w:rsidR="00A77B3E">
          <w:footerReference w:type="default" r:id="rId6"/>
          <w:endnotePr>
            <w:numFmt w:val="decimal"/>
          </w:endnotePr>
          <w:pgSz w:w="11906" w:h="16838"/>
          <w:pgMar w:top="1134" w:right="1417" w:bottom="1134" w:left="1417" w:header="708" w:footer="708" w:gutter="0"/>
          <w:cols w:space="708"/>
          <w:docGrid w:linePitch="360"/>
        </w:sectPr>
      </w:pPr>
      <w:r>
        <w:t>Prezydent Miasta Łodzi</w:t>
      </w:r>
    </w:p>
    <w:p w14:paraId="79DD3CAD" w14:textId="77777777" w:rsidR="00A77B3E" w:rsidRDefault="0040559A">
      <w:pPr>
        <w:keepNext/>
        <w:spacing w:before="120" w:after="120"/>
        <w:ind w:left="5945"/>
        <w:jc w:val="left"/>
      </w:pPr>
      <w:r>
        <w:lastRenderedPageBreak/>
        <w:fldChar w:fldCharType="begin"/>
      </w:r>
      <w:r>
        <w:fldChar w:fldCharType="end"/>
      </w:r>
      <w:r>
        <w:t>Załącznik</w:t>
      </w:r>
      <w:r>
        <w:br/>
        <w:t>do uchwały Nr</w:t>
      </w:r>
      <w:r>
        <w:br/>
        <w:t>Rady Miejskiej w Łodzi</w:t>
      </w:r>
      <w:r>
        <w:br/>
        <w:t>z dnia</w:t>
      </w:r>
    </w:p>
    <w:p w14:paraId="376DAC2A" w14:textId="77777777" w:rsidR="00A77B3E" w:rsidRDefault="0040559A">
      <w:pPr>
        <w:keepNext/>
        <w:spacing w:after="480"/>
      </w:pPr>
      <w:r>
        <w:rPr>
          <w:b/>
        </w:rPr>
        <w:t>Wieloletni program gospodarowania mieszkaniowym zasobem Miasta Łodzi na lata 2025-2030</w:t>
      </w:r>
    </w:p>
    <w:p w14:paraId="05728FB8" w14:textId="77777777" w:rsidR="00A77B3E" w:rsidRDefault="0040559A">
      <w:pPr>
        <w:ind w:left="283" w:firstLine="227"/>
        <w:rPr>
          <w:color w:val="000000"/>
          <w:u w:color="000000"/>
        </w:rPr>
      </w:pPr>
      <w:r>
        <w:rPr>
          <w:b/>
        </w:rPr>
        <w:t>Wstęp</w:t>
      </w:r>
    </w:p>
    <w:p w14:paraId="17002BC3" w14:textId="77777777" w:rsidR="00A77B3E" w:rsidRDefault="0040559A">
      <w:pPr>
        <w:ind w:left="283" w:firstLine="227"/>
        <w:jc w:val="both"/>
        <w:rPr>
          <w:color w:val="000000"/>
          <w:u w:color="000000"/>
        </w:rPr>
      </w:pPr>
      <w:r>
        <w:rPr>
          <w:color w:val="000000"/>
          <w:u w:color="000000"/>
        </w:rPr>
        <w:t>Ustawa z dnia 21 czerwca 2001 r. o ochronie praw lokatorów, mieszkaniowym zasobie gminy i o zmianie Kodeksu cywilnego (Dz. U. z 2023 r. poz. 725) nakłada na gminy obowiązki w zakresie realizacji zadań związanych z zapewnieniem lokali w ramach najmu socjalnego, lokali zamiennych, pomieszczeń tymczasowych, a także zaspokajania potrzeb mieszkaniowych gospodarstw o niskich dochodach. Realizacja tych zadań następuje</w:t>
      </w:r>
      <w:r>
        <w:rPr>
          <w:color w:val="000000"/>
          <w:u w:color="000000"/>
        </w:rPr>
        <w:br/>
        <w:t>w szczególności przy wykorzystaniu zasobu własnego. Zadania te wymagają zaplanowania wykorzystania zasobu Miasta Łodzi w ramach opisanego programu.</w:t>
      </w:r>
    </w:p>
    <w:p w14:paraId="7C9B87DE" w14:textId="77777777" w:rsidR="00A77B3E" w:rsidRDefault="0040559A">
      <w:pPr>
        <w:ind w:left="283" w:firstLine="227"/>
        <w:jc w:val="both"/>
        <w:rPr>
          <w:color w:val="000000"/>
          <w:u w:color="000000"/>
        </w:rPr>
      </w:pPr>
      <w:r>
        <w:rPr>
          <w:color w:val="000000"/>
          <w:u w:color="000000"/>
        </w:rPr>
        <w:t>Aby Miasto Łódź mogło realizować nałożone na nie ustawowe obowiązki w zakresie pomocy mieszkaniowej, konieczne jest określenie kierunków działań, które umożliwią tworzenie warunków wynajmowania mieszkań od Miasta Łodzi przez osoby pozostające między innymi w niedostatku oraz poprawę warunków zamieszkiwania najemców mieszkaniowego zasobu Miasta Łodzi poprzez polepszenie stanu technicznego i zatrzymanie procesu jego degradacji.</w:t>
      </w:r>
    </w:p>
    <w:p w14:paraId="75B83A0B" w14:textId="77777777" w:rsidR="00A77B3E" w:rsidRDefault="0040559A">
      <w:pPr>
        <w:ind w:left="283" w:firstLine="227"/>
        <w:jc w:val="both"/>
        <w:rPr>
          <w:color w:val="000000"/>
          <w:u w:color="000000"/>
        </w:rPr>
      </w:pPr>
      <w:r>
        <w:rPr>
          <w:color w:val="000000"/>
          <w:u w:color="000000"/>
        </w:rPr>
        <w:t>Ustawodawca nie określił maksymalnego horyzontu czasowego, pozostawiając radom gmin swobodę w zakresie długości planowania zadań, jednocześnie wyznaczył go na co najmniej 5 kolejnych lat.</w:t>
      </w:r>
    </w:p>
    <w:p w14:paraId="3797B580" w14:textId="77777777" w:rsidR="00A77B3E" w:rsidRDefault="0040559A">
      <w:pPr>
        <w:ind w:left="283" w:firstLine="227"/>
        <w:jc w:val="both"/>
        <w:rPr>
          <w:color w:val="000000"/>
          <w:u w:color="000000"/>
        </w:rPr>
      </w:pPr>
      <w:r>
        <w:rPr>
          <w:color w:val="000000"/>
          <w:u w:color="000000"/>
        </w:rPr>
        <w:t>Przy opracowywaniu wieloletniego programu wzięto pod uwagę oczekiwania</w:t>
      </w:r>
      <w:r>
        <w:rPr>
          <w:color w:val="000000"/>
          <w:u w:color="000000"/>
        </w:rPr>
        <w:br/>
        <w:t>i preferencje mieszkańców, przy uwzględnieniu organizacyjno-finansowych możliwości Miasta Łodzi w latach 2025-2030.</w:t>
      </w:r>
    </w:p>
    <w:p w14:paraId="521AD2EE" w14:textId="77777777" w:rsidR="00A77B3E" w:rsidRDefault="0040559A">
      <w:pPr>
        <w:ind w:left="283" w:firstLine="227"/>
        <w:jc w:val="both"/>
        <w:rPr>
          <w:color w:val="000000"/>
          <w:u w:color="000000"/>
        </w:rPr>
      </w:pPr>
      <w:r>
        <w:rPr>
          <w:color w:val="000000"/>
          <w:u w:color="000000"/>
        </w:rPr>
        <w:t>W ramach zaplanowanych działań Miasto Łódź dostosowując wielkość zasobu</w:t>
      </w:r>
      <w:r>
        <w:rPr>
          <w:color w:val="000000"/>
          <w:u w:color="000000"/>
        </w:rPr>
        <w:br/>
        <w:t>do potrzeb swojej społeczności, dążyć będzie do wymiany tej części zasobu, który ze względu na zły stan techniczny nie nadaje się do zamieszkiwania, co przełoży się z jednej strony na zmniejszenie ogólnej liczby lokali pozostających w zasobie Miasta Łodzi, a z drugiej strony do zwiększenia liczby lokali o wyższym standardzie. Prowadzone działania będą adekwatne do możliwości finansowych Miasta Łodzi oraz dostępnych zewnętrznych źródeł finansowania. Dopuszcza się także możliwość wykorzystywania innych rozwiązań prawnych mających na celu dostosowanie podaży lokali do występujących potrzeb, w tym między innymi najem lokali od innych podmiotów w celu ich podnajmowania osobom, których gospodarstwa domowe osiągają niewystarczający dochód.</w:t>
      </w:r>
    </w:p>
    <w:p w14:paraId="6A1ACFB9" w14:textId="77777777" w:rsidR="00A77B3E" w:rsidRDefault="0040559A">
      <w:pPr>
        <w:keepNext/>
        <w:rPr>
          <w:color w:val="000000"/>
          <w:u w:color="000000"/>
        </w:rPr>
      </w:pPr>
      <w:r>
        <w:rPr>
          <w:b/>
          <w:caps/>
        </w:rPr>
        <w:t>Dział I</w:t>
      </w:r>
      <w:r>
        <w:rPr>
          <w:color w:val="000000"/>
          <w:u w:color="000000"/>
        </w:rPr>
        <w:br/>
      </w:r>
      <w:r>
        <w:rPr>
          <w:b/>
          <w:color w:val="000000"/>
          <w:u w:color="000000"/>
        </w:rPr>
        <w:t>Prognoza dotycząca wielkości oraz stanu technicznego mieszkaniowego zasobu Miasta Łodzi w poszczególnych latach</w:t>
      </w:r>
    </w:p>
    <w:p w14:paraId="219FCF31" w14:textId="77777777" w:rsidR="00A77B3E" w:rsidRDefault="0040559A">
      <w:pPr>
        <w:keepNext/>
        <w:rPr>
          <w:color w:val="000000"/>
          <w:u w:color="000000"/>
        </w:rPr>
      </w:pPr>
      <w:r>
        <w:rPr>
          <w:b/>
        </w:rPr>
        <w:t>Rozdział 1</w:t>
      </w:r>
      <w:r>
        <w:rPr>
          <w:color w:val="000000"/>
          <w:u w:color="000000"/>
        </w:rPr>
        <w:br/>
      </w:r>
      <w:r>
        <w:rPr>
          <w:b/>
          <w:color w:val="000000"/>
          <w:u w:color="000000"/>
        </w:rPr>
        <w:t>Wielkość zasobu mieszkaniowego Miasta Łodzi</w:t>
      </w:r>
    </w:p>
    <w:p w14:paraId="0ADC3C42" w14:textId="77777777" w:rsidR="00A77B3E" w:rsidRDefault="0040559A">
      <w:pPr>
        <w:keepLines/>
        <w:spacing w:before="120" w:after="120"/>
        <w:ind w:firstLine="567"/>
        <w:jc w:val="both"/>
        <w:rPr>
          <w:color w:val="000000"/>
          <w:u w:color="000000"/>
        </w:rPr>
      </w:pPr>
      <w:r>
        <w:t>§ 1. 1. </w:t>
      </w:r>
      <w:r>
        <w:rPr>
          <w:color w:val="000000"/>
          <w:u w:color="000000"/>
        </w:rPr>
        <w:t xml:space="preserve">Ogólna liczba lokali mieszkalnych w Łodzi, niezależnie od stanu własności </w:t>
      </w:r>
      <w:r>
        <w:rPr>
          <w:color w:val="000000"/>
          <w:u w:color="000000"/>
        </w:rPr>
        <w:br/>
        <w:t>na 31 grudnia 2024 r. wynosiła 386 614 (dane opublikowane przez GUS).</w:t>
      </w:r>
    </w:p>
    <w:p w14:paraId="3E005EF5" w14:textId="77777777" w:rsidR="00A77B3E" w:rsidRDefault="0040559A">
      <w:pPr>
        <w:keepLines/>
        <w:spacing w:before="120" w:after="120"/>
        <w:ind w:firstLine="567"/>
        <w:jc w:val="both"/>
        <w:rPr>
          <w:color w:val="000000"/>
          <w:u w:color="000000"/>
        </w:rPr>
      </w:pPr>
      <w:r>
        <w:t>2. </w:t>
      </w:r>
      <w:r>
        <w:rPr>
          <w:color w:val="000000"/>
          <w:u w:color="000000"/>
        </w:rPr>
        <w:t>Miasto Łódź, według stanu na dzień 31 grudnia 2024 r., zarządza mieszkaniowym zasobem Miasta Łodzi oraz zasobem obcym (nieruchomościami stanowiącymi współwłasność osób fizycznych i Miasta Łodzi, Skarbu Państwa oraz nieruchomościami stanowiącymi w 100% własność osób fizycznych) obejmującym łącznie 3 020 budynków mieszkalnych, w których znajduje się 40 427 lokali mieszkalnych.</w:t>
      </w:r>
    </w:p>
    <w:p w14:paraId="2F47B293" w14:textId="77777777" w:rsidR="00A77B3E" w:rsidRDefault="0040559A">
      <w:pPr>
        <w:keepLines/>
        <w:spacing w:before="120" w:after="120"/>
        <w:ind w:firstLine="567"/>
        <w:jc w:val="both"/>
        <w:rPr>
          <w:color w:val="000000"/>
          <w:u w:color="000000"/>
        </w:rPr>
      </w:pPr>
      <w:r>
        <w:t>3. </w:t>
      </w:r>
      <w:r>
        <w:rPr>
          <w:color w:val="000000"/>
          <w:u w:color="000000"/>
        </w:rPr>
        <w:t>Mieszkaniowy zasób Miasta Łodzi, według stanu na dzień 5 stycznia 2025 r., stanowi 37 579 lokali mieszkalnych, w tym:</w:t>
      </w:r>
    </w:p>
    <w:p w14:paraId="6C9A7583" w14:textId="77777777" w:rsidR="00A77B3E" w:rsidRDefault="0040559A">
      <w:pPr>
        <w:spacing w:before="120" w:after="120"/>
        <w:ind w:left="227" w:hanging="227"/>
        <w:jc w:val="both"/>
        <w:rPr>
          <w:color w:val="000000"/>
          <w:u w:color="000000"/>
        </w:rPr>
      </w:pPr>
      <w:r>
        <w:t>1) </w:t>
      </w:r>
      <w:r>
        <w:rPr>
          <w:color w:val="000000"/>
          <w:u w:color="000000"/>
        </w:rPr>
        <w:t>23 799 lokali usytuowanych w budynkach będących w 100% własnością Miasta Łodzi, w tym 400 wydzielonych pomieszczeń tymczasowych;</w:t>
      </w:r>
    </w:p>
    <w:p w14:paraId="7C9B00B2" w14:textId="77777777" w:rsidR="00A77B3E" w:rsidRDefault="0040559A">
      <w:pPr>
        <w:spacing w:before="120" w:after="120"/>
        <w:ind w:left="227" w:hanging="227"/>
        <w:jc w:val="both"/>
        <w:rPr>
          <w:color w:val="000000"/>
          <w:u w:color="000000"/>
        </w:rPr>
      </w:pPr>
      <w:r>
        <w:t>2) </w:t>
      </w:r>
      <w:r>
        <w:rPr>
          <w:color w:val="000000"/>
          <w:u w:color="000000"/>
        </w:rPr>
        <w:t>13 525 lokali w budynkach wspólnot mieszkaniowych;</w:t>
      </w:r>
    </w:p>
    <w:p w14:paraId="6176B242" w14:textId="77777777" w:rsidR="00A77B3E" w:rsidRDefault="0040559A">
      <w:pPr>
        <w:spacing w:before="120" w:after="120"/>
        <w:ind w:left="227" w:hanging="227"/>
        <w:jc w:val="both"/>
        <w:rPr>
          <w:color w:val="000000"/>
          <w:u w:color="000000"/>
        </w:rPr>
      </w:pPr>
      <w:r>
        <w:t>3) </w:t>
      </w:r>
      <w:r>
        <w:rPr>
          <w:color w:val="000000"/>
          <w:u w:color="000000"/>
        </w:rPr>
        <w:t>186 lokali w budynkach Skarbu Państwa (podlegających komunalizacji);</w:t>
      </w:r>
    </w:p>
    <w:p w14:paraId="21A18916" w14:textId="77777777" w:rsidR="00A77B3E" w:rsidRDefault="0040559A">
      <w:pPr>
        <w:spacing w:before="120" w:after="120"/>
        <w:ind w:left="227" w:hanging="227"/>
        <w:jc w:val="both"/>
        <w:rPr>
          <w:color w:val="000000"/>
          <w:u w:color="000000"/>
        </w:rPr>
      </w:pPr>
      <w:r>
        <w:t>4) </w:t>
      </w:r>
      <w:r>
        <w:rPr>
          <w:color w:val="000000"/>
          <w:u w:color="000000"/>
        </w:rPr>
        <w:t>69 lokali w budynkach pozostających w samoistnym posiadaniu.</w:t>
      </w:r>
    </w:p>
    <w:p w14:paraId="4D14D52D" w14:textId="77777777" w:rsidR="00A77B3E" w:rsidRDefault="0040559A">
      <w:pPr>
        <w:ind w:left="283" w:firstLine="227"/>
        <w:jc w:val="left"/>
        <w:rPr>
          <w:color w:val="000000"/>
          <w:u w:color="000000"/>
        </w:rPr>
      </w:pPr>
      <w:r>
        <w:rPr>
          <w:noProof/>
          <w:color w:val="000000"/>
          <w:u w:color="000000"/>
          <w:lang w:bidi="ar-SA"/>
        </w:rPr>
        <w:drawing>
          <wp:inline distT="0" distB="0" distL="0" distR="0" wp14:anchorId="6473DB6A" wp14:editId="4BB551DD">
            <wp:extent cx="4578493" cy="2755631"/>
            <wp:effectExtent l="0" t="0" r="0" b="0"/>
            <wp:docPr id="100001" name="Obraz 100001" descr="Obraz w treści dokumen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7" r:link="rId8"/>
                    <a:stretch>
                      <a:fillRect/>
                    </a:stretch>
                  </pic:blipFill>
                  <pic:spPr>
                    <a:xfrm>
                      <a:off x="0" y="0"/>
                      <a:ext cx="4578493" cy="2755631"/>
                    </a:xfrm>
                    <a:prstGeom prst="rect">
                      <a:avLst/>
                    </a:prstGeom>
                  </pic:spPr>
                </pic:pic>
              </a:graphicData>
            </a:graphic>
          </wp:inline>
        </w:drawing>
      </w:r>
    </w:p>
    <w:p w14:paraId="3343046D" w14:textId="77777777" w:rsidR="00A77B3E" w:rsidRDefault="0040559A">
      <w:pPr>
        <w:ind w:left="283" w:firstLine="227"/>
        <w:jc w:val="both"/>
        <w:rPr>
          <w:color w:val="000000"/>
          <w:u w:color="000000"/>
        </w:rPr>
      </w:pPr>
      <w:r>
        <w:rPr>
          <w:color w:val="000000"/>
          <w:u w:color="000000"/>
        </w:rPr>
        <w:t>Źródło: opracowanie własne na podstawie danych z Zarządu Lokali Miejskich.</w:t>
      </w:r>
    </w:p>
    <w:p w14:paraId="2D0DA4B6" w14:textId="77777777" w:rsidR="00A77B3E" w:rsidRDefault="0040559A">
      <w:pPr>
        <w:keepNext/>
        <w:rPr>
          <w:color w:val="000000"/>
          <w:u w:color="000000"/>
        </w:rPr>
      </w:pPr>
      <w:r>
        <w:rPr>
          <w:b/>
        </w:rPr>
        <w:t>Rozdział 2</w:t>
      </w:r>
      <w:r>
        <w:rPr>
          <w:color w:val="000000"/>
          <w:u w:color="000000"/>
        </w:rPr>
        <w:br/>
      </w:r>
      <w:r>
        <w:rPr>
          <w:b/>
          <w:color w:val="000000"/>
          <w:u w:color="000000"/>
        </w:rPr>
        <w:t>Prognoza wielkości mieszkaniowego zasobu Miasta Łodzi na lata 2025-2030</w:t>
      </w:r>
    </w:p>
    <w:p w14:paraId="7F74AF28" w14:textId="77777777" w:rsidR="00A77B3E" w:rsidRDefault="0040559A">
      <w:pPr>
        <w:keepLines/>
        <w:spacing w:before="120" w:after="120"/>
        <w:ind w:firstLine="567"/>
        <w:jc w:val="both"/>
        <w:rPr>
          <w:color w:val="000000"/>
          <w:u w:color="000000"/>
        </w:rPr>
      </w:pPr>
      <w:r>
        <w:t>§ 2. 1. </w:t>
      </w:r>
      <w:r>
        <w:rPr>
          <w:color w:val="000000"/>
          <w:u w:color="000000"/>
        </w:rPr>
        <w:t>Prognozuje się następującą wielkość mieszkaniowego zasobu Miasta Łodzi w latach 2025-2030:</w:t>
      </w:r>
    </w:p>
    <w:p w14:paraId="3A7097F4" w14:textId="77777777" w:rsidR="00A77B3E" w:rsidRDefault="0040559A">
      <w:pPr>
        <w:ind w:left="283" w:firstLine="227"/>
        <w:jc w:val="left"/>
        <w:rPr>
          <w:color w:val="000000"/>
          <w:u w:color="000000"/>
        </w:rPr>
      </w:pPr>
      <w:r>
        <w:rPr>
          <w:noProof/>
          <w:color w:val="000000"/>
          <w:u w:color="000000"/>
          <w:lang w:bidi="ar-SA"/>
        </w:rPr>
        <w:drawing>
          <wp:inline distT="0" distB="0" distL="0" distR="0" wp14:anchorId="06127BC2" wp14:editId="0E22673E">
            <wp:extent cx="8954750" cy="3313258"/>
            <wp:effectExtent l="0" t="0" r="0" b="0"/>
            <wp:docPr id="100003" name="Obraz 100003" descr="Obraz w treści dokumen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9" r:link="rId10"/>
                    <a:stretch>
                      <a:fillRect/>
                    </a:stretch>
                  </pic:blipFill>
                  <pic:spPr>
                    <a:xfrm>
                      <a:off x="0" y="0"/>
                      <a:ext cx="8954750" cy="3313258"/>
                    </a:xfrm>
                    <a:prstGeom prst="rect">
                      <a:avLst/>
                    </a:prstGeom>
                  </pic:spPr>
                </pic:pic>
              </a:graphicData>
            </a:graphic>
          </wp:inline>
        </w:drawing>
      </w:r>
    </w:p>
    <w:p w14:paraId="0C824063" w14:textId="77777777" w:rsidR="00A77B3E" w:rsidRDefault="0040559A">
      <w:pPr>
        <w:ind w:left="283" w:firstLine="227"/>
        <w:jc w:val="both"/>
        <w:rPr>
          <w:color w:val="000000"/>
          <w:u w:color="000000"/>
        </w:rPr>
      </w:pPr>
      <w:r>
        <w:rPr>
          <w:color w:val="000000"/>
          <w:u w:color="000000"/>
        </w:rPr>
        <w:t>Źródło: opracowanie własne na podstawie danych z Zarządu Lokali Miejskich.</w:t>
      </w:r>
    </w:p>
    <w:p w14:paraId="7BECDA25" w14:textId="77777777" w:rsidR="00A77B3E" w:rsidRDefault="0040559A">
      <w:pPr>
        <w:keepLines/>
        <w:spacing w:before="120" w:after="120"/>
        <w:ind w:firstLine="567"/>
        <w:jc w:val="both"/>
        <w:rPr>
          <w:color w:val="000000"/>
          <w:u w:color="000000"/>
        </w:rPr>
      </w:pPr>
      <w:r>
        <w:t>2. </w:t>
      </w:r>
      <w:r>
        <w:rPr>
          <w:color w:val="000000"/>
          <w:u w:color="000000"/>
        </w:rPr>
        <w:t>Miasto Łódź będzie dążyło do poprawy jakości zasobu, co w konsekwencji przejawi się jego częściową wymianą. W wyniku realizacji zaproponowanych działań zmniejszy</w:t>
      </w:r>
      <w:r>
        <w:rPr>
          <w:color w:val="000000"/>
          <w:u w:color="000000"/>
        </w:rPr>
        <w:br/>
        <w:t>się ogólna liczba lokali oferowanych przez Miasto Łódź, ale z drugiej strony zwiększy się liczba lokali o lepszym standardzie wyposażenia.</w:t>
      </w:r>
    </w:p>
    <w:p w14:paraId="4879C8E2" w14:textId="77777777" w:rsidR="00A77B3E" w:rsidRDefault="0040559A">
      <w:pPr>
        <w:keepLines/>
        <w:spacing w:before="120" w:after="120"/>
        <w:ind w:firstLine="567"/>
        <w:jc w:val="both"/>
        <w:rPr>
          <w:color w:val="000000"/>
          <w:u w:color="000000"/>
        </w:rPr>
      </w:pPr>
      <w:r>
        <w:t>3. </w:t>
      </w:r>
      <w:r>
        <w:rPr>
          <w:color w:val="000000"/>
          <w:u w:color="000000"/>
        </w:rPr>
        <w:t>Zmniejszenie ogólnej liczby lokali mieszkalnych z mieszkaniowego zasobu Miasta Łodzi będzie następowało na skutek:</w:t>
      </w:r>
    </w:p>
    <w:p w14:paraId="031C614B" w14:textId="77777777" w:rsidR="00A77B3E" w:rsidRDefault="0040559A">
      <w:pPr>
        <w:spacing w:before="120" w:after="120"/>
        <w:ind w:left="227" w:hanging="227"/>
        <w:jc w:val="both"/>
        <w:rPr>
          <w:color w:val="000000"/>
          <w:u w:color="000000"/>
        </w:rPr>
      </w:pPr>
      <w:r>
        <w:t>1) </w:t>
      </w:r>
      <w:r>
        <w:rPr>
          <w:color w:val="000000"/>
          <w:u w:color="000000"/>
        </w:rPr>
        <w:t>sprzedaży lokali na rzecz ich dotychczasowych najemców lub w formie przetargu;</w:t>
      </w:r>
    </w:p>
    <w:p w14:paraId="72CD2FE4" w14:textId="77777777" w:rsidR="00A77B3E" w:rsidRDefault="0040559A">
      <w:pPr>
        <w:spacing w:before="120" w:after="120"/>
        <w:ind w:left="227" w:hanging="227"/>
        <w:jc w:val="both"/>
        <w:rPr>
          <w:color w:val="000000"/>
          <w:u w:color="000000"/>
        </w:rPr>
      </w:pPr>
      <w:r>
        <w:t>2) </w:t>
      </w:r>
      <w:r>
        <w:rPr>
          <w:color w:val="000000"/>
          <w:u w:color="000000"/>
        </w:rPr>
        <w:t>sprzedaży zabudowanych nieruchomości po zapewnieniu mieszkańcom innych lokali;</w:t>
      </w:r>
    </w:p>
    <w:p w14:paraId="44B34021" w14:textId="77777777" w:rsidR="00A77B3E" w:rsidRDefault="0040559A">
      <w:pPr>
        <w:spacing w:before="120" w:after="120"/>
        <w:ind w:left="227" w:hanging="227"/>
        <w:jc w:val="both"/>
        <w:rPr>
          <w:color w:val="000000"/>
          <w:u w:color="000000"/>
        </w:rPr>
      </w:pPr>
      <w:r>
        <w:t>3) </w:t>
      </w:r>
      <w:r>
        <w:rPr>
          <w:color w:val="000000"/>
          <w:u w:color="000000"/>
        </w:rPr>
        <w:t>zmiany sposobu użytkowania lokali;</w:t>
      </w:r>
    </w:p>
    <w:p w14:paraId="2BB01DF6" w14:textId="77777777" w:rsidR="00A77B3E" w:rsidRDefault="0040559A">
      <w:pPr>
        <w:spacing w:before="120" w:after="120"/>
        <w:ind w:left="227" w:hanging="227"/>
        <w:jc w:val="both"/>
        <w:rPr>
          <w:color w:val="000000"/>
          <w:u w:color="000000"/>
        </w:rPr>
      </w:pPr>
      <w:r>
        <w:t>4) </w:t>
      </w:r>
      <w:r>
        <w:rPr>
          <w:color w:val="000000"/>
          <w:u w:color="000000"/>
        </w:rPr>
        <w:t>rozbiórek budynków;</w:t>
      </w:r>
    </w:p>
    <w:p w14:paraId="1E7A3665" w14:textId="77777777" w:rsidR="00A77B3E" w:rsidRDefault="0040559A">
      <w:pPr>
        <w:spacing w:before="120" w:after="120"/>
        <w:ind w:left="227" w:hanging="227"/>
        <w:jc w:val="both"/>
        <w:rPr>
          <w:color w:val="000000"/>
          <w:u w:color="000000"/>
        </w:rPr>
      </w:pPr>
      <w:r>
        <w:t>5) </w:t>
      </w:r>
      <w:r>
        <w:rPr>
          <w:color w:val="000000"/>
          <w:u w:color="000000"/>
        </w:rPr>
        <w:t>łączenia lokali przyległych.</w:t>
      </w:r>
    </w:p>
    <w:p w14:paraId="518573DE" w14:textId="77777777" w:rsidR="00A77B3E" w:rsidRDefault="0040559A">
      <w:pPr>
        <w:keepLines/>
        <w:spacing w:before="120" w:after="120"/>
        <w:ind w:firstLine="567"/>
        <w:jc w:val="both"/>
        <w:rPr>
          <w:color w:val="000000"/>
          <w:u w:color="000000"/>
        </w:rPr>
      </w:pPr>
      <w:r>
        <w:t>4. </w:t>
      </w:r>
      <w:r>
        <w:rPr>
          <w:color w:val="000000"/>
          <w:u w:color="000000"/>
        </w:rPr>
        <w:t>Zwiększenie liczby lokali mieszkalnych o lepszym standardzie wyposażenia w mieszkaniowym zasobie Miasta Łodzi będzie następowało w wyniku:</w:t>
      </w:r>
    </w:p>
    <w:p w14:paraId="07BAE7D0" w14:textId="77777777" w:rsidR="00A77B3E" w:rsidRDefault="0040559A">
      <w:pPr>
        <w:spacing w:before="120" w:after="120"/>
        <w:ind w:left="227" w:hanging="227"/>
        <w:jc w:val="both"/>
        <w:rPr>
          <w:color w:val="000000"/>
          <w:u w:color="000000"/>
        </w:rPr>
      </w:pPr>
      <w:r>
        <w:t>1) </w:t>
      </w:r>
      <w:r>
        <w:rPr>
          <w:color w:val="000000"/>
          <w:u w:color="000000"/>
        </w:rPr>
        <w:t>budowy nowych budynków mieszkalnych;</w:t>
      </w:r>
    </w:p>
    <w:p w14:paraId="285BDA13" w14:textId="77777777" w:rsidR="00A77B3E" w:rsidRDefault="0040559A">
      <w:pPr>
        <w:spacing w:before="120" w:after="120"/>
        <w:ind w:left="227" w:hanging="227"/>
        <w:jc w:val="both"/>
        <w:rPr>
          <w:color w:val="000000"/>
          <w:u w:color="000000"/>
        </w:rPr>
      </w:pPr>
      <w:r>
        <w:t>2) </w:t>
      </w:r>
      <w:r>
        <w:rPr>
          <w:color w:val="000000"/>
          <w:u w:color="000000"/>
        </w:rPr>
        <w:t>przebudowy i remontu istniejącego zasobu;</w:t>
      </w:r>
    </w:p>
    <w:p w14:paraId="66C9D7A0" w14:textId="77777777" w:rsidR="00A77B3E" w:rsidRDefault="0040559A">
      <w:pPr>
        <w:spacing w:before="120" w:after="120"/>
        <w:ind w:left="227" w:hanging="227"/>
        <w:jc w:val="both"/>
        <w:rPr>
          <w:color w:val="000000"/>
          <w:u w:color="000000"/>
        </w:rPr>
      </w:pPr>
      <w:r>
        <w:t>3) </w:t>
      </w:r>
      <w:r>
        <w:rPr>
          <w:color w:val="000000"/>
          <w:u w:color="000000"/>
        </w:rPr>
        <w:t>zakupu lokali mieszkalnych, np. w ramach prawa pierwokupu;</w:t>
      </w:r>
    </w:p>
    <w:p w14:paraId="68621553" w14:textId="77777777" w:rsidR="00A77B3E" w:rsidRDefault="0040559A">
      <w:pPr>
        <w:spacing w:before="120" w:after="120"/>
        <w:ind w:left="227" w:hanging="227"/>
        <w:jc w:val="both"/>
        <w:rPr>
          <w:color w:val="000000"/>
          <w:u w:color="000000"/>
        </w:rPr>
      </w:pPr>
      <w:r>
        <w:t>4) </w:t>
      </w:r>
      <w:r>
        <w:rPr>
          <w:color w:val="000000"/>
          <w:u w:color="000000"/>
        </w:rPr>
        <w:t>zmiany sposobu użytkowania lokali.</w:t>
      </w:r>
    </w:p>
    <w:p w14:paraId="15D90931" w14:textId="77777777" w:rsidR="00A77B3E" w:rsidRDefault="0040559A">
      <w:pPr>
        <w:keepLines/>
        <w:spacing w:before="120" w:after="120"/>
        <w:ind w:firstLine="567"/>
        <w:jc w:val="both"/>
        <w:rPr>
          <w:color w:val="000000"/>
          <w:u w:color="000000"/>
        </w:rPr>
      </w:pPr>
      <w:r>
        <w:t>5. </w:t>
      </w:r>
      <w:r>
        <w:rPr>
          <w:color w:val="000000"/>
          <w:u w:color="000000"/>
        </w:rPr>
        <w:t>Zwiększenie liczby lokali mieszkalnych z przeznaczeniem na realizację obowiązków Miasta Łodzi może nastąpić również w ramach najmu lokali przez Miasto Łódź od innych podmiotów, w celu ich dalszego podnajmowania.</w:t>
      </w:r>
    </w:p>
    <w:p w14:paraId="42424FD4" w14:textId="77777777" w:rsidR="00A77B3E" w:rsidRDefault="0040559A">
      <w:pPr>
        <w:keepLines/>
        <w:spacing w:before="120" w:after="120"/>
        <w:ind w:firstLine="567"/>
        <w:jc w:val="both"/>
        <w:rPr>
          <w:color w:val="000000"/>
          <w:u w:color="000000"/>
        </w:rPr>
      </w:pPr>
      <w:r>
        <w:t>6. </w:t>
      </w:r>
      <w:r>
        <w:rPr>
          <w:color w:val="000000"/>
          <w:u w:color="000000"/>
        </w:rPr>
        <w:t>Liczba pomieszczeń tymczasowych pozostanie na tym samym poziomie co obecnie.</w:t>
      </w:r>
    </w:p>
    <w:p w14:paraId="04FD463F" w14:textId="77777777" w:rsidR="00A77B3E" w:rsidRDefault="0040559A">
      <w:pPr>
        <w:keepNext/>
        <w:keepLines/>
        <w:rPr>
          <w:color w:val="000000"/>
          <w:u w:color="000000"/>
        </w:rPr>
      </w:pPr>
      <w:r>
        <w:rPr>
          <w:b/>
        </w:rPr>
        <w:t>Rozdział 3</w:t>
      </w:r>
      <w:r>
        <w:rPr>
          <w:color w:val="000000"/>
          <w:u w:color="000000"/>
        </w:rPr>
        <w:br/>
      </w:r>
      <w:r>
        <w:rPr>
          <w:b/>
          <w:color w:val="000000"/>
          <w:u w:color="000000"/>
        </w:rPr>
        <w:t>Stan techniczny mieszkaniowego zasobu Miasta Łodzi</w:t>
      </w:r>
    </w:p>
    <w:p w14:paraId="037C8448" w14:textId="77777777" w:rsidR="00A77B3E" w:rsidRDefault="0040559A">
      <w:pPr>
        <w:keepLines/>
        <w:spacing w:before="120" w:after="120"/>
        <w:ind w:firstLine="567"/>
        <w:jc w:val="both"/>
        <w:rPr>
          <w:color w:val="000000"/>
          <w:u w:color="000000"/>
        </w:rPr>
      </w:pPr>
      <w:r>
        <w:t>§ 3. 1. </w:t>
      </w:r>
      <w:r>
        <w:rPr>
          <w:color w:val="000000"/>
          <w:u w:color="000000"/>
        </w:rPr>
        <w:t>Ponad połowa budynków mieszkalnych, stanowiących własność Miasta Łodzi, wspólnot mieszkaniowych z udziałem Miasta Łodzi i Skarbu Państwa, to budynki powstałe w latach 1901-1945. Budynki najstarsze, powstałe przed 1900 rokiem oraz budynki powojenne wybudowane do 1990 roku, stanowią łącznie nieco ponad 40% zabudowy gminnej (odpowiednio 19,4% i 21%). Budynki wybudowane po 1990 roku stanowią 1% wszystkich budynków Miasta Łodzi.</w:t>
      </w:r>
    </w:p>
    <w:p w14:paraId="5AEB63C5" w14:textId="77777777" w:rsidR="00A77B3E" w:rsidRDefault="0040559A">
      <w:pPr>
        <w:ind w:left="283" w:firstLine="227"/>
        <w:jc w:val="both"/>
        <w:rPr>
          <w:color w:val="000000"/>
          <w:u w:color="000000"/>
        </w:rPr>
      </w:pPr>
      <w:r>
        <w:rPr>
          <w:color w:val="000000"/>
          <w:u w:color="000000"/>
        </w:rPr>
        <w:t> </w:t>
      </w:r>
    </w:p>
    <w:p w14:paraId="135F5D74" w14:textId="77777777" w:rsidR="00A77B3E" w:rsidRDefault="0040559A">
      <w:pPr>
        <w:ind w:left="283" w:firstLine="227"/>
        <w:jc w:val="both"/>
        <w:rPr>
          <w:color w:val="000000"/>
          <w:u w:color="000000"/>
        </w:rPr>
      </w:pPr>
      <w:r>
        <w:rPr>
          <w:noProof/>
          <w:color w:val="000000"/>
          <w:u w:color="000000"/>
          <w:lang w:bidi="ar-SA"/>
        </w:rPr>
        <w:drawing>
          <wp:inline distT="0" distB="0" distL="0" distR="0" wp14:anchorId="58DF7DFA" wp14:editId="10F0D277">
            <wp:extent cx="5201485" cy="2166490"/>
            <wp:effectExtent l="0" t="0" r="0" b="0"/>
            <wp:docPr id="100005" name="Obraz 100005" descr="Obraz w treści dokumen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1" r:link="rId12"/>
                    <a:stretch>
                      <a:fillRect/>
                    </a:stretch>
                  </pic:blipFill>
                  <pic:spPr>
                    <a:xfrm>
                      <a:off x="0" y="0"/>
                      <a:ext cx="5201485" cy="2166490"/>
                    </a:xfrm>
                    <a:prstGeom prst="rect">
                      <a:avLst/>
                    </a:prstGeom>
                  </pic:spPr>
                </pic:pic>
              </a:graphicData>
            </a:graphic>
          </wp:inline>
        </w:drawing>
      </w:r>
    </w:p>
    <w:p w14:paraId="4C90D94C" w14:textId="77777777" w:rsidR="00A77B3E" w:rsidRDefault="0040559A">
      <w:pPr>
        <w:keepLines/>
        <w:spacing w:before="120" w:after="120"/>
        <w:ind w:firstLine="567"/>
        <w:jc w:val="both"/>
        <w:rPr>
          <w:color w:val="000000"/>
          <w:u w:color="000000"/>
        </w:rPr>
      </w:pPr>
      <w:r>
        <w:t>2. </w:t>
      </w:r>
      <w:r>
        <w:rPr>
          <w:color w:val="000000"/>
          <w:u w:color="000000"/>
        </w:rPr>
        <w:t>Aktualny stan techniczny budynków określany jest w oparciu o dokonywane okresowe i doraźne kontrole stanu technicznego, wykonywane przez odpowiednio wykwalifikowane osoby.</w:t>
      </w:r>
    </w:p>
    <w:p w14:paraId="6BED0E40" w14:textId="77777777" w:rsidR="00A77B3E" w:rsidRDefault="0040559A">
      <w:pPr>
        <w:keepLines/>
        <w:spacing w:before="120" w:after="120"/>
        <w:ind w:firstLine="567"/>
        <w:jc w:val="both"/>
        <w:rPr>
          <w:color w:val="000000"/>
          <w:u w:color="000000"/>
        </w:rPr>
      </w:pPr>
      <w:r>
        <w:t>3. </w:t>
      </w:r>
      <w:r>
        <w:rPr>
          <w:color w:val="000000"/>
          <w:u w:color="000000"/>
        </w:rPr>
        <w:t>Stan techniczny budynków mieszkalnych stanowiących w 100% własność Miasta Łodzi na 31 grudnia 2024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2625"/>
        <w:gridCol w:w="1112"/>
        <w:gridCol w:w="1112"/>
        <w:gridCol w:w="1112"/>
        <w:gridCol w:w="1112"/>
        <w:gridCol w:w="1200"/>
      </w:tblGrid>
      <w:tr w:rsidR="00072067" w14:paraId="0855A43D" w14:textId="77777777">
        <w:trPr>
          <w:trHeight w:val="466"/>
        </w:trPr>
        <w:tc>
          <w:tcPr>
            <w:tcW w:w="810" w:type="dxa"/>
            <w:vMerge w:val="restart"/>
            <w:tcBorders>
              <w:top w:val="single" w:sz="2" w:space="0" w:color="auto"/>
              <w:left w:val="single" w:sz="2" w:space="0" w:color="auto"/>
              <w:bottom w:val="single" w:sz="2" w:space="0" w:color="auto"/>
              <w:right w:val="single" w:sz="2" w:space="0" w:color="auto"/>
            </w:tcBorders>
            <w:tcMar>
              <w:top w:w="100" w:type="dxa"/>
            </w:tcMar>
          </w:tcPr>
          <w:p w14:paraId="00489EB2" w14:textId="77777777" w:rsidR="00A77B3E" w:rsidRDefault="0040559A">
            <w:pPr>
              <w:rPr>
                <w:color w:val="000000"/>
                <w:u w:color="000000"/>
              </w:rPr>
            </w:pPr>
            <w:r>
              <w:rPr>
                <w:b/>
              </w:rPr>
              <w:t>Rok</w:t>
            </w:r>
          </w:p>
        </w:tc>
        <w:tc>
          <w:tcPr>
            <w:tcW w:w="8490" w:type="dxa"/>
            <w:gridSpan w:val="6"/>
            <w:tcBorders>
              <w:top w:val="single" w:sz="2" w:space="0" w:color="auto"/>
              <w:left w:val="single" w:sz="2" w:space="0" w:color="auto"/>
              <w:bottom w:val="single" w:sz="2" w:space="0" w:color="auto"/>
              <w:right w:val="single" w:sz="2" w:space="0" w:color="auto"/>
            </w:tcBorders>
            <w:tcMar>
              <w:top w:w="100" w:type="dxa"/>
            </w:tcMar>
          </w:tcPr>
          <w:p w14:paraId="7CFCC670" w14:textId="77777777" w:rsidR="00A77B3E" w:rsidRDefault="0040559A">
            <w:pPr>
              <w:rPr>
                <w:color w:val="000000"/>
                <w:u w:color="000000"/>
              </w:rPr>
            </w:pPr>
            <w:r>
              <w:rPr>
                <w:color w:val="000000"/>
                <w:sz w:val="22"/>
                <w:u w:color="000000"/>
              </w:rPr>
              <w:t xml:space="preserve">Stopień zużycia technicznego budynków mieszkalnych dla budynków 100% </w:t>
            </w:r>
            <w:r>
              <w:rPr>
                <w:color w:val="000000"/>
                <w:sz w:val="22"/>
                <w:u w:color="000000"/>
              </w:rPr>
              <w:br/>
              <w:t>Miasta Łodzi</w:t>
            </w:r>
          </w:p>
        </w:tc>
      </w:tr>
      <w:tr w:rsidR="00072067" w14:paraId="48ED5764" w14:textId="77777777">
        <w:trPr>
          <w:trHeight w:val="390"/>
        </w:trPr>
        <w:tc>
          <w:tcPr>
            <w:tcW w:w="810" w:type="dxa"/>
            <w:vMerge/>
            <w:tcBorders>
              <w:top w:val="single" w:sz="2" w:space="0" w:color="auto"/>
              <w:left w:val="single" w:sz="2" w:space="0" w:color="auto"/>
              <w:bottom w:val="single" w:sz="2" w:space="0" w:color="auto"/>
              <w:right w:val="single" w:sz="2" w:space="0" w:color="auto"/>
            </w:tcBorders>
            <w:tcMar>
              <w:top w:w="100" w:type="dxa"/>
            </w:tcMar>
          </w:tcPr>
          <w:p w14:paraId="588A6916" w14:textId="77777777" w:rsidR="00A77B3E" w:rsidRDefault="00A77B3E">
            <w:pPr>
              <w:rPr>
                <w:color w:val="000000"/>
                <w:u w:color="000000"/>
              </w:rPr>
            </w:pPr>
          </w:p>
        </w:tc>
        <w:tc>
          <w:tcPr>
            <w:tcW w:w="2700" w:type="dxa"/>
            <w:tcBorders>
              <w:top w:val="single" w:sz="2" w:space="0" w:color="auto"/>
              <w:left w:val="single" w:sz="2" w:space="0" w:color="auto"/>
              <w:bottom w:val="single" w:sz="2" w:space="0" w:color="auto"/>
              <w:right w:val="single" w:sz="2" w:space="0" w:color="auto"/>
            </w:tcBorders>
            <w:tcMar>
              <w:top w:w="100" w:type="dxa"/>
            </w:tcMar>
          </w:tcPr>
          <w:p w14:paraId="50EE6248" w14:textId="77777777" w:rsidR="00A77B3E" w:rsidRDefault="0040559A">
            <w:pPr>
              <w:jc w:val="right"/>
              <w:rPr>
                <w:color w:val="000000"/>
                <w:u w:color="000000"/>
              </w:rPr>
            </w:pPr>
            <w:r>
              <w:rPr>
                <w:sz w:val="22"/>
              </w:rPr>
              <w:t>Stopień zużycia</w:t>
            </w:r>
          </w:p>
        </w:tc>
        <w:tc>
          <w:tcPr>
            <w:tcW w:w="1140" w:type="dxa"/>
            <w:tcBorders>
              <w:top w:val="single" w:sz="2" w:space="0" w:color="auto"/>
              <w:left w:val="single" w:sz="2" w:space="0" w:color="auto"/>
              <w:bottom w:val="single" w:sz="2" w:space="0" w:color="auto"/>
              <w:right w:val="single" w:sz="2" w:space="0" w:color="auto"/>
            </w:tcBorders>
            <w:tcMar>
              <w:top w:w="100" w:type="dxa"/>
            </w:tcMar>
          </w:tcPr>
          <w:p w14:paraId="643D5692" w14:textId="77777777" w:rsidR="00A77B3E" w:rsidRDefault="0040559A">
            <w:pPr>
              <w:jc w:val="right"/>
              <w:rPr>
                <w:color w:val="000000"/>
                <w:u w:color="000000"/>
              </w:rPr>
            </w:pPr>
            <w:r>
              <w:rPr>
                <w:sz w:val="22"/>
              </w:rPr>
              <w:t>0-30%</w:t>
            </w:r>
          </w:p>
        </w:tc>
        <w:tc>
          <w:tcPr>
            <w:tcW w:w="1140" w:type="dxa"/>
            <w:tcBorders>
              <w:top w:val="single" w:sz="2" w:space="0" w:color="auto"/>
              <w:left w:val="single" w:sz="2" w:space="0" w:color="auto"/>
              <w:bottom w:val="single" w:sz="2" w:space="0" w:color="auto"/>
              <w:right w:val="single" w:sz="2" w:space="0" w:color="auto"/>
            </w:tcBorders>
            <w:tcMar>
              <w:top w:w="100" w:type="dxa"/>
            </w:tcMar>
          </w:tcPr>
          <w:p w14:paraId="202F06E4" w14:textId="77777777" w:rsidR="00A77B3E" w:rsidRDefault="0040559A">
            <w:pPr>
              <w:jc w:val="right"/>
              <w:rPr>
                <w:color w:val="000000"/>
                <w:u w:color="000000"/>
              </w:rPr>
            </w:pPr>
            <w:r>
              <w:rPr>
                <w:sz w:val="22"/>
              </w:rPr>
              <w:t>31-50%</w:t>
            </w:r>
          </w:p>
        </w:tc>
        <w:tc>
          <w:tcPr>
            <w:tcW w:w="1140" w:type="dxa"/>
            <w:tcBorders>
              <w:top w:val="single" w:sz="2" w:space="0" w:color="auto"/>
              <w:left w:val="single" w:sz="2" w:space="0" w:color="auto"/>
              <w:bottom w:val="single" w:sz="2" w:space="0" w:color="auto"/>
              <w:right w:val="single" w:sz="2" w:space="0" w:color="auto"/>
            </w:tcBorders>
            <w:tcMar>
              <w:top w:w="100" w:type="dxa"/>
            </w:tcMar>
          </w:tcPr>
          <w:p w14:paraId="4728293A" w14:textId="77777777" w:rsidR="00A77B3E" w:rsidRDefault="0040559A">
            <w:pPr>
              <w:jc w:val="right"/>
              <w:rPr>
                <w:color w:val="000000"/>
                <w:u w:color="000000"/>
              </w:rPr>
            </w:pPr>
            <w:r>
              <w:rPr>
                <w:sz w:val="22"/>
              </w:rPr>
              <w:t>51-64%</w:t>
            </w:r>
          </w:p>
        </w:tc>
        <w:tc>
          <w:tcPr>
            <w:tcW w:w="1140" w:type="dxa"/>
            <w:tcBorders>
              <w:top w:val="single" w:sz="2" w:space="0" w:color="auto"/>
              <w:left w:val="single" w:sz="2" w:space="0" w:color="auto"/>
              <w:bottom w:val="single" w:sz="2" w:space="0" w:color="auto"/>
              <w:right w:val="single" w:sz="2" w:space="0" w:color="auto"/>
            </w:tcBorders>
            <w:tcMar>
              <w:top w:w="100" w:type="dxa"/>
            </w:tcMar>
          </w:tcPr>
          <w:p w14:paraId="6AC26C16" w14:textId="77777777" w:rsidR="00A77B3E" w:rsidRDefault="0040559A">
            <w:pPr>
              <w:jc w:val="right"/>
              <w:rPr>
                <w:color w:val="000000"/>
                <w:u w:color="000000"/>
              </w:rPr>
            </w:pPr>
            <w:r>
              <w:rPr>
                <w:sz w:val="22"/>
              </w:rPr>
              <w:t>65-75%</w:t>
            </w:r>
          </w:p>
        </w:tc>
        <w:tc>
          <w:tcPr>
            <w:tcW w:w="1230" w:type="dxa"/>
            <w:tcBorders>
              <w:top w:val="single" w:sz="2" w:space="0" w:color="auto"/>
              <w:left w:val="single" w:sz="2" w:space="0" w:color="auto"/>
              <w:bottom w:val="single" w:sz="2" w:space="0" w:color="auto"/>
              <w:right w:val="single" w:sz="2" w:space="0" w:color="auto"/>
            </w:tcBorders>
            <w:tcMar>
              <w:top w:w="100" w:type="dxa"/>
            </w:tcMar>
          </w:tcPr>
          <w:p w14:paraId="3FB975EA" w14:textId="77777777" w:rsidR="00A77B3E" w:rsidRDefault="0040559A">
            <w:pPr>
              <w:jc w:val="right"/>
              <w:rPr>
                <w:color w:val="000000"/>
                <w:u w:color="000000"/>
              </w:rPr>
            </w:pPr>
            <w:r>
              <w:rPr>
                <w:sz w:val="22"/>
              </w:rPr>
              <w:t>76-100%</w:t>
            </w:r>
          </w:p>
        </w:tc>
      </w:tr>
      <w:tr w:rsidR="00072067" w14:paraId="6F5E5854" w14:textId="77777777">
        <w:trPr>
          <w:trHeight w:val="414"/>
        </w:trPr>
        <w:tc>
          <w:tcPr>
            <w:tcW w:w="810" w:type="dxa"/>
            <w:tcBorders>
              <w:top w:val="single" w:sz="2" w:space="0" w:color="auto"/>
              <w:left w:val="single" w:sz="2" w:space="0" w:color="auto"/>
              <w:bottom w:val="single" w:sz="2" w:space="0" w:color="auto"/>
              <w:right w:val="single" w:sz="2" w:space="0" w:color="auto"/>
            </w:tcBorders>
            <w:tcMar>
              <w:top w:w="100" w:type="dxa"/>
            </w:tcMar>
          </w:tcPr>
          <w:p w14:paraId="543E78CF" w14:textId="77777777" w:rsidR="00A77B3E" w:rsidRDefault="0040559A">
            <w:pPr>
              <w:rPr>
                <w:color w:val="000000"/>
                <w:u w:color="000000"/>
              </w:rPr>
            </w:pPr>
            <w:r>
              <w:t>2024</w:t>
            </w:r>
          </w:p>
        </w:tc>
        <w:tc>
          <w:tcPr>
            <w:tcW w:w="2700" w:type="dxa"/>
            <w:tcBorders>
              <w:top w:val="single" w:sz="2" w:space="0" w:color="auto"/>
              <w:left w:val="single" w:sz="2" w:space="0" w:color="auto"/>
              <w:bottom w:val="single" w:sz="2" w:space="0" w:color="auto"/>
              <w:right w:val="single" w:sz="2" w:space="0" w:color="auto"/>
            </w:tcBorders>
            <w:tcMar>
              <w:top w:w="100" w:type="dxa"/>
            </w:tcMar>
          </w:tcPr>
          <w:p w14:paraId="7BAD8319" w14:textId="77777777" w:rsidR="00A77B3E" w:rsidRDefault="0040559A">
            <w:pPr>
              <w:jc w:val="right"/>
              <w:rPr>
                <w:color w:val="000000"/>
                <w:u w:color="000000"/>
              </w:rPr>
            </w:pPr>
            <w:r>
              <w:rPr>
                <w:sz w:val="22"/>
              </w:rPr>
              <w:t>Liczba budynków</w:t>
            </w:r>
          </w:p>
        </w:tc>
        <w:tc>
          <w:tcPr>
            <w:tcW w:w="1140" w:type="dxa"/>
            <w:tcBorders>
              <w:top w:val="single" w:sz="2" w:space="0" w:color="auto"/>
              <w:left w:val="single" w:sz="2" w:space="0" w:color="auto"/>
              <w:bottom w:val="single" w:sz="2" w:space="0" w:color="auto"/>
              <w:right w:val="single" w:sz="2" w:space="0" w:color="auto"/>
            </w:tcBorders>
            <w:tcMar>
              <w:top w:w="100" w:type="dxa"/>
            </w:tcMar>
          </w:tcPr>
          <w:p w14:paraId="4A8B577C" w14:textId="77777777" w:rsidR="00A77B3E" w:rsidRDefault="0040559A">
            <w:pPr>
              <w:jc w:val="right"/>
              <w:rPr>
                <w:color w:val="000000"/>
                <w:u w:color="000000"/>
              </w:rPr>
            </w:pPr>
            <w:r>
              <w:rPr>
                <w:sz w:val="22"/>
              </w:rPr>
              <w:t>81</w:t>
            </w:r>
          </w:p>
        </w:tc>
        <w:tc>
          <w:tcPr>
            <w:tcW w:w="1140" w:type="dxa"/>
            <w:tcBorders>
              <w:top w:val="single" w:sz="2" w:space="0" w:color="auto"/>
              <w:left w:val="single" w:sz="2" w:space="0" w:color="auto"/>
              <w:bottom w:val="single" w:sz="2" w:space="0" w:color="auto"/>
              <w:right w:val="single" w:sz="2" w:space="0" w:color="auto"/>
            </w:tcBorders>
            <w:tcMar>
              <w:top w:w="100" w:type="dxa"/>
            </w:tcMar>
          </w:tcPr>
          <w:p w14:paraId="5EA7FE32" w14:textId="77777777" w:rsidR="00A77B3E" w:rsidRDefault="0040559A">
            <w:pPr>
              <w:jc w:val="right"/>
              <w:rPr>
                <w:color w:val="000000"/>
                <w:u w:color="000000"/>
              </w:rPr>
            </w:pPr>
            <w:r>
              <w:rPr>
                <w:sz w:val="22"/>
              </w:rPr>
              <w:t>140</w:t>
            </w:r>
          </w:p>
        </w:tc>
        <w:tc>
          <w:tcPr>
            <w:tcW w:w="1140" w:type="dxa"/>
            <w:tcBorders>
              <w:top w:val="single" w:sz="2" w:space="0" w:color="auto"/>
              <w:left w:val="single" w:sz="2" w:space="0" w:color="auto"/>
              <w:bottom w:val="single" w:sz="2" w:space="0" w:color="auto"/>
              <w:right w:val="single" w:sz="2" w:space="0" w:color="auto"/>
            </w:tcBorders>
            <w:tcMar>
              <w:top w:w="100" w:type="dxa"/>
            </w:tcMar>
          </w:tcPr>
          <w:p w14:paraId="6DCFAF4F" w14:textId="77777777" w:rsidR="00A77B3E" w:rsidRDefault="0040559A">
            <w:pPr>
              <w:jc w:val="right"/>
              <w:rPr>
                <w:color w:val="000000"/>
                <w:u w:color="000000"/>
              </w:rPr>
            </w:pPr>
            <w:r>
              <w:rPr>
                <w:sz w:val="22"/>
              </w:rPr>
              <w:t>1 482</w:t>
            </w:r>
          </w:p>
        </w:tc>
        <w:tc>
          <w:tcPr>
            <w:tcW w:w="1140" w:type="dxa"/>
            <w:tcBorders>
              <w:top w:val="single" w:sz="2" w:space="0" w:color="auto"/>
              <w:left w:val="single" w:sz="2" w:space="0" w:color="auto"/>
              <w:bottom w:val="single" w:sz="2" w:space="0" w:color="auto"/>
              <w:right w:val="single" w:sz="2" w:space="0" w:color="auto"/>
            </w:tcBorders>
            <w:tcMar>
              <w:top w:w="100" w:type="dxa"/>
            </w:tcMar>
          </w:tcPr>
          <w:p w14:paraId="53856029" w14:textId="77777777" w:rsidR="00A77B3E" w:rsidRDefault="0040559A">
            <w:pPr>
              <w:jc w:val="right"/>
              <w:rPr>
                <w:color w:val="000000"/>
                <w:u w:color="000000"/>
              </w:rPr>
            </w:pPr>
            <w:r>
              <w:rPr>
                <w:sz w:val="22"/>
              </w:rPr>
              <w:t>659</w:t>
            </w:r>
          </w:p>
        </w:tc>
        <w:tc>
          <w:tcPr>
            <w:tcW w:w="1230" w:type="dxa"/>
            <w:tcBorders>
              <w:top w:val="single" w:sz="2" w:space="0" w:color="auto"/>
              <w:left w:val="single" w:sz="2" w:space="0" w:color="auto"/>
              <w:bottom w:val="single" w:sz="2" w:space="0" w:color="auto"/>
              <w:right w:val="single" w:sz="2" w:space="0" w:color="auto"/>
            </w:tcBorders>
            <w:tcMar>
              <w:top w:w="100" w:type="dxa"/>
            </w:tcMar>
          </w:tcPr>
          <w:p w14:paraId="3EC6E57A" w14:textId="77777777" w:rsidR="00A77B3E" w:rsidRDefault="0040559A">
            <w:pPr>
              <w:jc w:val="right"/>
              <w:rPr>
                <w:color w:val="000000"/>
                <w:u w:color="000000"/>
              </w:rPr>
            </w:pPr>
            <w:r>
              <w:rPr>
                <w:sz w:val="22"/>
              </w:rPr>
              <w:t xml:space="preserve">421 </w:t>
            </w:r>
          </w:p>
        </w:tc>
      </w:tr>
    </w:tbl>
    <w:p w14:paraId="116F74A5" w14:textId="77777777" w:rsidR="00A77B3E" w:rsidRDefault="0040559A">
      <w:pPr>
        <w:ind w:left="283" w:firstLine="227"/>
        <w:jc w:val="both"/>
        <w:rPr>
          <w:color w:val="000000"/>
          <w:u w:color="000000"/>
        </w:rPr>
      </w:pPr>
      <w:r>
        <w:rPr>
          <w:color w:val="000000"/>
          <w:u w:color="000000"/>
        </w:rPr>
        <w:t>Źródło: opracowanie własne na podstawie danych z Zarządu Lokali Miejskich.</w:t>
      </w:r>
    </w:p>
    <w:p w14:paraId="7BDAA798" w14:textId="77777777" w:rsidR="00A77B3E" w:rsidRDefault="0040559A">
      <w:pPr>
        <w:keepLines/>
        <w:spacing w:before="120" w:after="120"/>
        <w:ind w:firstLine="567"/>
        <w:jc w:val="both"/>
        <w:rPr>
          <w:color w:val="000000"/>
          <w:u w:color="000000"/>
        </w:rPr>
      </w:pPr>
      <w:r>
        <w:t>4. </w:t>
      </w:r>
      <w:r>
        <w:rPr>
          <w:color w:val="000000"/>
          <w:u w:color="000000"/>
        </w:rPr>
        <w:t>W grupie 2 783 budynków, które stanowią w 100% własność Miasta Łodzi, 81 budynków posiada zużycie techniczne mniejsze bądź równe 30%. Kolejne trzy grupy stanowią budynki, których zużycie techniczne mieści się w przedziale 31-75%, jest ich łącznie 2 281. Wspomniane trzy grupy zawierają zbiór budynków o dobrym i dostatecznym stanie technicznym. Zużycie powyżej 76% wskazano dla łącznie 421 budynków.</w:t>
      </w:r>
    </w:p>
    <w:p w14:paraId="0E5C6144" w14:textId="77777777" w:rsidR="00A77B3E" w:rsidRDefault="0040559A">
      <w:pPr>
        <w:keepLines/>
        <w:spacing w:before="120" w:after="120"/>
        <w:ind w:firstLine="567"/>
        <w:jc w:val="both"/>
        <w:rPr>
          <w:color w:val="000000"/>
          <w:u w:color="000000"/>
        </w:rPr>
      </w:pPr>
      <w:r>
        <w:t>5. </w:t>
      </w:r>
      <w:r>
        <w:rPr>
          <w:color w:val="000000"/>
          <w:u w:color="000000"/>
        </w:rPr>
        <w:t>W odniesieniu do lokali miejskich usytuowanych w budynkach zarządzanych przez wspólnoty mieszkaniowe, według stanu na dzień 31 grudnia 2024 r., odnotowano konieczność przeprowadzenia remontów zależnych od działań wspólnot mieszkaniowych dla 194 lokali.</w:t>
      </w:r>
    </w:p>
    <w:p w14:paraId="090C28AD" w14:textId="77777777" w:rsidR="00A77B3E" w:rsidRDefault="0040559A">
      <w:pPr>
        <w:keepLines/>
        <w:spacing w:before="120" w:after="120"/>
        <w:ind w:firstLine="567"/>
        <w:jc w:val="both"/>
        <w:rPr>
          <w:color w:val="000000"/>
          <w:u w:color="000000"/>
        </w:rPr>
      </w:pPr>
      <w:r>
        <w:t>6. </w:t>
      </w:r>
      <w:r>
        <w:rPr>
          <w:color w:val="000000"/>
          <w:u w:color="000000"/>
        </w:rPr>
        <w:t xml:space="preserve">Od 2011 roku Miasto Łódź skoncentrowało działania na kompleksowej poprawie stanu technicznego istniejącego mieszkaniowego zasobu, wdrażając program remontowy budynków „Miasto Kamienic” finansowany z budżetu Miasta Łodzi. Na jego realizację Miasto Łódź dotychczas przeznaczyło niemal 280 mln zł. Dotychczas w ramach programu zrealizowano inwestycje remontowo-modernizacyjne w 226 budynkach, w tym w 193 budynkach mieszkalnych, poprawiając ich stan techniczny. Ponadto od 2016 roku  rozpoczęto działania inwestycyjne w ramach projektów „Rewitalizacji Obszarowej Centrum Łodzi” i „Szlakiem Architektury Włókienniczej. Rewitalizacja Księżego Młyna”, realizowanych z dofinansowaniem ze środków unijnych, budżetu Państwa i Banku Gospodarstwa Krajowego. Łączne nakłady na ten cel do chwili </w:t>
      </w:r>
      <w:proofErr w:type="spellStart"/>
      <w:r>
        <w:rPr>
          <w:color w:val="000000"/>
          <w:u w:color="000000"/>
        </w:rPr>
        <w:t>obencej</w:t>
      </w:r>
      <w:proofErr w:type="spellEnd"/>
      <w:r>
        <w:rPr>
          <w:color w:val="000000"/>
          <w:u w:color="000000"/>
        </w:rPr>
        <w:t xml:space="preserve"> wyniosły 1 535 013 489 zł. Wspomniane projekty poza poprawą tkanki mieszkaniowej dotyczyły również bezpośredniego otoczenia nieruchomości, dróg i chodników, a także, co najważniejsze, działań aktywizacyjnych związanych z włączeniem społecznym osób wykluczonych. </w:t>
      </w:r>
      <w:r>
        <w:rPr>
          <w:color w:val="000000"/>
          <w:u w:color="000000"/>
        </w:rPr>
        <w:br/>
        <w:t>W wyniku realizacji powyższych projektów oddano do użytku kompleksowo wyremontowane budynki pod 108 adresami z 1 110 lokalami mieszkalnymi (w tym pod 87 adresami łącznie z 919 lokalami mieszkalnymi w ramach Rewitalizacji Obszarowej Centrum Łodzi oraz pod 21 adresami z 191 lokalami mieszkalnymi w ramach Rewitalizacji Księżego Młyna).</w:t>
      </w:r>
    </w:p>
    <w:p w14:paraId="32812674" w14:textId="77777777" w:rsidR="00A77B3E" w:rsidRDefault="0040559A">
      <w:pPr>
        <w:keepLines/>
        <w:spacing w:before="120" w:after="120"/>
        <w:ind w:firstLine="567"/>
        <w:jc w:val="both"/>
        <w:rPr>
          <w:color w:val="000000"/>
          <w:u w:color="000000"/>
        </w:rPr>
      </w:pPr>
      <w:r>
        <w:t>7. </w:t>
      </w:r>
      <w:r>
        <w:rPr>
          <w:color w:val="000000"/>
          <w:u w:color="000000"/>
        </w:rPr>
        <w:t>Zarząd Lokali Miejskich w latach 2022</w:t>
      </w:r>
      <w:r>
        <w:rPr>
          <w:b/>
          <w:color w:val="000000"/>
          <w:u w:color="000000"/>
        </w:rPr>
        <w:t>-</w:t>
      </w:r>
      <w:r>
        <w:rPr>
          <w:color w:val="000000"/>
          <w:u w:color="000000"/>
        </w:rPr>
        <w:t>2024, w ramach posiadanego budżetu, wyremontował 1 503 lokali mieszkalnych wchodzących w skład mieszkaniowego zasobu Miasta Łodzi.</w:t>
      </w:r>
    </w:p>
    <w:p w14:paraId="1FACED0F" w14:textId="77777777" w:rsidR="00A77B3E" w:rsidRDefault="0040559A">
      <w:pPr>
        <w:keepNext/>
        <w:keepLines/>
        <w:rPr>
          <w:color w:val="000000"/>
          <w:u w:color="000000"/>
        </w:rPr>
      </w:pPr>
      <w:r>
        <w:rPr>
          <w:b/>
        </w:rPr>
        <w:t>Rozdział 4</w:t>
      </w:r>
      <w:r>
        <w:rPr>
          <w:color w:val="000000"/>
          <w:u w:color="000000"/>
        </w:rPr>
        <w:br/>
      </w:r>
      <w:r>
        <w:rPr>
          <w:b/>
          <w:color w:val="000000"/>
          <w:u w:color="000000"/>
        </w:rPr>
        <w:t>Prognoza stanu technicznego zasobu mieszkaniowego Miasta Łodzi na lata 2025-2030</w:t>
      </w:r>
    </w:p>
    <w:p w14:paraId="480F25C6" w14:textId="77777777" w:rsidR="00A77B3E" w:rsidRDefault="0040559A">
      <w:pPr>
        <w:keepLines/>
        <w:spacing w:before="120" w:after="120"/>
        <w:ind w:firstLine="567"/>
        <w:jc w:val="both"/>
        <w:rPr>
          <w:color w:val="000000"/>
          <w:u w:color="000000"/>
        </w:rPr>
      </w:pPr>
      <w:r>
        <w:t>§ 4. 1. </w:t>
      </w:r>
      <w:r>
        <w:rPr>
          <w:color w:val="000000"/>
          <w:u w:color="000000"/>
        </w:rPr>
        <w:t xml:space="preserve">Prognoza stanu technicznego zasobu mieszkaniowego na lata 2025-2030 </w:t>
      </w:r>
      <w:r>
        <w:rPr>
          <w:color w:val="000000"/>
          <w:u w:color="000000"/>
        </w:rPr>
        <w:br/>
        <w:t>dla budynków mieszkalnych będących w 100% własnością Miasta Łodzi: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1261"/>
        <w:gridCol w:w="1261"/>
        <w:gridCol w:w="1069"/>
        <w:gridCol w:w="1229"/>
        <w:gridCol w:w="1309"/>
        <w:gridCol w:w="1133"/>
      </w:tblGrid>
      <w:tr w:rsidR="00072067" w14:paraId="1F2DAC78" w14:textId="77777777">
        <w:trPr>
          <w:trHeight w:val="288"/>
        </w:trPr>
        <w:tc>
          <w:tcPr>
            <w:tcW w:w="1695" w:type="dxa"/>
            <w:tcBorders>
              <w:top w:val="single" w:sz="2" w:space="0" w:color="auto"/>
              <w:left w:val="single" w:sz="2" w:space="0" w:color="auto"/>
              <w:bottom w:val="single" w:sz="2" w:space="0" w:color="auto"/>
              <w:right w:val="single" w:sz="2" w:space="0" w:color="auto"/>
            </w:tcBorders>
            <w:tcMar>
              <w:top w:w="100" w:type="dxa"/>
            </w:tcMar>
            <w:vAlign w:val="center"/>
          </w:tcPr>
          <w:p w14:paraId="08290828" w14:textId="77777777" w:rsidR="00A77B3E" w:rsidRDefault="0040559A">
            <w:pPr>
              <w:rPr>
                <w:color w:val="000000"/>
                <w:u w:color="000000"/>
              </w:rPr>
            </w:pPr>
            <w:r>
              <w:rPr>
                <w:b/>
                <w:sz w:val="20"/>
              </w:rPr>
              <w:t>Rok</w:t>
            </w:r>
          </w:p>
        </w:tc>
        <w:tc>
          <w:tcPr>
            <w:tcW w:w="1185" w:type="dxa"/>
            <w:tcBorders>
              <w:top w:val="single" w:sz="2" w:space="0" w:color="auto"/>
              <w:left w:val="single" w:sz="2" w:space="0" w:color="auto"/>
              <w:bottom w:val="single" w:sz="2" w:space="0" w:color="auto"/>
              <w:right w:val="single" w:sz="2" w:space="0" w:color="auto"/>
            </w:tcBorders>
            <w:tcMar>
              <w:top w:w="100" w:type="dxa"/>
            </w:tcMar>
            <w:vAlign w:val="center"/>
          </w:tcPr>
          <w:p w14:paraId="292A973D" w14:textId="77777777" w:rsidR="00A77B3E" w:rsidRDefault="0040559A">
            <w:pPr>
              <w:rPr>
                <w:color w:val="000000"/>
                <w:u w:color="000000"/>
              </w:rPr>
            </w:pPr>
            <w:r>
              <w:rPr>
                <w:b/>
                <w:sz w:val="20"/>
              </w:rPr>
              <w:t>2025</w:t>
            </w:r>
          </w:p>
        </w:tc>
        <w:tc>
          <w:tcPr>
            <w:tcW w:w="1185" w:type="dxa"/>
            <w:tcBorders>
              <w:top w:val="single" w:sz="2" w:space="0" w:color="auto"/>
              <w:left w:val="nil"/>
              <w:bottom w:val="single" w:sz="2" w:space="0" w:color="auto"/>
              <w:right w:val="single" w:sz="2" w:space="0" w:color="auto"/>
            </w:tcBorders>
            <w:tcMar>
              <w:top w:w="100" w:type="dxa"/>
            </w:tcMar>
          </w:tcPr>
          <w:p w14:paraId="61F8B52F" w14:textId="77777777" w:rsidR="00A77B3E" w:rsidRDefault="0040559A">
            <w:pPr>
              <w:rPr>
                <w:color w:val="000000"/>
                <w:u w:color="000000"/>
              </w:rPr>
            </w:pPr>
            <w:r>
              <w:rPr>
                <w:b/>
                <w:sz w:val="20"/>
              </w:rPr>
              <w:t>2026</w:t>
            </w:r>
          </w:p>
        </w:tc>
        <w:tc>
          <w:tcPr>
            <w:tcW w:w="1005" w:type="dxa"/>
            <w:tcBorders>
              <w:top w:val="single" w:sz="2" w:space="0" w:color="auto"/>
              <w:left w:val="single" w:sz="2" w:space="0" w:color="auto"/>
              <w:bottom w:val="single" w:sz="2" w:space="0" w:color="auto"/>
              <w:right w:val="single" w:sz="2" w:space="0" w:color="auto"/>
            </w:tcBorders>
            <w:tcMar>
              <w:top w:w="100" w:type="dxa"/>
            </w:tcMar>
          </w:tcPr>
          <w:p w14:paraId="1D4BA47E" w14:textId="77777777" w:rsidR="00A77B3E" w:rsidRDefault="0040559A">
            <w:pPr>
              <w:rPr>
                <w:color w:val="000000"/>
                <w:u w:color="000000"/>
              </w:rPr>
            </w:pPr>
            <w:r>
              <w:rPr>
                <w:b/>
                <w:sz w:val="20"/>
              </w:rPr>
              <w:t>2027</w:t>
            </w:r>
          </w:p>
        </w:tc>
        <w:tc>
          <w:tcPr>
            <w:tcW w:w="1155" w:type="dxa"/>
            <w:tcBorders>
              <w:top w:val="single" w:sz="2" w:space="0" w:color="auto"/>
              <w:left w:val="single" w:sz="2" w:space="0" w:color="auto"/>
              <w:bottom w:val="single" w:sz="2" w:space="0" w:color="auto"/>
              <w:right w:val="single" w:sz="2" w:space="0" w:color="auto"/>
            </w:tcBorders>
            <w:tcMar>
              <w:top w:w="100" w:type="dxa"/>
            </w:tcMar>
          </w:tcPr>
          <w:p w14:paraId="79F23622" w14:textId="77777777" w:rsidR="00A77B3E" w:rsidRDefault="0040559A">
            <w:pPr>
              <w:rPr>
                <w:color w:val="000000"/>
                <w:u w:color="000000"/>
              </w:rPr>
            </w:pPr>
            <w:r>
              <w:rPr>
                <w:b/>
                <w:sz w:val="20"/>
              </w:rPr>
              <w:t>2028</w:t>
            </w:r>
          </w:p>
        </w:tc>
        <w:tc>
          <w:tcPr>
            <w:tcW w:w="1230" w:type="dxa"/>
            <w:tcBorders>
              <w:top w:val="single" w:sz="2" w:space="0" w:color="auto"/>
              <w:left w:val="single" w:sz="2" w:space="0" w:color="auto"/>
              <w:bottom w:val="single" w:sz="2" w:space="0" w:color="auto"/>
              <w:right w:val="single" w:sz="2" w:space="0" w:color="auto"/>
            </w:tcBorders>
            <w:tcMar>
              <w:top w:w="100" w:type="dxa"/>
            </w:tcMar>
          </w:tcPr>
          <w:p w14:paraId="5C13B7AD" w14:textId="77777777" w:rsidR="00A77B3E" w:rsidRDefault="0040559A">
            <w:pPr>
              <w:rPr>
                <w:color w:val="000000"/>
                <w:u w:color="000000"/>
              </w:rPr>
            </w:pPr>
            <w:r>
              <w:rPr>
                <w:b/>
                <w:sz w:val="20"/>
              </w:rPr>
              <w:t>2029</w:t>
            </w: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7B7A5577" w14:textId="77777777" w:rsidR="00A77B3E" w:rsidRDefault="0040559A">
            <w:pPr>
              <w:rPr>
                <w:color w:val="000000"/>
                <w:u w:color="000000"/>
              </w:rPr>
            </w:pPr>
            <w:r>
              <w:rPr>
                <w:b/>
                <w:sz w:val="20"/>
              </w:rPr>
              <w:t>2030</w:t>
            </w:r>
          </w:p>
        </w:tc>
      </w:tr>
      <w:tr w:rsidR="00072067" w14:paraId="557468BA" w14:textId="77777777">
        <w:trPr>
          <w:trHeight w:val="765"/>
        </w:trPr>
        <w:tc>
          <w:tcPr>
            <w:tcW w:w="1695" w:type="dxa"/>
            <w:tcBorders>
              <w:top w:val="nil"/>
              <w:left w:val="single" w:sz="2" w:space="0" w:color="auto"/>
              <w:bottom w:val="single" w:sz="2" w:space="0" w:color="auto"/>
              <w:right w:val="single" w:sz="2" w:space="0" w:color="auto"/>
            </w:tcBorders>
            <w:tcMar>
              <w:top w:w="100" w:type="dxa"/>
            </w:tcMar>
            <w:vAlign w:val="center"/>
          </w:tcPr>
          <w:p w14:paraId="363E4359" w14:textId="77777777" w:rsidR="00A77B3E" w:rsidRDefault="0040559A">
            <w:pPr>
              <w:rPr>
                <w:color w:val="000000"/>
                <w:u w:color="000000"/>
              </w:rPr>
            </w:pPr>
            <w:r>
              <w:rPr>
                <w:sz w:val="20"/>
              </w:rPr>
              <w:t>Stopień zużycia</w:t>
            </w:r>
          </w:p>
        </w:tc>
        <w:tc>
          <w:tcPr>
            <w:tcW w:w="1185" w:type="dxa"/>
            <w:tcBorders>
              <w:top w:val="nil"/>
              <w:left w:val="single" w:sz="2" w:space="0" w:color="auto"/>
              <w:bottom w:val="single" w:sz="2" w:space="0" w:color="auto"/>
              <w:right w:val="single" w:sz="2" w:space="0" w:color="auto"/>
            </w:tcBorders>
            <w:tcMar>
              <w:top w:w="100" w:type="dxa"/>
            </w:tcMar>
            <w:vAlign w:val="center"/>
          </w:tcPr>
          <w:p w14:paraId="0DAA7950" w14:textId="77777777" w:rsidR="00A77B3E" w:rsidRDefault="0040559A">
            <w:pPr>
              <w:rPr>
                <w:color w:val="000000"/>
                <w:u w:color="000000"/>
              </w:rPr>
            </w:pPr>
            <w:r>
              <w:rPr>
                <w:sz w:val="20"/>
              </w:rPr>
              <w:t>budynki mieszk. /szt./</w:t>
            </w:r>
          </w:p>
        </w:tc>
        <w:tc>
          <w:tcPr>
            <w:tcW w:w="1185" w:type="dxa"/>
            <w:tcBorders>
              <w:top w:val="single" w:sz="2" w:space="0" w:color="auto"/>
              <w:left w:val="nil"/>
              <w:bottom w:val="single" w:sz="2" w:space="0" w:color="auto"/>
              <w:right w:val="single" w:sz="2" w:space="0" w:color="auto"/>
            </w:tcBorders>
            <w:tcMar>
              <w:top w:w="100" w:type="dxa"/>
            </w:tcMar>
          </w:tcPr>
          <w:p w14:paraId="5FFCAC94" w14:textId="77777777" w:rsidR="00A77B3E" w:rsidRDefault="0040559A">
            <w:pPr>
              <w:rPr>
                <w:color w:val="000000"/>
                <w:u w:color="000000"/>
              </w:rPr>
            </w:pPr>
            <w:r>
              <w:rPr>
                <w:sz w:val="20"/>
              </w:rPr>
              <w:t>budynki mieszk. /szt./</w:t>
            </w:r>
          </w:p>
        </w:tc>
        <w:tc>
          <w:tcPr>
            <w:tcW w:w="1005" w:type="dxa"/>
            <w:tcBorders>
              <w:top w:val="single" w:sz="2" w:space="0" w:color="auto"/>
              <w:left w:val="single" w:sz="2" w:space="0" w:color="auto"/>
              <w:bottom w:val="single" w:sz="2" w:space="0" w:color="auto"/>
              <w:right w:val="single" w:sz="2" w:space="0" w:color="auto"/>
            </w:tcBorders>
            <w:tcMar>
              <w:top w:w="100" w:type="dxa"/>
            </w:tcMar>
          </w:tcPr>
          <w:p w14:paraId="7B75A4A5" w14:textId="77777777" w:rsidR="00A77B3E" w:rsidRDefault="0040559A">
            <w:pPr>
              <w:rPr>
                <w:color w:val="000000"/>
                <w:u w:color="000000"/>
              </w:rPr>
            </w:pPr>
            <w:r>
              <w:rPr>
                <w:sz w:val="20"/>
              </w:rPr>
              <w:t>budynki mieszk. /szt./</w:t>
            </w:r>
          </w:p>
        </w:tc>
        <w:tc>
          <w:tcPr>
            <w:tcW w:w="1155" w:type="dxa"/>
            <w:tcBorders>
              <w:top w:val="nil"/>
              <w:left w:val="single" w:sz="2" w:space="0" w:color="auto"/>
              <w:bottom w:val="single" w:sz="2" w:space="0" w:color="auto"/>
              <w:right w:val="single" w:sz="2" w:space="0" w:color="auto"/>
            </w:tcBorders>
            <w:tcMar>
              <w:top w:w="100" w:type="dxa"/>
            </w:tcMar>
          </w:tcPr>
          <w:p w14:paraId="6B3A49F2" w14:textId="77777777" w:rsidR="00A77B3E" w:rsidRDefault="0040559A">
            <w:pPr>
              <w:rPr>
                <w:color w:val="000000"/>
                <w:u w:color="000000"/>
              </w:rPr>
            </w:pPr>
            <w:r>
              <w:rPr>
                <w:sz w:val="20"/>
              </w:rPr>
              <w:t>budynki mieszk. /szt./</w:t>
            </w:r>
          </w:p>
        </w:tc>
        <w:tc>
          <w:tcPr>
            <w:tcW w:w="1230" w:type="dxa"/>
            <w:tcBorders>
              <w:top w:val="nil"/>
              <w:left w:val="single" w:sz="2" w:space="0" w:color="auto"/>
              <w:bottom w:val="single" w:sz="2" w:space="0" w:color="auto"/>
              <w:right w:val="single" w:sz="2" w:space="0" w:color="auto"/>
            </w:tcBorders>
            <w:tcMar>
              <w:top w:w="100" w:type="dxa"/>
            </w:tcMar>
          </w:tcPr>
          <w:p w14:paraId="3633BA6E" w14:textId="77777777" w:rsidR="00A77B3E" w:rsidRDefault="0040559A">
            <w:pPr>
              <w:rPr>
                <w:color w:val="000000"/>
                <w:u w:color="000000"/>
              </w:rPr>
            </w:pPr>
            <w:r>
              <w:rPr>
                <w:sz w:val="20"/>
              </w:rPr>
              <w:t>budynki mieszk. /szt./</w:t>
            </w:r>
          </w:p>
        </w:tc>
        <w:tc>
          <w:tcPr>
            <w:tcW w:w="1065" w:type="dxa"/>
            <w:tcBorders>
              <w:top w:val="nil"/>
              <w:left w:val="single" w:sz="2" w:space="0" w:color="auto"/>
              <w:bottom w:val="single" w:sz="2" w:space="0" w:color="auto"/>
              <w:right w:val="single" w:sz="2" w:space="0" w:color="auto"/>
            </w:tcBorders>
            <w:tcMar>
              <w:top w:w="100" w:type="dxa"/>
            </w:tcMar>
            <w:vAlign w:val="center"/>
          </w:tcPr>
          <w:p w14:paraId="7983EEFD" w14:textId="77777777" w:rsidR="00A77B3E" w:rsidRDefault="0040559A">
            <w:pPr>
              <w:rPr>
                <w:color w:val="000000"/>
                <w:u w:color="000000"/>
              </w:rPr>
            </w:pPr>
            <w:r>
              <w:rPr>
                <w:sz w:val="20"/>
              </w:rPr>
              <w:t>budynki mieszk. /szt./</w:t>
            </w:r>
          </w:p>
        </w:tc>
      </w:tr>
      <w:tr w:rsidR="00072067" w14:paraId="66824184" w14:textId="77777777">
        <w:trPr>
          <w:trHeight w:val="576"/>
        </w:trPr>
        <w:tc>
          <w:tcPr>
            <w:tcW w:w="1695" w:type="dxa"/>
            <w:tcBorders>
              <w:top w:val="nil"/>
              <w:left w:val="single" w:sz="2" w:space="0" w:color="auto"/>
              <w:bottom w:val="single" w:sz="2" w:space="0" w:color="auto"/>
              <w:right w:val="single" w:sz="2" w:space="0" w:color="auto"/>
            </w:tcBorders>
            <w:tcMar>
              <w:top w:w="100" w:type="dxa"/>
            </w:tcMar>
            <w:vAlign w:val="center"/>
          </w:tcPr>
          <w:p w14:paraId="6DE29B7B" w14:textId="77777777" w:rsidR="00A77B3E" w:rsidRDefault="0040559A">
            <w:pPr>
              <w:rPr>
                <w:color w:val="000000"/>
                <w:u w:color="000000"/>
              </w:rPr>
            </w:pPr>
            <w:r>
              <w:rPr>
                <w:sz w:val="20"/>
              </w:rPr>
              <w:t>Zużycie 76-100%</w:t>
            </w:r>
          </w:p>
        </w:tc>
        <w:tc>
          <w:tcPr>
            <w:tcW w:w="1185" w:type="dxa"/>
            <w:tcBorders>
              <w:top w:val="nil"/>
              <w:left w:val="single" w:sz="2" w:space="0" w:color="auto"/>
              <w:bottom w:val="single" w:sz="2" w:space="0" w:color="auto"/>
              <w:right w:val="single" w:sz="2" w:space="0" w:color="auto"/>
            </w:tcBorders>
            <w:tcMar>
              <w:top w:w="100" w:type="dxa"/>
            </w:tcMar>
            <w:vAlign w:val="center"/>
          </w:tcPr>
          <w:p w14:paraId="2973BDD0" w14:textId="77777777" w:rsidR="00A77B3E" w:rsidRDefault="0040559A">
            <w:pPr>
              <w:rPr>
                <w:color w:val="000000"/>
                <w:u w:color="000000"/>
              </w:rPr>
            </w:pPr>
            <w:r>
              <w:rPr>
                <w:sz w:val="20"/>
              </w:rPr>
              <w:t>347</w:t>
            </w:r>
          </w:p>
        </w:tc>
        <w:tc>
          <w:tcPr>
            <w:tcW w:w="1185" w:type="dxa"/>
            <w:tcBorders>
              <w:top w:val="single" w:sz="2" w:space="0" w:color="auto"/>
              <w:left w:val="nil"/>
              <w:bottom w:val="single" w:sz="2" w:space="0" w:color="auto"/>
              <w:right w:val="single" w:sz="2" w:space="0" w:color="auto"/>
            </w:tcBorders>
            <w:tcMar>
              <w:top w:w="100" w:type="dxa"/>
            </w:tcMar>
            <w:vAlign w:val="center"/>
          </w:tcPr>
          <w:p w14:paraId="58459F6A" w14:textId="77777777" w:rsidR="00A77B3E" w:rsidRDefault="0040559A">
            <w:pPr>
              <w:rPr>
                <w:color w:val="000000"/>
                <w:u w:color="000000"/>
              </w:rPr>
            </w:pPr>
            <w:r>
              <w:rPr>
                <w:sz w:val="20"/>
              </w:rPr>
              <w:t>332</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020190F6" w14:textId="77777777" w:rsidR="00A77B3E" w:rsidRDefault="0040559A">
            <w:pPr>
              <w:rPr>
                <w:color w:val="000000"/>
                <w:u w:color="000000"/>
              </w:rPr>
            </w:pPr>
            <w:r>
              <w:rPr>
                <w:sz w:val="20"/>
              </w:rPr>
              <w:t>317</w:t>
            </w:r>
          </w:p>
        </w:tc>
        <w:tc>
          <w:tcPr>
            <w:tcW w:w="1155" w:type="dxa"/>
            <w:tcBorders>
              <w:top w:val="nil"/>
              <w:left w:val="single" w:sz="2" w:space="0" w:color="auto"/>
              <w:bottom w:val="single" w:sz="2" w:space="0" w:color="auto"/>
              <w:right w:val="single" w:sz="2" w:space="0" w:color="auto"/>
            </w:tcBorders>
            <w:tcMar>
              <w:top w:w="100" w:type="dxa"/>
            </w:tcMar>
            <w:vAlign w:val="center"/>
          </w:tcPr>
          <w:p w14:paraId="1122CC9E" w14:textId="77777777" w:rsidR="00A77B3E" w:rsidRDefault="0040559A">
            <w:pPr>
              <w:rPr>
                <w:color w:val="000000"/>
                <w:u w:color="000000"/>
              </w:rPr>
            </w:pPr>
            <w:r>
              <w:rPr>
                <w:sz w:val="20"/>
              </w:rPr>
              <w:t>302</w:t>
            </w:r>
          </w:p>
        </w:tc>
        <w:tc>
          <w:tcPr>
            <w:tcW w:w="1230" w:type="dxa"/>
            <w:tcBorders>
              <w:top w:val="nil"/>
              <w:left w:val="single" w:sz="2" w:space="0" w:color="auto"/>
              <w:bottom w:val="single" w:sz="2" w:space="0" w:color="auto"/>
              <w:right w:val="single" w:sz="2" w:space="0" w:color="auto"/>
            </w:tcBorders>
            <w:tcMar>
              <w:top w:w="100" w:type="dxa"/>
            </w:tcMar>
            <w:vAlign w:val="center"/>
          </w:tcPr>
          <w:p w14:paraId="7F10730F" w14:textId="77777777" w:rsidR="00A77B3E" w:rsidRDefault="0040559A">
            <w:pPr>
              <w:rPr>
                <w:color w:val="000000"/>
                <w:u w:color="000000"/>
              </w:rPr>
            </w:pPr>
            <w:r>
              <w:rPr>
                <w:sz w:val="20"/>
              </w:rPr>
              <w:t>287</w:t>
            </w:r>
          </w:p>
        </w:tc>
        <w:tc>
          <w:tcPr>
            <w:tcW w:w="1065" w:type="dxa"/>
            <w:tcBorders>
              <w:top w:val="nil"/>
              <w:left w:val="single" w:sz="2" w:space="0" w:color="auto"/>
              <w:bottom w:val="single" w:sz="2" w:space="0" w:color="auto"/>
              <w:right w:val="single" w:sz="2" w:space="0" w:color="auto"/>
            </w:tcBorders>
            <w:tcMar>
              <w:top w:w="100" w:type="dxa"/>
            </w:tcMar>
            <w:vAlign w:val="center"/>
          </w:tcPr>
          <w:p w14:paraId="351AF6FE" w14:textId="77777777" w:rsidR="00A77B3E" w:rsidRDefault="0040559A">
            <w:pPr>
              <w:rPr>
                <w:color w:val="000000"/>
                <w:u w:color="000000"/>
              </w:rPr>
            </w:pPr>
            <w:r>
              <w:rPr>
                <w:sz w:val="20"/>
              </w:rPr>
              <w:t>272</w:t>
            </w:r>
          </w:p>
        </w:tc>
      </w:tr>
      <w:tr w:rsidR="00072067" w14:paraId="07FB7854" w14:textId="77777777">
        <w:trPr>
          <w:trHeight w:val="576"/>
        </w:trPr>
        <w:tc>
          <w:tcPr>
            <w:tcW w:w="1695" w:type="dxa"/>
            <w:tcBorders>
              <w:top w:val="nil"/>
              <w:left w:val="single" w:sz="2" w:space="0" w:color="auto"/>
              <w:bottom w:val="single" w:sz="2" w:space="0" w:color="auto"/>
              <w:right w:val="single" w:sz="2" w:space="0" w:color="auto"/>
            </w:tcBorders>
            <w:tcMar>
              <w:top w:w="100" w:type="dxa"/>
            </w:tcMar>
            <w:vAlign w:val="center"/>
          </w:tcPr>
          <w:p w14:paraId="2E185D97" w14:textId="77777777" w:rsidR="00A77B3E" w:rsidRDefault="0040559A">
            <w:pPr>
              <w:rPr>
                <w:color w:val="000000"/>
                <w:u w:color="000000"/>
              </w:rPr>
            </w:pPr>
            <w:r>
              <w:rPr>
                <w:sz w:val="20"/>
              </w:rPr>
              <w:t>Zużycie 65-75%</w:t>
            </w:r>
          </w:p>
        </w:tc>
        <w:tc>
          <w:tcPr>
            <w:tcW w:w="1185" w:type="dxa"/>
            <w:tcBorders>
              <w:top w:val="nil"/>
              <w:left w:val="single" w:sz="2" w:space="0" w:color="auto"/>
              <w:bottom w:val="single" w:sz="2" w:space="0" w:color="auto"/>
              <w:right w:val="single" w:sz="2" w:space="0" w:color="auto"/>
            </w:tcBorders>
            <w:tcMar>
              <w:top w:w="100" w:type="dxa"/>
            </w:tcMar>
            <w:vAlign w:val="center"/>
          </w:tcPr>
          <w:p w14:paraId="77CB2E43" w14:textId="77777777" w:rsidR="00A77B3E" w:rsidRDefault="0040559A">
            <w:pPr>
              <w:rPr>
                <w:color w:val="000000"/>
                <w:u w:color="000000"/>
              </w:rPr>
            </w:pPr>
            <w:r>
              <w:rPr>
                <w:sz w:val="20"/>
              </w:rPr>
              <w:t>607</w:t>
            </w:r>
          </w:p>
        </w:tc>
        <w:tc>
          <w:tcPr>
            <w:tcW w:w="1185" w:type="dxa"/>
            <w:tcBorders>
              <w:top w:val="single" w:sz="2" w:space="0" w:color="auto"/>
              <w:left w:val="nil"/>
              <w:bottom w:val="single" w:sz="2" w:space="0" w:color="auto"/>
              <w:right w:val="single" w:sz="2" w:space="0" w:color="auto"/>
            </w:tcBorders>
            <w:tcMar>
              <w:top w:w="100" w:type="dxa"/>
            </w:tcMar>
            <w:vAlign w:val="center"/>
          </w:tcPr>
          <w:p w14:paraId="48BABA53" w14:textId="77777777" w:rsidR="00A77B3E" w:rsidRDefault="0040559A">
            <w:pPr>
              <w:rPr>
                <w:color w:val="000000"/>
                <w:u w:color="000000"/>
              </w:rPr>
            </w:pPr>
            <w:r>
              <w:rPr>
                <w:sz w:val="20"/>
              </w:rPr>
              <w:t>575</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3E8AD0E7" w14:textId="77777777" w:rsidR="00A77B3E" w:rsidRDefault="0040559A">
            <w:pPr>
              <w:rPr>
                <w:color w:val="000000"/>
                <w:u w:color="000000"/>
              </w:rPr>
            </w:pPr>
            <w:r>
              <w:rPr>
                <w:sz w:val="20"/>
              </w:rPr>
              <w:t>543</w:t>
            </w:r>
          </w:p>
        </w:tc>
        <w:tc>
          <w:tcPr>
            <w:tcW w:w="1155" w:type="dxa"/>
            <w:tcBorders>
              <w:top w:val="nil"/>
              <w:left w:val="single" w:sz="2" w:space="0" w:color="auto"/>
              <w:bottom w:val="single" w:sz="2" w:space="0" w:color="auto"/>
              <w:right w:val="single" w:sz="2" w:space="0" w:color="auto"/>
            </w:tcBorders>
            <w:tcMar>
              <w:top w:w="100" w:type="dxa"/>
            </w:tcMar>
            <w:vAlign w:val="center"/>
          </w:tcPr>
          <w:p w14:paraId="6E7D0415" w14:textId="77777777" w:rsidR="00A77B3E" w:rsidRDefault="0040559A">
            <w:pPr>
              <w:rPr>
                <w:color w:val="000000"/>
                <w:u w:color="000000"/>
              </w:rPr>
            </w:pPr>
            <w:r>
              <w:rPr>
                <w:sz w:val="20"/>
              </w:rPr>
              <w:t>511</w:t>
            </w:r>
          </w:p>
        </w:tc>
        <w:tc>
          <w:tcPr>
            <w:tcW w:w="1230" w:type="dxa"/>
            <w:tcBorders>
              <w:top w:val="nil"/>
              <w:left w:val="single" w:sz="2" w:space="0" w:color="auto"/>
              <w:bottom w:val="single" w:sz="2" w:space="0" w:color="auto"/>
              <w:right w:val="single" w:sz="2" w:space="0" w:color="auto"/>
            </w:tcBorders>
            <w:tcMar>
              <w:top w:w="100" w:type="dxa"/>
            </w:tcMar>
            <w:vAlign w:val="center"/>
          </w:tcPr>
          <w:p w14:paraId="4D12957C" w14:textId="77777777" w:rsidR="00A77B3E" w:rsidRDefault="0040559A">
            <w:pPr>
              <w:rPr>
                <w:color w:val="000000"/>
                <w:u w:color="000000"/>
              </w:rPr>
            </w:pPr>
            <w:r>
              <w:rPr>
                <w:sz w:val="20"/>
              </w:rPr>
              <w:t>479</w:t>
            </w:r>
          </w:p>
        </w:tc>
        <w:tc>
          <w:tcPr>
            <w:tcW w:w="1065" w:type="dxa"/>
            <w:tcBorders>
              <w:top w:val="nil"/>
              <w:left w:val="single" w:sz="2" w:space="0" w:color="auto"/>
              <w:bottom w:val="single" w:sz="2" w:space="0" w:color="auto"/>
              <w:right w:val="single" w:sz="2" w:space="0" w:color="auto"/>
            </w:tcBorders>
            <w:tcMar>
              <w:top w:w="100" w:type="dxa"/>
            </w:tcMar>
            <w:vAlign w:val="center"/>
          </w:tcPr>
          <w:p w14:paraId="5CFD99A0" w14:textId="77777777" w:rsidR="00A77B3E" w:rsidRDefault="0040559A">
            <w:pPr>
              <w:rPr>
                <w:color w:val="000000"/>
                <w:u w:color="000000"/>
              </w:rPr>
            </w:pPr>
            <w:r>
              <w:rPr>
                <w:sz w:val="20"/>
              </w:rPr>
              <w:t>449</w:t>
            </w:r>
          </w:p>
        </w:tc>
      </w:tr>
      <w:tr w:rsidR="00072067" w14:paraId="7D00F40F" w14:textId="77777777">
        <w:trPr>
          <w:trHeight w:val="576"/>
        </w:trPr>
        <w:tc>
          <w:tcPr>
            <w:tcW w:w="1695" w:type="dxa"/>
            <w:tcBorders>
              <w:top w:val="nil"/>
              <w:left w:val="single" w:sz="2" w:space="0" w:color="auto"/>
              <w:bottom w:val="single" w:sz="2" w:space="0" w:color="auto"/>
              <w:right w:val="single" w:sz="2" w:space="0" w:color="auto"/>
            </w:tcBorders>
            <w:tcMar>
              <w:top w:w="100" w:type="dxa"/>
            </w:tcMar>
            <w:vAlign w:val="center"/>
          </w:tcPr>
          <w:p w14:paraId="5543E2E4" w14:textId="77777777" w:rsidR="00A77B3E" w:rsidRDefault="0040559A">
            <w:pPr>
              <w:rPr>
                <w:color w:val="000000"/>
                <w:u w:color="000000"/>
              </w:rPr>
            </w:pPr>
            <w:r>
              <w:rPr>
                <w:sz w:val="20"/>
              </w:rPr>
              <w:t>Zużycie 51-64%</w:t>
            </w:r>
          </w:p>
        </w:tc>
        <w:tc>
          <w:tcPr>
            <w:tcW w:w="1185" w:type="dxa"/>
            <w:tcBorders>
              <w:top w:val="nil"/>
              <w:left w:val="single" w:sz="2" w:space="0" w:color="auto"/>
              <w:bottom w:val="single" w:sz="2" w:space="0" w:color="auto"/>
              <w:right w:val="single" w:sz="2" w:space="0" w:color="auto"/>
            </w:tcBorders>
            <w:tcMar>
              <w:top w:w="100" w:type="dxa"/>
            </w:tcMar>
            <w:vAlign w:val="center"/>
          </w:tcPr>
          <w:p w14:paraId="28641D65" w14:textId="77777777" w:rsidR="00A77B3E" w:rsidRDefault="0040559A">
            <w:pPr>
              <w:rPr>
                <w:color w:val="000000"/>
                <w:u w:color="000000"/>
              </w:rPr>
            </w:pPr>
            <w:r>
              <w:rPr>
                <w:sz w:val="20"/>
              </w:rPr>
              <w:t>1 507</w:t>
            </w:r>
          </w:p>
        </w:tc>
        <w:tc>
          <w:tcPr>
            <w:tcW w:w="1185" w:type="dxa"/>
            <w:tcBorders>
              <w:top w:val="single" w:sz="2" w:space="0" w:color="auto"/>
              <w:left w:val="nil"/>
              <w:bottom w:val="single" w:sz="2" w:space="0" w:color="auto"/>
              <w:right w:val="single" w:sz="2" w:space="0" w:color="auto"/>
            </w:tcBorders>
            <w:tcMar>
              <w:top w:w="100" w:type="dxa"/>
            </w:tcMar>
            <w:vAlign w:val="center"/>
          </w:tcPr>
          <w:p w14:paraId="23C879FE" w14:textId="77777777" w:rsidR="00A77B3E" w:rsidRDefault="0040559A">
            <w:pPr>
              <w:rPr>
                <w:color w:val="000000"/>
                <w:u w:color="000000"/>
              </w:rPr>
            </w:pPr>
            <w:r>
              <w:rPr>
                <w:sz w:val="20"/>
              </w:rPr>
              <w:t>1 532</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5CFCD7FE" w14:textId="77777777" w:rsidR="00A77B3E" w:rsidRDefault="0040559A">
            <w:pPr>
              <w:rPr>
                <w:color w:val="000000"/>
                <w:u w:color="000000"/>
              </w:rPr>
            </w:pPr>
            <w:r>
              <w:rPr>
                <w:sz w:val="20"/>
              </w:rPr>
              <w:t>1 557</w:t>
            </w:r>
          </w:p>
        </w:tc>
        <w:tc>
          <w:tcPr>
            <w:tcW w:w="1155" w:type="dxa"/>
            <w:tcBorders>
              <w:top w:val="nil"/>
              <w:left w:val="single" w:sz="2" w:space="0" w:color="auto"/>
              <w:bottom w:val="single" w:sz="2" w:space="0" w:color="auto"/>
              <w:right w:val="single" w:sz="2" w:space="0" w:color="auto"/>
            </w:tcBorders>
            <w:tcMar>
              <w:top w:w="100" w:type="dxa"/>
            </w:tcMar>
            <w:vAlign w:val="center"/>
          </w:tcPr>
          <w:p w14:paraId="6AF7197E" w14:textId="77777777" w:rsidR="00A77B3E" w:rsidRDefault="0040559A">
            <w:pPr>
              <w:rPr>
                <w:color w:val="000000"/>
                <w:u w:color="000000"/>
              </w:rPr>
            </w:pPr>
            <w:r>
              <w:rPr>
                <w:sz w:val="20"/>
              </w:rPr>
              <w:t>1 582</w:t>
            </w:r>
          </w:p>
        </w:tc>
        <w:tc>
          <w:tcPr>
            <w:tcW w:w="1230" w:type="dxa"/>
            <w:tcBorders>
              <w:top w:val="nil"/>
              <w:left w:val="single" w:sz="2" w:space="0" w:color="auto"/>
              <w:bottom w:val="single" w:sz="2" w:space="0" w:color="auto"/>
              <w:right w:val="single" w:sz="2" w:space="0" w:color="auto"/>
            </w:tcBorders>
            <w:tcMar>
              <w:top w:w="100" w:type="dxa"/>
            </w:tcMar>
            <w:vAlign w:val="center"/>
          </w:tcPr>
          <w:p w14:paraId="2499D808" w14:textId="77777777" w:rsidR="00A77B3E" w:rsidRDefault="0040559A">
            <w:pPr>
              <w:rPr>
                <w:color w:val="000000"/>
                <w:u w:color="000000"/>
              </w:rPr>
            </w:pPr>
            <w:r>
              <w:rPr>
                <w:sz w:val="20"/>
              </w:rPr>
              <w:t>1 607</w:t>
            </w:r>
          </w:p>
        </w:tc>
        <w:tc>
          <w:tcPr>
            <w:tcW w:w="1065" w:type="dxa"/>
            <w:tcBorders>
              <w:top w:val="nil"/>
              <w:left w:val="single" w:sz="2" w:space="0" w:color="auto"/>
              <w:bottom w:val="single" w:sz="2" w:space="0" w:color="auto"/>
              <w:right w:val="single" w:sz="2" w:space="0" w:color="auto"/>
            </w:tcBorders>
            <w:tcMar>
              <w:top w:w="100" w:type="dxa"/>
            </w:tcMar>
            <w:vAlign w:val="center"/>
          </w:tcPr>
          <w:p w14:paraId="3D017C0E" w14:textId="77777777" w:rsidR="00A77B3E" w:rsidRDefault="0040559A">
            <w:pPr>
              <w:rPr>
                <w:color w:val="000000"/>
                <w:u w:color="000000"/>
              </w:rPr>
            </w:pPr>
            <w:r>
              <w:rPr>
                <w:sz w:val="20"/>
              </w:rPr>
              <w:t>1 632</w:t>
            </w:r>
          </w:p>
        </w:tc>
      </w:tr>
      <w:tr w:rsidR="00072067" w14:paraId="649EA6F1" w14:textId="77777777">
        <w:trPr>
          <w:trHeight w:val="576"/>
        </w:trPr>
        <w:tc>
          <w:tcPr>
            <w:tcW w:w="1695" w:type="dxa"/>
            <w:tcBorders>
              <w:top w:val="nil"/>
              <w:left w:val="single" w:sz="2" w:space="0" w:color="auto"/>
              <w:bottom w:val="single" w:sz="2" w:space="0" w:color="auto"/>
              <w:right w:val="single" w:sz="2" w:space="0" w:color="auto"/>
            </w:tcBorders>
            <w:tcMar>
              <w:top w:w="100" w:type="dxa"/>
            </w:tcMar>
            <w:vAlign w:val="center"/>
          </w:tcPr>
          <w:p w14:paraId="289FCE86" w14:textId="77777777" w:rsidR="00A77B3E" w:rsidRDefault="0040559A">
            <w:pPr>
              <w:rPr>
                <w:color w:val="000000"/>
                <w:u w:color="000000"/>
              </w:rPr>
            </w:pPr>
            <w:r>
              <w:rPr>
                <w:sz w:val="20"/>
              </w:rPr>
              <w:t>Zużycie 31-50%</w:t>
            </w:r>
          </w:p>
        </w:tc>
        <w:tc>
          <w:tcPr>
            <w:tcW w:w="1185" w:type="dxa"/>
            <w:tcBorders>
              <w:top w:val="nil"/>
              <w:left w:val="single" w:sz="2" w:space="0" w:color="auto"/>
              <w:bottom w:val="single" w:sz="2" w:space="0" w:color="auto"/>
              <w:right w:val="single" w:sz="2" w:space="0" w:color="auto"/>
            </w:tcBorders>
            <w:tcMar>
              <w:top w:w="100" w:type="dxa"/>
            </w:tcMar>
            <w:vAlign w:val="center"/>
          </w:tcPr>
          <w:p w14:paraId="15C2B3E3" w14:textId="77777777" w:rsidR="00A77B3E" w:rsidRDefault="0040559A">
            <w:pPr>
              <w:rPr>
                <w:color w:val="000000"/>
                <w:u w:color="000000"/>
              </w:rPr>
            </w:pPr>
            <w:r>
              <w:rPr>
                <w:sz w:val="20"/>
              </w:rPr>
              <w:t>172</w:t>
            </w:r>
          </w:p>
        </w:tc>
        <w:tc>
          <w:tcPr>
            <w:tcW w:w="1185" w:type="dxa"/>
            <w:tcBorders>
              <w:top w:val="single" w:sz="2" w:space="0" w:color="auto"/>
              <w:left w:val="nil"/>
              <w:bottom w:val="single" w:sz="2" w:space="0" w:color="auto"/>
              <w:right w:val="single" w:sz="2" w:space="0" w:color="auto"/>
            </w:tcBorders>
            <w:tcMar>
              <w:top w:w="100" w:type="dxa"/>
            </w:tcMar>
            <w:vAlign w:val="center"/>
          </w:tcPr>
          <w:p w14:paraId="697BD0B2" w14:textId="77777777" w:rsidR="00A77B3E" w:rsidRDefault="0040559A">
            <w:pPr>
              <w:rPr>
                <w:color w:val="000000"/>
                <w:u w:color="000000"/>
              </w:rPr>
            </w:pPr>
            <w:r>
              <w:rPr>
                <w:sz w:val="20"/>
              </w:rPr>
              <w:t>166</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4E023692" w14:textId="77777777" w:rsidR="00A77B3E" w:rsidRDefault="0040559A">
            <w:pPr>
              <w:rPr>
                <w:color w:val="000000"/>
                <w:u w:color="000000"/>
              </w:rPr>
            </w:pPr>
            <w:r>
              <w:rPr>
                <w:sz w:val="20"/>
              </w:rPr>
              <w:t>160</w:t>
            </w:r>
          </w:p>
        </w:tc>
        <w:tc>
          <w:tcPr>
            <w:tcW w:w="1155" w:type="dxa"/>
            <w:tcBorders>
              <w:top w:val="nil"/>
              <w:left w:val="single" w:sz="2" w:space="0" w:color="auto"/>
              <w:bottom w:val="single" w:sz="2" w:space="0" w:color="auto"/>
              <w:right w:val="single" w:sz="2" w:space="0" w:color="auto"/>
            </w:tcBorders>
            <w:tcMar>
              <w:top w:w="100" w:type="dxa"/>
            </w:tcMar>
            <w:vAlign w:val="center"/>
          </w:tcPr>
          <w:p w14:paraId="45F46D2F" w14:textId="77777777" w:rsidR="00A77B3E" w:rsidRDefault="0040559A">
            <w:pPr>
              <w:rPr>
                <w:color w:val="000000"/>
                <w:u w:color="000000"/>
              </w:rPr>
            </w:pPr>
            <w:r>
              <w:rPr>
                <w:sz w:val="20"/>
              </w:rPr>
              <w:t>153</w:t>
            </w:r>
          </w:p>
        </w:tc>
        <w:tc>
          <w:tcPr>
            <w:tcW w:w="1230" w:type="dxa"/>
            <w:tcBorders>
              <w:top w:val="nil"/>
              <w:left w:val="single" w:sz="2" w:space="0" w:color="auto"/>
              <w:bottom w:val="single" w:sz="2" w:space="0" w:color="auto"/>
              <w:right w:val="single" w:sz="2" w:space="0" w:color="auto"/>
            </w:tcBorders>
            <w:tcMar>
              <w:top w:w="100" w:type="dxa"/>
            </w:tcMar>
            <w:vAlign w:val="center"/>
          </w:tcPr>
          <w:p w14:paraId="4D0D7E5D" w14:textId="77777777" w:rsidR="00A77B3E" w:rsidRDefault="0040559A">
            <w:pPr>
              <w:rPr>
                <w:color w:val="000000"/>
                <w:u w:color="000000"/>
              </w:rPr>
            </w:pPr>
            <w:r>
              <w:rPr>
                <w:sz w:val="20"/>
              </w:rPr>
              <w:t>147</w:t>
            </w:r>
          </w:p>
        </w:tc>
        <w:tc>
          <w:tcPr>
            <w:tcW w:w="1065" w:type="dxa"/>
            <w:tcBorders>
              <w:top w:val="nil"/>
              <w:left w:val="single" w:sz="2" w:space="0" w:color="auto"/>
              <w:bottom w:val="single" w:sz="2" w:space="0" w:color="auto"/>
              <w:right w:val="single" w:sz="2" w:space="0" w:color="auto"/>
            </w:tcBorders>
            <w:tcMar>
              <w:top w:w="100" w:type="dxa"/>
            </w:tcMar>
            <w:vAlign w:val="center"/>
          </w:tcPr>
          <w:p w14:paraId="19B58AE8" w14:textId="77777777" w:rsidR="00A77B3E" w:rsidRDefault="0040559A">
            <w:pPr>
              <w:rPr>
                <w:color w:val="000000"/>
                <w:u w:color="000000"/>
              </w:rPr>
            </w:pPr>
            <w:r>
              <w:rPr>
                <w:sz w:val="20"/>
              </w:rPr>
              <w:t>140</w:t>
            </w:r>
          </w:p>
        </w:tc>
      </w:tr>
      <w:tr w:rsidR="00072067" w14:paraId="1661F7C9" w14:textId="77777777">
        <w:trPr>
          <w:trHeight w:val="576"/>
        </w:trPr>
        <w:tc>
          <w:tcPr>
            <w:tcW w:w="1695" w:type="dxa"/>
            <w:tcBorders>
              <w:top w:val="nil"/>
              <w:left w:val="single" w:sz="2" w:space="0" w:color="auto"/>
              <w:bottom w:val="single" w:sz="2" w:space="0" w:color="auto"/>
              <w:right w:val="single" w:sz="2" w:space="0" w:color="auto"/>
            </w:tcBorders>
            <w:tcMar>
              <w:top w:w="100" w:type="dxa"/>
            </w:tcMar>
            <w:vAlign w:val="center"/>
          </w:tcPr>
          <w:p w14:paraId="35776263" w14:textId="77777777" w:rsidR="00A77B3E" w:rsidRDefault="0040559A">
            <w:pPr>
              <w:rPr>
                <w:color w:val="000000"/>
                <w:u w:color="000000"/>
              </w:rPr>
            </w:pPr>
            <w:r>
              <w:rPr>
                <w:sz w:val="20"/>
              </w:rPr>
              <w:t>Zużycie 0-30%</w:t>
            </w:r>
          </w:p>
        </w:tc>
        <w:tc>
          <w:tcPr>
            <w:tcW w:w="1185" w:type="dxa"/>
            <w:tcBorders>
              <w:top w:val="nil"/>
              <w:left w:val="single" w:sz="2" w:space="0" w:color="auto"/>
              <w:bottom w:val="single" w:sz="2" w:space="0" w:color="auto"/>
              <w:right w:val="single" w:sz="2" w:space="0" w:color="auto"/>
            </w:tcBorders>
            <w:tcMar>
              <w:top w:w="100" w:type="dxa"/>
            </w:tcMar>
            <w:vAlign w:val="center"/>
          </w:tcPr>
          <w:p w14:paraId="40064CF4" w14:textId="77777777" w:rsidR="00A77B3E" w:rsidRDefault="0040559A">
            <w:pPr>
              <w:rPr>
                <w:color w:val="000000"/>
                <w:u w:color="000000"/>
              </w:rPr>
            </w:pPr>
            <w:r>
              <w:rPr>
                <w:sz w:val="20"/>
              </w:rPr>
              <w:t>80</w:t>
            </w:r>
          </w:p>
        </w:tc>
        <w:tc>
          <w:tcPr>
            <w:tcW w:w="1185" w:type="dxa"/>
            <w:tcBorders>
              <w:top w:val="single" w:sz="2" w:space="0" w:color="auto"/>
              <w:left w:val="nil"/>
              <w:bottom w:val="single" w:sz="2" w:space="0" w:color="auto"/>
              <w:right w:val="single" w:sz="2" w:space="0" w:color="auto"/>
            </w:tcBorders>
            <w:tcMar>
              <w:top w:w="100" w:type="dxa"/>
            </w:tcMar>
            <w:vAlign w:val="center"/>
          </w:tcPr>
          <w:p w14:paraId="4CC2F013" w14:textId="77777777" w:rsidR="00A77B3E" w:rsidRDefault="0040559A">
            <w:pPr>
              <w:rPr>
                <w:color w:val="000000"/>
                <w:u w:color="000000"/>
              </w:rPr>
            </w:pPr>
            <w:r>
              <w:rPr>
                <w:sz w:val="20"/>
              </w:rPr>
              <w:t>85</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6D80F505" w14:textId="77777777" w:rsidR="00A77B3E" w:rsidRDefault="0040559A">
            <w:pPr>
              <w:rPr>
                <w:color w:val="000000"/>
                <w:u w:color="000000"/>
              </w:rPr>
            </w:pPr>
            <w:r>
              <w:rPr>
                <w:sz w:val="20"/>
              </w:rPr>
              <w:t>91</w:t>
            </w:r>
          </w:p>
        </w:tc>
        <w:tc>
          <w:tcPr>
            <w:tcW w:w="1155" w:type="dxa"/>
            <w:tcBorders>
              <w:top w:val="nil"/>
              <w:left w:val="single" w:sz="2" w:space="0" w:color="auto"/>
              <w:bottom w:val="single" w:sz="2" w:space="0" w:color="auto"/>
              <w:right w:val="single" w:sz="2" w:space="0" w:color="auto"/>
            </w:tcBorders>
            <w:tcMar>
              <w:top w:w="100" w:type="dxa"/>
            </w:tcMar>
            <w:vAlign w:val="center"/>
          </w:tcPr>
          <w:p w14:paraId="0744C525" w14:textId="77777777" w:rsidR="00A77B3E" w:rsidRDefault="0040559A">
            <w:pPr>
              <w:rPr>
                <w:color w:val="000000"/>
                <w:u w:color="000000"/>
              </w:rPr>
            </w:pPr>
            <w:r>
              <w:rPr>
                <w:sz w:val="20"/>
              </w:rPr>
              <w:t>97</w:t>
            </w:r>
          </w:p>
        </w:tc>
        <w:tc>
          <w:tcPr>
            <w:tcW w:w="1230" w:type="dxa"/>
            <w:tcBorders>
              <w:top w:val="nil"/>
              <w:left w:val="single" w:sz="2" w:space="0" w:color="auto"/>
              <w:bottom w:val="single" w:sz="2" w:space="0" w:color="auto"/>
              <w:right w:val="single" w:sz="2" w:space="0" w:color="auto"/>
            </w:tcBorders>
            <w:tcMar>
              <w:top w:w="100" w:type="dxa"/>
            </w:tcMar>
            <w:vAlign w:val="center"/>
          </w:tcPr>
          <w:p w14:paraId="744BC786" w14:textId="77777777" w:rsidR="00A77B3E" w:rsidRDefault="0040559A">
            <w:pPr>
              <w:rPr>
                <w:color w:val="000000"/>
                <w:u w:color="000000"/>
              </w:rPr>
            </w:pPr>
            <w:r>
              <w:rPr>
                <w:sz w:val="20"/>
              </w:rPr>
              <w:t>103</w:t>
            </w:r>
          </w:p>
        </w:tc>
        <w:tc>
          <w:tcPr>
            <w:tcW w:w="1065" w:type="dxa"/>
            <w:tcBorders>
              <w:top w:val="nil"/>
              <w:left w:val="single" w:sz="2" w:space="0" w:color="auto"/>
              <w:bottom w:val="single" w:sz="2" w:space="0" w:color="auto"/>
              <w:right w:val="single" w:sz="2" w:space="0" w:color="auto"/>
            </w:tcBorders>
            <w:tcMar>
              <w:top w:w="100" w:type="dxa"/>
            </w:tcMar>
            <w:vAlign w:val="center"/>
          </w:tcPr>
          <w:p w14:paraId="1A324A88" w14:textId="77777777" w:rsidR="00A77B3E" w:rsidRDefault="0040559A">
            <w:pPr>
              <w:rPr>
                <w:color w:val="000000"/>
                <w:u w:color="000000"/>
              </w:rPr>
            </w:pPr>
            <w:r>
              <w:rPr>
                <w:sz w:val="20"/>
              </w:rPr>
              <w:t>108</w:t>
            </w:r>
          </w:p>
        </w:tc>
      </w:tr>
      <w:tr w:rsidR="00072067" w14:paraId="00E27E23" w14:textId="77777777">
        <w:trPr>
          <w:trHeight w:val="288"/>
        </w:trPr>
        <w:tc>
          <w:tcPr>
            <w:tcW w:w="1695" w:type="dxa"/>
            <w:tcBorders>
              <w:top w:val="nil"/>
              <w:left w:val="single" w:sz="2" w:space="0" w:color="auto"/>
              <w:bottom w:val="single" w:sz="2" w:space="0" w:color="auto"/>
              <w:right w:val="single" w:sz="2" w:space="0" w:color="auto"/>
            </w:tcBorders>
            <w:tcMar>
              <w:top w:w="100" w:type="dxa"/>
            </w:tcMar>
            <w:vAlign w:val="center"/>
          </w:tcPr>
          <w:p w14:paraId="476B8C39" w14:textId="77777777" w:rsidR="00A77B3E" w:rsidRDefault="0040559A">
            <w:pPr>
              <w:rPr>
                <w:color w:val="000000"/>
                <w:u w:color="000000"/>
              </w:rPr>
            </w:pPr>
            <w:r>
              <w:rPr>
                <w:b/>
                <w:sz w:val="20"/>
              </w:rPr>
              <w:t>Łącznie</w:t>
            </w:r>
          </w:p>
        </w:tc>
        <w:tc>
          <w:tcPr>
            <w:tcW w:w="1185" w:type="dxa"/>
            <w:tcBorders>
              <w:top w:val="nil"/>
              <w:left w:val="single" w:sz="2" w:space="0" w:color="auto"/>
              <w:bottom w:val="single" w:sz="2" w:space="0" w:color="auto"/>
              <w:right w:val="single" w:sz="2" w:space="0" w:color="auto"/>
            </w:tcBorders>
            <w:tcMar>
              <w:top w:w="100" w:type="dxa"/>
            </w:tcMar>
            <w:vAlign w:val="center"/>
          </w:tcPr>
          <w:p w14:paraId="03EF3503" w14:textId="77777777" w:rsidR="00A77B3E" w:rsidRDefault="0040559A">
            <w:pPr>
              <w:rPr>
                <w:color w:val="000000"/>
                <w:u w:color="000000"/>
              </w:rPr>
            </w:pPr>
            <w:r>
              <w:rPr>
                <w:b/>
                <w:sz w:val="20"/>
              </w:rPr>
              <w:t>2 713</w:t>
            </w:r>
          </w:p>
        </w:tc>
        <w:tc>
          <w:tcPr>
            <w:tcW w:w="1185" w:type="dxa"/>
            <w:tcBorders>
              <w:top w:val="single" w:sz="2" w:space="0" w:color="auto"/>
              <w:left w:val="nil"/>
              <w:bottom w:val="single" w:sz="2" w:space="0" w:color="auto"/>
              <w:right w:val="single" w:sz="2" w:space="0" w:color="auto"/>
            </w:tcBorders>
            <w:tcMar>
              <w:top w:w="100" w:type="dxa"/>
            </w:tcMar>
            <w:vAlign w:val="center"/>
          </w:tcPr>
          <w:p w14:paraId="0AD16073" w14:textId="77777777" w:rsidR="00A77B3E" w:rsidRDefault="0040559A">
            <w:pPr>
              <w:rPr>
                <w:color w:val="000000"/>
                <w:u w:color="000000"/>
              </w:rPr>
            </w:pPr>
            <w:r>
              <w:rPr>
                <w:b/>
                <w:sz w:val="20"/>
              </w:rPr>
              <w:t>2 690</w:t>
            </w:r>
          </w:p>
        </w:tc>
        <w:tc>
          <w:tcPr>
            <w:tcW w:w="1005" w:type="dxa"/>
            <w:tcBorders>
              <w:top w:val="single" w:sz="2" w:space="0" w:color="auto"/>
              <w:left w:val="single" w:sz="2" w:space="0" w:color="auto"/>
              <w:bottom w:val="single" w:sz="2" w:space="0" w:color="auto"/>
              <w:right w:val="single" w:sz="2" w:space="0" w:color="auto"/>
            </w:tcBorders>
            <w:tcMar>
              <w:top w:w="100" w:type="dxa"/>
            </w:tcMar>
            <w:vAlign w:val="center"/>
          </w:tcPr>
          <w:p w14:paraId="1D6DE3A3" w14:textId="77777777" w:rsidR="00A77B3E" w:rsidRDefault="0040559A">
            <w:pPr>
              <w:rPr>
                <w:color w:val="000000"/>
                <w:u w:color="000000"/>
              </w:rPr>
            </w:pPr>
            <w:r>
              <w:rPr>
                <w:b/>
                <w:sz w:val="20"/>
              </w:rPr>
              <w:t>2 668</w:t>
            </w:r>
          </w:p>
        </w:tc>
        <w:tc>
          <w:tcPr>
            <w:tcW w:w="1155" w:type="dxa"/>
            <w:tcBorders>
              <w:top w:val="nil"/>
              <w:left w:val="single" w:sz="2" w:space="0" w:color="auto"/>
              <w:bottom w:val="single" w:sz="2" w:space="0" w:color="auto"/>
              <w:right w:val="single" w:sz="2" w:space="0" w:color="auto"/>
            </w:tcBorders>
            <w:tcMar>
              <w:top w:w="100" w:type="dxa"/>
            </w:tcMar>
            <w:vAlign w:val="center"/>
          </w:tcPr>
          <w:p w14:paraId="1BC29F1C" w14:textId="77777777" w:rsidR="00A77B3E" w:rsidRDefault="0040559A">
            <w:pPr>
              <w:rPr>
                <w:color w:val="000000"/>
                <w:u w:color="000000"/>
              </w:rPr>
            </w:pPr>
            <w:r>
              <w:rPr>
                <w:b/>
                <w:sz w:val="20"/>
              </w:rPr>
              <w:t>2 645</w:t>
            </w:r>
          </w:p>
        </w:tc>
        <w:tc>
          <w:tcPr>
            <w:tcW w:w="1230" w:type="dxa"/>
            <w:tcBorders>
              <w:top w:val="nil"/>
              <w:left w:val="single" w:sz="2" w:space="0" w:color="auto"/>
              <w:bottom w:val="single" w:sz="2" w:space="0" w:color="auto"/>
              <w:right w:val="single" w:sz="2" w:space="0" w:color="auto"/>
            </w:tcBorders>
            <w:tcMar>
              <w:top w:w="100" w:type="dxa"/>
            </w:tcMar>
            <w:vAlign w:val="center"/>
          </w:tcPr>
          <w:p w14:paraId="145EC62C" w14:textId="77777777" w:rsidR="00A77B3E" w:rsidRDefault="0040559A">
            <w:pPr>
              <w:rPr>
                <w:color w:val="000000"/>
                <w:u w:color="000000"/>
              </w:rPr>
            </w:pPr>
            <w:r>
              <w:rPr>
                <w:b/>
                <w:sz w:val="20"/>
              </w:rPr>
              <w:t>2 623</w:t>
            </w:r>
          </w:p>
        </w:tc>
        <w:tc>
          <w:tcPr>
            <w:tcW w:w="1065" w:type="dxa"/>
            <w:tcBorders>
              <w:top w:val="nil"/>
              <w:left w:val="single" w:sz="2" w:space="0" w:color="auto"/>
              <w:bottom w:val="single" w:sz="2" w:space="0" w:color="auto"/>
              <w:right w:val="single" w:sz="2" w:space="0" w:color="auto"/>
            </w:tcBorders>
            <w:tcMar>
              <w:top w:w="100" w:type="dxa"/>
            </w:tcMar>
            <w:vAlign w:val="center"/>
          </w:tcPr>
          <w:p w14:paraId="12E54706" w14:textId="77777777" w:rsidR="00A77B3E" w:rsidRDefault="0040559A">
            <w:pPr>
              <w:rPr>
                <w:color w:val="000000"/>
                <w:u w:color="000000"/>
              </w:rPr>
            </w:pPr>
            <w:r>
              <w:rPr>
                <w:b/>
                <w:sz w:val="20"/>
              </w:rPr>
              <w:t>2 601</w:t>
            </w:r>
          </w:p>
        </w:tc>
      </w:tr>
    </w:tbl>
    <w:p w14:paraId="0C0DA6BC" w14:textId="77777777" w:rsidR="00A77B3E" w:rsidRDefault="0040559A">
      <w:pPr>
        <w:keepLines/>
        <w:spacing w:before="120" w:after="120"/>
        <w:ind w:firstLine="567"/>
        <w:jc w:val="both"/>
        <w:rPr>
          <w:color w:val="000000"/>
          <w:u w:color="000000"/>
        </w:rPr>
      </w:pPr>
      <w:r>
        <w:t>2. </w:t>
      </w:r>
      <w:r>
        <w:rPr>
          <w:color w:val="000000"/>
          <w:u w:color="000000"/>
        </w:rPr>
        <w:t>W latach 2025-2030 planuje się dalszą poprawę stanu technicznego budynków mieszkalnych w 100% należących do Miasta Łodzi m.in. w wyniku prowadzonych działań:</w:t>
      </w:r>
    </w:p>
    <w:p w14:paraId="02C23F9C" w14:textId="77777777" w:rsidR="00A77B3E" w:rsidRDefault="0040559A">
      <w:pPr>
        <w:spacing w:before="120" w:after="120"/>
        <w:ind w:left="227" w:hanging="227"/>
        <w:jc w:val="both"/>
        <w:rPr>
          <w:color w:val="000000"/>
          <w:u w:color="000000"/>
        </w:rPr>
      </w:pPr>
      <w:r>
        <w:t>1) </w:t>
      </w:r>
      <w:r>
        <w:rPr>
          <w:color w:val="000000"/>
          <w:u w:color="000000"/>
        </w:rPr>
        <w:t>remontowych i modernizacyjnych;</w:t>
      </w:r>
    </w:p>
    <w:p w14:paraId="710F0352" w14:textId="77777777" w:rsidR="00A77B3E" w:rsidRDefault="0040559A">
      <w:pPr>
        <w:spacing w:before="120" w:after="120"/>
        <w:ind w:left="227" w:hanging="227"/>
        <w:jc w:val="both"/>
        <w:rPr>
          <w:color w:val="000000"/>
          <w:u w:color="000000"/>
        </w:rPr>
      </w:pPr>
      <w:r>
        <w:t>2) </w:t>
      </w:r>
      <w:r>
        <w:rPr>
          <w:color w:val="000000"/>
          <w:u w:color="000000"/>
        </w:rPr>
        <w:t>generalnych remontów budynków mieszkalnych;</w:t>
      </w:r>
    </w:p>
    <w:p w14:paraId="67FF5976" w14:textId="77777777" w:rsidR="00A77B3E" w:rsidRDefault="0040559A">
      <w:pPr>
        <w:spacing w:before="120" w:after="120"/>
        <w:ind w:left="227" w:hanging="227"/>
        <w:jc w:val="both"/>
        <w:rPr>
          <w:color w:val="000000"/>
          <w:u w:color="000000"/>
        </w:rPr>
      </w:pPr>
      <w:r>
        <w:t>3) </w:t>
      </w:r>
      <w:r>
        <w:rPr>
          <w:color w:val="000000"/>
          <w:u w:color="000000"/>
        </w:rPr>
        <w:t>konserwacji.</w:t>
      </w:r>
    </w:p>
    <w:p w14:paraId="4A17F5FC" w14:textId="77777777" w:rsidR="00A77B3E" w:rsidRDefault="0040559A">
      <w:pPr>
        <w:keepLines/>
        <w:spacing w:before="120" w:after="120"/>
        <w:ind w:firstLine="567"/>
        <w:jc w:val="both"/>
        <w:rPr>
          <w:color w:val="000000"/>
          <w:u w:color="000000"/>
        </w:rPr>
      </w:pPr>
      <w:r>
        <w:t>3. </w:t>
      </w:r>
      <w:r>
        <w:rPr>
          <w:color w:val="000000"/>
          <w:u w:color="000000"/>
        </w:rPr>
        <w:t>Zasób Miasta Łodzi jest bardzo duży, dlatego też istotne jest, aby prowadzić roboty budowlane w taki sposób, aby jak najbardziej efektywnie wykorzystywać środki finansowe. Dlatego też, głównym odbiorcą prac związanych z remontem lub przebudową będzie ten zasób, który mieści się w przedziale od 31% do 75% zużycia technicznego. W przypadku budynków o większym niż 75% zużyciu technicznym, o ich dalszym przeznaczeniu będzie decydowała analiza, poparta stosowną opinią techniczną bądź wnioskami zawartymi w protokołach z okresowych kontroli technicznych wymaganych przepisami prawa.</w:t>
      </w:r>
    </w:p>
    <w:p w14:paraId="14449087" w14:textId="77777777" w:rsidR="00A77B3E" w:rsidRDefault="0040559A">
      <w:pPr>
        <w:keepLines/>
        <w:spacing w:before="120" w:after="120"/>
        <w:ind w:firstLine="567"/>
        <w:jc w:val="both"/>
        <w:rPr>
          <w:color w:val="000000"/>
          <w:u w:color="000000"/>
        </w:rPr>
      </w:pPr>
      <w:r>
        <w:t>4. </w:t>
      </w:r>
      <w:r>
        <w:rPr>
          <w:color w:val="000000"/>
          <w:u w:color="000000"/>
        </w:rPr>
        <w:t>Miasto Łódź w ramach projektów Rewitalizacji Obszarowej Centrum Łodzi zrealizowało remonty budynków mieszkalnych (Obszary 1-8 wyznaczone w Gminnym Programie Rewitalizacji miasta Łodzi, stanowiącym załącznik do uchwały Nr XXXV/916/16 Rady Miejskiej w Łodzi z dnia 28 września 2016 r., zmienionej uchwałami Rady Miejskiej w Łodzi: Nr LXXIII/1980/18 z dnia 5 lipca 2018 r., Nr XXXIV/1122/20 z dnia 24 grudnia 2020 r. i Nr LXXXVI/2594/24 z dnia 17 stycznia 2024 r.). Zakończono inwestycje obejmujące około 87 budynków mieszkalnych, w których znajduje się ponad 900 lokali mieszkalnych. Rozpoczęto również realizację kolejnego projektu, który swoim zasięgiem obejmie Obszar 9.</w:t>
      </w:r>
    </w:p>
    <w:p w14:paraId="25694590" w14:textId="77777777" w:rsidR="00A77B3E" w:rsidRDefault="0040559A">
      <w:pPr>
        <w:keepLines/>
        <w:spacing w:before="120" w:after="120"/>
        <w:ind w:firstLine="567"/>
        <w:jc w:val="both"/>
        <w:rPr>
          <w:color w:val="000000"/>
          <w:u w:color="000000"/>
        </w:rPr>
      </w:pPr>
      <w:r>
        <w:t>5. </w:t>
      </w:r>
      <w:r>
        <w:rPr>
          <w:color w:val="000000"/>
          <w:u w:color="000000"/>
        </w:rPr>
        <w:t>Roboty budowlane prowadzone w pozostałych budynkach pozwolą</w:t>
      </w:r>
      <w:r>
        <w:rPr>
          <w:color w:val="000000"/>
          <w:u w:color="000000"/>
        </w:rPr>
        <w:br/>
        <w:t>na niepogarszanie się stopnia ich zużycia.</w:t>
      </w:r>
    </w:p>
    <w:p w14:paraId="529E79D5" w14:textId="77777777" w:rsidR="00A77B3E" w:rsidRDefault="0040559A">
      <w:pPr>
        <w:keepLines/>
        <w:spacing w:before="120" w:after="120"/>
        <w:ind w:firstLine="567"/>
        <w:jc w:val="both"/>
        <w:rPr>
          <w:color w:val="000000"/>
          <w:u w:color="000000"/>
        </w:rPr>
      </w:pPr>
      <w:r>
        <w:t>6. </w:t>
      </w:r>
      <w:r>
        <w:rPr>
          <w:color w:val="000000"/>
          <w:u w:color="000000"/>
        </w:rPr>
        <w:t>Planowana jest w kolejnych latach dalsza poprawa stanu technicznego i wyposażenia lokali mieszkalnych.</w:t>
      </w:r>
    </w:p>
    <w:p w14:paraId="24B4B606" w14:textId="77777777" w:rsidR="00A77B3E" w:rsidRDefault="0040559A">
      <w:pPr>
        <w:keepLines/>
        <w:spacing w:before="120" w:after="120"/>
        <w:ind w:firstLine="567"/>
        <w:jc w:val="both"/>
        <w:rPr>
          <w:color w:val="000000"/>
          <w:u w:color="000000"/>
        </w:rPr>
      </w:pPr>
      <w:r>
        <w:t>7. </w:t>
      </w:r>
      <w:r>
        <w:rPr>
          <w:color w:val="000000"/>
          <w:u w:color="000000"/>
        </w:rPr>
        <w:t>Stan techniczny budynków będących własnością Skarbu Państwa nie ulegnie zmianie. Z uwagi na uprawnienia przysługujące Miastu Łodzi dokonywane będą w nich remonty bieżące oraz konserwacje.</w:t>
      </w:r>
    </w:p>
    <w:p w14:paraId="43B7CF42" w14:textId="77777777" w:rsidR="00A77B3E" w:rsidRDefault="0040559A">
      <w:pPr>
        <w:keepLines/>
        <w:spacing w:before="120" w:after="120"/>
        <w:ind w:firstLine="567"/>
        <w:jc w:val="both"/>
        <w:rPr>
          <w:color w:val="000000"/>
          <w:u w:color="000000"/>
        </w:rPr>
      </w:pPr>
      <w:r>
        <w:t>8. </w:t>
      </w:r>
      <w:r>
        <w:rPr>
          <w:color w:val="000000"/>
          <w:u w:color="000000"/>
        </w:rPr>
        <w:t>Realizacja niezbędnych prac budowlanych w budynkach wspólnot mieszkaniowych, w których Miasto Łódź posiada udziały, wynika bezpośrednio z uchwał podejmowanych przez właścicieli lokali.</w:t>
      </w:r>
    </w:p>
    <w:p w14:paraId="7D96F0F6" w14:textId="77777777" w:rsidR="00A77B3E" w:rsidRDefault="0040559A">
      <w:pPr>
        <w:keepLines/>
        <w:spacing w:before="120" w:after="120"/>
        <w:ind w:firstLine="567"/>
        <w:jc w:val="both"/>
        <w:rPr>
          <w:color w:val="000000"/>
          <w:u w:color="000000"/>
        </w:rPr>
      </w:pPr>
      <w:r>
        <w:t>9. </w:t>
      </w:r>
      <w:r>
        <w:rPr>
          <w:color w:val="000000"/>
          <w:u w:color="000000"/>
        </w:rPr>
        <w:t>Przyjmuje się, iż w wyniku realizacji założeń związanych z poprawą stanu technicznego zasobu nastąpi:</w:t>
      </w:r>
    </w:p>
    <w:p w14:paraId="22A71357" w14:textId="77777777" w:rsidR="00A77B3E" w:rsidRDefault="0040559A">
      <w:pPr>
        <w:spacing w:before="120" w:after="120"/>
        <w:ind w:left="227" w:hanging="227"/>
        <w:jc w:val="both"/>
        <w:rPr>
          <w:color w:val="000000"/>
          <w:u w:color="000000"/>
        </w:rPr>
      </w:pPr>
      <w:r>
        <w:t>1) </w:t>
      </w:r>
      <w:r>
        <w:rPr>
          <w:color w:val="000000"/>
          <w:u w:color="000000"/>
        </w:rPr>
        <w:t>zmniejszenie kosztów związanych z usuwaniem awarii i jej skutków;</w:t>
      </w:r>
    </w:p>
    <w:p w14:paraId="7E9DC1C0" w14:textId="77777777" w:rsidR="00A77B3E" w:rsidRDefault="0040559A">
      <w:pPr>
        <w:spacing w:before="120" w:after="120"/>
        <w:ind w:left="227" w:hanging="227"/>
        <w:jc w:val="both"/>
        <w:rPr>
          <w:color w:val="000000"/>
          <w:u w:color="000000"/>
        </w:rPr>
      </w:pPr>
      <w:r>
        <w:t>2) </w:t>
      </w:r>
      <w:r>
        <w:rPr>
          <w:color w:val="000000"/>
          <w:u w:color="000000"/>
        </w:rPr>
        <w:t>zahamowanie procesów degradacji budynków i lokali;</w:t>
      </w:r>
    </w:p>
    <w:p w14:paraId="051ED817" w14:textId="77777777" w:rsidR="00A77B3E" w:rsidRDefault="0040559A">
      <w:pPr>
        <w:spacing w:before="120" w:after="120"/>
        <w:ind w:left="227" w:hanging="227"/>
        <w:jc w:val="both"/>
        <w:rPr>
          <w:color w:val="000000"/>
          <w:u w:color="000000"/>
        </w:rPr>
      </w:pPr>
      <w:r>
        <w:t>3) </w:t>
      </w:r>
      <w:r>
        <w:rPr>
          <w:color w:val="000000"/>
          <w:u w:color="000000"/>
        </w:rPr>
        <w:t>polepszenie jakości zamieszkania.</w:t>
      </w:r>
    </w:p>
    <w:p w14:paraId="0B54AF38" w14:textId="77777777" w:rsidR="00A77B3E" w:rsidRDefault="0040559A">
      <w:pPr>
        <w:keepNext/>
        <w:rPr>
          <w:color w:val="000000"/>
          <w:u w:color="000000"/>
        </w:rPr>
      </w:pPr>
      <w:r>
        <w:rPr>
          <w:b/>
          <w:caps/>
        </w:rPr>
        <w:t>Dział II</w:t>
      </w:r>
      <w:r>
        <w:rPr>
          <w:color w:val="000000"/>
          <w:u w:color="000000"/>
        </w:rPr>
        <w:br/>
      </w:r>
      <w:r>
        <w:rPr>
          <w:b/>
          <w:color w:val="000000"/>
          <w:u w:color="000000"/>
        </w:rPr>
        <w:t>Analiza potrzeb oraz plan remontów i modernizacji wynikające ze stanu technicznego budynków i lokali w latach 2025-2030</w:t>
      </w:r>
    </w:p>
    <w:p w14:paraId="4AD2A80C" w14:textId="77777777" w:rsidR="00A77B3E" w:rsidRDefault="0040559A">
      <w:pPr>
        <w:keepLines/>
        <w:spacing w:before="120" w:after="120"/>
        <w:ind w:firstLine="567"/>
        <w:jc w:val="both"/>
        <w:rPr>
          <w:color w:val="000000"/>
          <w:u w:color="000000"/>
        </w:rPr>
      </w:pPr>
      <w:r>
        <w:t>§ 5. 1. </w:t>
      </w:r>
      <w:r>
        <w:rPr>
          <w:color w:val="000000"/>
          <w:u w:color="000000"/>
        </w:rPr>
        <w:t>Potrzeby remontowe budynków i lokali z mieszkaniowego zasobu Miasta Łodzi ustalane są na podstawie wniosków i zaleceń pokontrolnych zawartych w okresowych i rocznych przeglądach stanu technicznego budynków, ekspertyz, opinii, nakazów, wizji lokalnych oraz zaleceń Powiatowego Inspektora Nadzoru Budowlanego w Łodzi.</w:t>
      </w:r>
    </w:p>
    <w:p w14:paraId="0E85B0C0" w14:textId="77777777" w:rsidR="00A77B3E" w:rsidRDefault="0040559A">
      <w:pPr>
        <w:keepLines/>
        <w:spacing w:before="120" w:after="120"/>
        <w:ind w:firstLine="567"/>
        <w:jc w:val="both"/>
        <w:rPr>
          <w:color w:val="000000"/>
          <w:u w:color="000000"/>
        </w:rPr>
      </w:pPr>
      <w:r>
        <w:t>2. </w:t>
      </w:r>
      <w:r>
        <w:rPr>
          <w:color w:val="000000"/>
          <w:u w:color="000000"/>
        </w:rPr>
        <w:t>Jednym z priorytetów na najbliższe lata będzie usuwanie stanów awaryjnych zagrażających bezpieczeństwu mieszkańców oraz konstrukcji technicznej budynków, w dalszej kolejności podejmowane będą inne prace budowlane mające na celu poprawę stanu technicznego budynków oraz warunków i standardu zamieszkania.</w:t>
      </w:r>
    </w:p>
    <w:p w14:paraId="39DA67CE" w14:textId="77777777" w:rsidR="00A77B3E" w:rsidRDefault="0040559A">
      <w:pPr>
        <w:keepLines/>
        <w:spacing w:before="120" w:after="120"/>
        <w:ind w:firstLine="567"/>
        <w:jc w:val="both"/>
        <w:rPr>
          <w:color w:val="000000"/>
          <w:u w:color="000000"/>
        </w:rPr>
      </w:pPr>
      <w:r>
        <w:t>3. </w:t>
      </w:r>
      <w:r>
        <w:rPr>
          <w:color w:val="000000"/>
          <w:u w:color="000000"/>
        </w:rPr>
        <w:t>W zależności od stopnia zużycia budynków planuje się w okresie obowiązywania niniejszego Programu podejmowanie następujących działań:</w:t>
      </w:r>
    </w:p>
    <w:p w14:paraId="0ACD0A34" w14:textId="77777777" w:rsidR="00A77B3E" w:rsidRDefault="0040559A">
      <w:pPr>
        <w:spacing w:before="120" w:after="120"/>
        <w:ind w:left="227" w:hanging="227"/>
        <w:jc w:val="both"/>
        <w:rPr>
          <w:color w:val="000000"/>
          <w:u w:color="000000"/>
        </w:rPr>
      </w:pPr>
      <w:r>
        <w:t>1) </w:t>
      </w:r>
      <w:r>
        <w:rPr>
          <w:color w:val="000000"/>
          <w:u w:color="000000"/>
        </w:rPr>
        <w:t>wobec nieruchomości o stopniu zużycia powyżej 75% – przeznaczenie do rozbiórki, sprzedaży lub z uwagi na wartość zabytkową przeznaczenie do generalnego remontu lub zabezpieczenia;</w:t>
      </w:r>
    </w:p>
    <w:p w14:paraId="770D217D" w14:textId="77777777" w:rsidR="00A77B3E" w:rsidRDefault="0040559A">
      <w:pPr>
        <w:spacing w:before="120" w:after="120"/>
        <w:ind w:left="227" w:hanging="227"/>
        <w:jc w:val="both"/>
        <w:rPr>
          <w:color w:val="000000"/>
          <w:u w:color="000000"/>
        </w:rPr>
      </w:pPr>
      <w:r>
        <w:t>2) </w:t>
      </w:r>
      <w:r>
        <w:rPr>
          <w:color w:val="000000"/>
          <w:u w:color="000000"/>
        </w:rPr>
        <w:t>wobec nieruchomości o stopniu zużycia 65%-75% – generalne remonty budynków;</w:t>
      </w:r>
    </w:p>
    <w:p w14:paraId="4DCAA5E1" w14:textId="77777777" w:rsidR="00A77B3E" w:rsidRDefault="0040559A">
      <w:pPr>
        <w:spacing w:before="120" w:after="120"/>
        <w:ind w:left="227" w:hanging="227"/>
        <w:jc w:val="both"/>
        <w:rPr>
          <w:color w:val="000000"/>
          <w:u w:color="000000"/>
        </w:rPr>
      </w:pPr>
      <w:r>
        <w:t>3) </w:t>
      </w:r>
      <w:r>
        <w:rPr>
          <w:color w:val="000000"/>
          <w:u w:color="000000"/>
        </w:rPr>
        <w:t>wobec nieruchomości o stopniu zużycia 51%-64% – częściowe remonty budynków i wykonywanie bieżących konserwacji oraz doposażanie w instalacje;</w:t>
      </w:r>
    </w:p>
    <w:p w14:paraId="724A911C" w14:textId="77777777" w:rsidR="00A77B3E" w:rsidRDefault="0040559A">
      <w:pPr>
        <w:spacing w:before="120" w:after="120"/>
        <w:ind w:left="227" w:hanging="227"/>
        <w:jc w:val="both"/>
        <w:rPr>
          <w:color w:val="000000"/>
          <w:u w:color="000000"/>
        </w:rPr>
      </w:pPr>
      <w:r>
        <w:t>4) </w:t>
      </w:r>
      <w:r>
        <w:rPr>
          <w:color w:val="000000"/>
          <w:u w:color="000000"/>
        </w:rPr>
        <w:t>wobec nieruchomości o stopniu zużycia 31%-50% – remonty i wykonywanie bieżących konserwacji oraz doposażanie w instalacje;</w:t>
      </w:r>
    </w:p>
    <w:p w14:paraId="31ADE059" w14:textId="77777777" w:rsidR="00A77B3E" w:rsidRDefault="0040559A">
      <w:pPr>
        <w:spacing w:before="120" w:after="120"/>
        <w:ind w:left="227" w:hanging="227"/>
        <w:jc w:val="both"/>
        <w:rPr>
          <w:color w:val="000000"/>
          <w:u w:color="000000"/>
        </w:rPr>
      </w:pPr>
      <w:r>
        <w:t>5) </w:t>
      </w:r>
      <w:r>
        <w:rPr>
          <w:color w:val="000000"/>
          <w:u w:color="000000"/>
        </w:rPr>
        <w:t>wobec nieruchomości o stopniu zużycia równym lub mniejszym 30% – bieżące utrzymanie.</w:t>
      </w:r>
    </w:p>
    <w:p w14:paraId="768495DD" w14:textId="77777777" w:rsidR="00A77B3E" w:rsidRDefault="0040559A">
      <w:pPr>
        <w:keepLines/>
        <w:spacing w:before="120" w:after="120"/>
        <w:ind w:firstLine="567"/>
        <w:jc w:val="both"/>
        <w:rPr>
          <w:color w:val="000000"/>
          <w:u w:color="000000"/>
        </w:rPr>
      </w:pPr>
      <w:r>
        <w:t>4. </w:t>
      </w:r>
      <w:r>
        <w:rPr>
          <w:color w:val="000000"/>
          <w:u w:color="000000"/>
        </w:rPr>
        <w:t>Wskazuje się priorytety w oparciu, o które tworzone będą plany robót remontowych i modernizacyjnych:</w:t>
      </w:r>
    </w:p>
    <w:p w14:paraId="57762FD4" w14:textId="77777777" w:rsidR="00A77B3E" w:rsidRDefault="0040559A">
      <w:pPr>
        <w:spacing w:before="120" w:after="120"/>
        <w:ind w:left="227" w:hanging="227"/>
        <w:jc w:val="both"/>
        <w:rPr>
          <w:color w:val="000000"/>
          <w:u w:color="000000"/>
        </w:rPr>
      </w:pPr>
      <w:r>
        <w:t>1) </w:t>
      </w:r>
      <w:r>
        <w:rPr>
          <w:color w:val="000000"/>
          <w:u w:color="000000"/>
        </w:rPr>
        <w:t>usuwanie stanów awaryjnych zagrażających bezpieczeństwu mieszkańców lokali oraz osób trzecich;</w:t>
      </w:r>
    </w:p>
    <w:p w14:paraId="6C15AB42" w14:textId="77777777" w:rsidR="00A77B3E" w:rsidRDefault="0040559A">
      <w:pPr>
        <w:spacing w:before="120" w:after="120"/>
        <w:ind w:left="227" w:hanging="227"/>
        <w:jc w:val="both"/>
        <w:rPr>
          <w:color w:val="000000"/>
          <w:u w:color="000000"/>
        </w:rPr>
      </w:pPr>
      <w:r>
        <w:t>2) </w:t>
      </w:r>
      <w:r>
        <w:rPr>
          <w:color w:val="000000"/>
          <w:u w:color="000000"/>
        </w:rPr>
        <w:t>realizacja decyzji administracyjnych wydanych przez organy nadzoru budowlanego;</w:t>
      </w:r>
    </w:p>
    <w:p w14:paraId="1657FB9D" w14:textId="77777777" w:rsidR="00A77B3E" w:rsidRDefault="0040559A">
      <w:pPr>
        <w:spacing w:before="120" w:after="120"/>
        <w:ind w:left="227" w:hanging="227"/>
        <w:jc w:val="both"/>
        <w:rPr>
          <w:color w:val="000000"/>
          <w:u w:color="000000"/>
        </w:rPr>
      </w:pPr>
      <w:r>
        <w:t>3) </w:t>
      </w:r>
      <w:r>
        <w:rPr>
          <w:color w:val="000000"/>
          <w:u w:color="000000"/>
        </w:rPr>
        <w:t>zabezpieczenie budynków przed dalszą degradacją;</w:t>
      </w:r>
    </w:p>
    <w:p w14:paraId="485C7A98" w14:textId="77777777" w:rsidR="00A77B3E" w:rsidRDefault="0040559A">
      <w:pPr>
        <w:spacing w:before="120" w:after="120"/>
        <w:ind w:left="227" w:hanging="227"/>
        <w:jc w:val="both"/>
        <w:rPr>
          <w:color w:val="000000"/>
          <w:u w:color="000000"/>
        </w:rPr>
      </w:pPr>
      <w:r>
        <w:t>4) </w:t>
      </w:r>
      <w:r>
        <w:rPr>
          <w:color w:val="000000"/>
          <w:u w:color="000000"/>
        </w:rPr>
        <w:t>likwidacja nieefektywnych i </w:t>
      </w:r>
      <w:proofErr w:type="spellStart"/>
      <w:r>
        <w:rPr>
          <w:color w:val="000000"/>
          <w:u w:color="000000"/>
        </w:rPr>
        <w:t>nieekologicznych</w:t>
      </w:r>
      <w:proofErr w:type="spellEnd"/>
      <w:r>
        <w:rPr>
          <w:color w:val="000000"/>
          <w:u w:color="000000"/>
        </w:rPr>
        <w:t xml:space="preserve"> źródeł ciepła;</w:t>
      </w:r>
    </w:p>
    <w:p w14:paraId="1ED7FAC7" w14:textId="77777777" w:rsidR="00A77B3E" w:rsidRDefault="0040559A">
      <w:pPr>
        <w:spacing w:before="120" w:after="120"/>
        <w:ind w:left="227" w:hanging="227"/>
        <w:jc w:val="both"/>
        <w:rPr>
          <w:color w:val="000000"/>
          <w:u w:color="000000"/>
        </w:rPr>
      </w:pPr>
      <w:r>
        <w:t>5) </w:t>
      </w:r>
      <w:r>
        <w:rPr>
          <w:color w:val="000000"/>
          <w:u w:color="000000"/>
        </w:rPr>
        <w:t>realizowanie remontów budynków (w szczególności remonty pokryć dachowych oraz konstrukcji dachów i stropodachów, remonty kominów, elewacji, klatek, fundamentów);</w:t>
      </w:r>
    </w:p>
    <w:p w14:paraId="5EBC6ACD" w14:textId="77777777" w:rsidR="00A77B3E" w:rsidRDefault="0040559A">
      <w:pPr>
        <w:spacing w:before="120" w:after="120"/>
        <w:ind w:left="227" w:hanging="227"/>
        <w:jc w:val="both"/>
        <w:rPr>
          <w:color w:val="000000"/>
          <w:u w:color="000000"/>
        </w:rPr>
      </w:pPr>
      <w:r>
        <w:t>6) </w:t>
      </w:r>
      <w:r>
        <w:rPr>
          <w:color w:val="000000"/>
          <w:u w:color="000000"/>
        </w:rPr>
        <w:t>wyposażenie lokalu w niezbędne pomieszczenia sanitarne;</w:t>
      </w:r>
    </w:p>
    <w:p w14:paraId="7D5A1163" w14:textId="77777777" w:rsidR="00A77B3E" w:rsidRDefault="0040559A">
      <w:pPr>
        <w:spacing w:before="120" w:after="120"/>
        <w:ind w:left="227" w:hanging="227"/>
        <w:jc w:val="both"/>
        <w:rPr>
          <w:color w:val="000000"/>
          <w:u w:color="000000"/>
        </w:rPr>
      </w:pPr>
      <w:r>
        <w:t>7) </w:t>
      </w:r>
      <w:r>
        <w:rPr>
          <w:color w:val="000000"/>
          <w:u w:color="000000"/>
        </w:rPr>
        <w:t>remonty i modernizacja pustych lokali przeznaczonych do zasiedlenia.</w:t>
      </w:r>
    </w:p>
    <w:p w14:paraId="0359F7C8" w14:textId="77777777" w:rsidR="00A77B3E" w:rsidRDefault="0040559A">
      <w:pPr>
        <w:keepLines/>
        <w:spacing w:before="120" w:after="120"/>
        <w:ind w:firstLine="567"/>
        <w:jc w:val="both"/>
        <w:rPr>
          <w:color w:val="000000"/>
          <w:u w:color="000000"/>
        </w:rPr>
      </w:pPr>
      <w:r>
        <w:t>5. </w:t>
      </w:r>
      <w:r>
        <w:rPr>
          <w:color w:val="000000"/>
          <w:u w:color="000000"/>
        </w:rPr>
        <w:t>Do rozbiórki przeznaczane będą: budynki wyłączone z użytkowania, budynki, w których dalszy remont jest nieopłacalny oraz budynki kolidujące z działaniami inwestycyjnymi Miasta Łodzi.</w:t>
      </w:r>
    </w:p>
    <w:p w14:paraId="2D836E07" w14:textId="77777777" w:rsidR="00A77B3E" w:rsidRDefault="0040559A">
      <w:pPr>
        <w:keepLines/>
        <w:spacing w:before="120" w:after="120"/>
        <w:ind w:firstLine="567"/>
        <w:jc w:val="both"/>
        <w:rPr>
          <w:color w:val="000000"/>
          <w:u w:color="000000"/>
        </w:rPr>
      </w:pPr>
      <w:r>
        <w:t>6. </w:t>
      </w:r>
      <w:r>
        <w:rPr>
          <w:color w:val="000000"/>
          <w:u w:color="000000"/>
        </w:rPr>
        <w:t>Miasto Łódź, stosownie do posiadanych udziałów, partycypuje w kosztach remontów i modernizacji części wspólnych budynków wspólnot mieszkaniowych.</w:t>
      </w:r>
    </w:p>
    <w:p w14:paraId="2620C921" w14:textId="77777777" w:rsidR="00A77B3E" w:rsidRDefault="0040559A">
      <w:pPr>
        <w:keepLines/>
        <w:spacing w:before="120" w:after="120"/>
        <w:ind w:firstLine="567"/>
        <w:jc w:val="both"/>
        <w:rPr>
          <w:color w:val="000000"/>
          <w:u w:color="000000"/>
        </w:rPr>
      </w:pPr>
      <w:r>
        <w:t>7. </w:t>
      </w:r>
      <w:r>
        <w:rPr>
          <w:color w:val="000000"/>
          <w:u w:color="000000"/>
        </w:rPr>
        <w:t>Planowane rozbiórki budynków mieszkalnych z uwzględnieniem liczby lokali w latach 2025-2030: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4"/>
        <w:gridCol w:w="1028"/>
        <w:gridCol w:w="1043"/>
        <w:gridCol w:w="1043"/>
        <w:gridCol w:w="1043"/>
        <w:gridCol w:w="1057"/>
        <w:gridCol w:w="1218"/>
      </w:tblGrid>
      <w:tr w:rsidR="00072067" w14:paraId="2E279568" w14:textId="77777777">
        <w:trPr>
          <w:trHeight w:val="300"/>
        </w:trPr>
        <w:tc>
          <w:tcPr>
            <w:tcW w:w="2700" w:type="dxa"/>
            <w:vMerge w:val="restart"/>
            <w:tcBorders>
              <w:top w:val="single" w:sz="2" w:space="0" w:color="auto"/>
              <w:left w:val="single" w:sz="2" w:space="0" w:color="auto"/>
              <w:bottom w:val="single" w:sz="2" w:space="0" w:color="auto"/>
              <w:right w:val="single" w:sz="2" w:space="0" w:color="auto"/>
            </w:tcBorders>
            <w:tcMar>
              <w:top w:w="100" w:type="dxa"/>
            </w:tcMar>
            <w:vAlign w:val="center"/>
          </w:tcPr>
          <w:p w14:paraId="52D0AE82" w14:textId="77777777" w:rsidR="00A77B3E" w:rsidRDefault="0040559A">
            <w:pPr>
              <w:jc w:val="left"/>
              <w:rPr>
                <w:color w:val="000000"/>
                <w:u w:color="000000"/>
              </w:rPr>
            </w:pPr>
            <w:r>
              <w:rPr>
                <w:b/>
                <w:sz w:val="20"/>
              </w:rPr>
              <w:t>Wyszczególnienie</w:t>
            </w:r>
          </w:p>
        </w:tc>
        <w:tc>
          <w:tcPr>
            <w:tcW w:w="6570" w:type="dxa"/>
            <w:gridSpan w:val="6"/>
            <w:tcBorders>
              <w:top w:val="single" w:sz="2" w:space="0" w:color="auto"/>
              <w:left w:val="nil"/>
              <w:bottom w:val="single" w:sz="2" w:space="0" w:color="auto"/>
              <w:right w:val="single" w:sz="2" w:space="0" w:color="auto"/>
            </w:tcBorders>
            <w:tcMar>
              <w:top w:w="100" w:type="dxa"/>
            </w:tcMar>
            <w:vAlign w:val="center"/>
          </w:tcPr>
          <w:p w14:paraId="2AC3A1EC" w14:textId="77777777" w:rsidR="00A77B3E" w:rsidRDefault="0040559A">
            <w:pPr>
              <w:rPr>
                <w:color w:val="000000"/>
                <w:u w:color="000000"/>
              </w:rPr>
            </w:pPr>
            <w:r>
              <w:rPr>
                <w:b/>
                <w:sz w:val="20"/>
              </w:rPr>
              <w:t>Lata</w:t>
            </w:r>
          </w:p>
        </w:tc>
      </w:tr>
      <w:tr w:rsidR="00072067" w14:paraId="7284F0F9" w14:textId="77777777">
        <w:trPr>
          <w:trHeight w:val="300"/>
        </w:trPr>
        <w:tc>
          <w:tcPr>
            <w:tcW w:w="2700" w:type="dxa"/>
            <w:vMerge/>
            <w:tcBorders>
              <w:top w:val="single" w:sz="2" w:space="0" w:color="auto"/>
              <w:left w:val="single" w:sz="2" w:space="0" w:color="auto"/>
              <w:bottom w:val="single" w:sz="2" w:space="0" w:color="auto"/>
              <w:right w:val="single" w:sz="2" w:space="0" w:color="auto"/>
            </w:tcBorders>
            <w:tcMar>
              <w:top w:w="100" w:type="dxa"/>
            </w:tcMar>
            <w:vAlign w:val="center"/>
          </w:tcPr>
          <w:p w14:paraId="3F9B72E0" w14:textId="77777777" w:rsidR="00A77B3E" w:rsidRDefault="00A77B3E">
            <w:pPr>
              <w:rPr>
                <w:color w:val="000000"/>
                <w:u w:color="000000"/>
              </w:rPr>
            </w:pPr>
          </w:p>
        </w:tc>
        <w:tc>
          <w:tcPr>
            <w:tcW w:w="1050" w:type="dxa"/>
            <w:tcBorders>
              <w:top w:val="nil"/>
              <w:left w:val="nil"/>
              <w:bottom w:val="single" w:sz="2" w:space="0" w:color="auto"/>
              <w:right w:val="single" w:sz="2" w:space="0" w:color="auto"/>
            </w:tcBorders>
            <w:tcMar>
              <w:top w:w="100" w:type="dxa"/>
            </w:tcMar>
            <w:vAlign w:val="center"/>
          </w:tcPr>
          <w:p w14:paraId="4992C8C7" w14:textId="77777777" w:rsidR="00A77B3E" w:rsidRDefault="0040559A">
            <w:pPr>
              <w:rPr>
                <w:color w:val="000000"/>
                <w:u w:color="000000"/>
              </w:rPr>
            </w:pPr>
            <w:r>
              <w:rPr>
                <w:b/>
                <w:sz w:val="20"/>
              </w:rPr>
              <w:t>2025</w:t>
            </w:r>
          </w:p>
        </w:tc>
        <w:tc>
          <w:tcPr>
            <w:tcW w:w="1065" w:type="dxa"/>
            <w:tcBorders>
              <w:top w:val="nil"/>
              <w:left w:val="nil"/>
              <w:bottom w:val="single" w:sz="2" w:space="0" w:color="auto"/>
              <w:right w:val="single" w:sz="2" w:space="0" w:color="auto"/>
            </w:tcBorders>
            <w:tcMar>
              <w:top w:w="100" w:type="dxa"/>
            </w:tcMar>
            <w:vAlign w:val="center"/>
          </w:tcPr>
          <w:p w14:paraId="1F2D461F" w14:textId="77777777" w:rsidR="00A77B3E" w:rsidRDefault="0040559A">
            <w:pPr>
              <w:rPr>
                <w:color w:val="000000"/>
                <w:u w:color="000000"/>
              </w:rPr>
            </w:pPr>
            <w:r>
              <w:rPr>
                <w:b/>
                <w:sz w:val="20"/>
              </w:rPr>
              <w:t>2026</w:t>
            </w:r>
          </w:p>
        </w:tc>
        <w:tc>
          <w:tcPr>
            <w:tcW w:w="1065" w:type="dxa"/>
            <w:tcBorders>
              <w:top w:val="nil"/>
              <w:left w:val="nil"/>
              <w:bottom w:val="single" w:sz="2" w:space="0" w:color="auto"/>
              <w:right w:val="single" w:sz="2" w:space="0" w:color="auto"/>
            </w:tcBorders>
            <w:tcMar>
              <w:top w:w="100" w:type="dxa"/>
            </w:tcMar>
            <w:vAlign w:val="center"/>
          </w:tcPr>
          <w:p w14:paraId="26E7E636" w14:textId="77777777" w:rsidR="00A77B3E" w:rsidRDefault="0040559A">
            <w:pPr>
              <w:rPr>
                <w:color w:val="000000"/>
                <w:u w:color="000000"/>
              </w:rPr>
            </w:pPr>
            <w:r>
              <w:rPr>
                <w:b/>
                <w:sz w:val="20"/>
              </w:rPr>
              <w:t>2027</w:t>
            </w:r>
          </w:p>
        </w:tc>
        <w:tc>
          <w:tcPr>
            <w:tcW w:w="1065" w:type="dxa"/>
            <w:tcBorders>
              <w:top w:val="nil"/>
              <w:left w:val="nil"/>
              <w:bottom w:val="single" w:sz="2" w:space="0" w:color="auto"/>
              <w:right w:val="single" w:sz="2" w:space="0" w:color="auto"/>
            </w:tcBorders>
            <w:tcMar>
              <w:top w:w="100" w:type="dxa"/>
            </w:tcMar>
            <w:vAlign w:val="center"/>
          </w:tcPr>
          <w:p w14:paraId="29775C04" w14:textId="77777777" w:rsidR="00A77B3E" w:rsidRDefault="0040559A">
            <w:pPr>
              <w:rPr>
                <w:color w:val="000000"/>
                <w:u w:color="000000"/>
              </w:rPr>
            </w:pPr>
            <w:r>
              <w:rPr>
                <w:b/>
                <w:sz w:val="20"/>
              </w:rPr>
              <w:t>2028</w:t>
            </w:r>
          </w:p>
        </w:tc>
        <w:tc>
          <w:tcPr>
            <w:tcW w:w="1080" w:type="dxa"/>
            <w:tcBorders>
              <w:top w:val="nil"/>
              <w:left w:val="nil"/>
              <w:bottom w:val="single" w:sz="2" w:space="0" w:color="auto"/>
              <w:right w:val="single" w:sz="2" w:space="0" w:color="auto"/>
            </w:tcBorders>
            <w:tcMar>
              <w:top w:w="100" w:type="dxa"/>
            </w:tcMar>
            <w:vAlign w:val="center"/>
          </w:tcPr>
          <w:p w14:paraId="6311DA58" w14:textId="77777777" w:rsidR="00A77B3E" w:rsidRDefault="0040559A">
            <w:pPr>
              <w:rPr>
                <w:color w:val="000000"/>
                <w:u w:color="000000"/>
              </w:rPr>
            </w:pPr>
            <w:r>
              <w:rPr>
                <w:b/>
                <w:sz w:val="20"/>
              </w:rPr>
              <w:t>2029</w:t>
            </w:r>
          </w:p>
        </w:tc>
        <w:tc>
          <w:tcPr>
            <w:tcW w:w="1245" w:type="dxa"/>
            <w:tcBorders>
              <w:top w:val="single" w:sz="2" w:space="0" w:color="auto"/>
              <w:left w:val="single" w:sz="2" w:space="0" w:color="auto"/>
              <w:bottom w:val="single" w:sz="2" w:space="0" w:color="auto"/>
              <w:right w:val="single" w:sz="2" w:space="0" w:color="auto"/>
            </w:tcBorders>
            <w:tcMar>
              <w:top w:w="100" w:type="dxa"/>
            </w:tcMar>
            <w:vAlign w:val="center"/>
          </w:tcPr>
          <w:p w14:paraId="3EF25A74" w14:textId="77777777" w:rsidR="00A77B3E" w:rsidRDefault="0040559A">
            <w:pPr>
              <w:rPr>
                <w:color w:val="000000"/>
                <w:u w:color="000000"/>
              </w:rPr>
            </w:pPr>
            <w:r>
              <w:rPr>
                <w:b/>
                <w:sz w:val="20"/>
              </w:rPr>
              <w:t>2030</w:t>
            </w:r>
          </w:p>
        </w:tc>
      </w:tr>
      <w:tr w:rsidR="00072067" w14:paraId="4AC6E268" w14:textId="77777777">
        <w:trPr>
          <w:trHeight w:val="300"/>
        </w:trPr>
        <w:tc>
          <w:tcPr>
            <w:tcW w:w="2700" w:type="dxa"/>
            <w:tcBorders>
              <w:top w:val="single" w:sz="2" w:space="0" w:color="auto"/>
              <w:left w:val="single" w:sz="2" w:space="0" w:color="auto"/>
              <w:bottom w:val="single" w:sz="2" w:space="0" w:color="auto"/>
              <w:right w:val="single" w:sz="2" w:space="0" w:color="auto"/>
            </w:tcBorders>
            <w:tcMar>
              <w:top w:w="100" w:type="dxa"/>
            </w:tcMar>
            <w:vAlign w:val="center"/>
          </w:tcPr>
          <w:p w14:paraId="711D82AE" w14:textId="77777777" w:rsidR="00A77B3E" w:rsidRDefault="0040559A">
            <w:pPr>
              <w:jc w:val="both"/>
              <w:rPr>
                <w:color w:val="000000"/>
                <w:u w:color="000000"/>
              </w:rPr>
            </w:pPr>
            <w:r>
              <w:rPr>
                <w:sz w:val="20"/>
              </w:rPr>
              <w:t>Liczba budynków</w:t>
            </w:r>
          </w:p>
        </w:tc>
        <w:tc>
          <w:tcPr>
            <w:tcW w:w="1050" w:type="dxa"/>
            <w:tcBorders>
              <w:top w:val="single" w:sz="2" w:space="0" w:color="auto"/>
              <w:left w:val="single" w:sz="2" w:space="0" w:color="auto"/>
              <w:bottom w:val="single" w:sz="2" w:space="0" w:color="auto"/>
              <w:right w:val="single" w:sz="2" w:space="0" w:color="auto"/>
            </w:tcBorders>
            <w:tcMar>
              <w:top w:w="100" w:type="dxa"/>
            </w:tcMar>
            <w:vAlign w:val="center"/>
          </w:tcPr>
          <w:p w14:paraId="142B41BA" w14:textId="77777777" w:rsidR="00A77B3E" w:rsidRDefault="0040559A">
            <w:pPr>
              <w:rPr>
                <w:color w:val="000000"/>
                <w:u w:color="000000"/>
              </w:rPr>
            </w:pPr>
            <w:r>
              <w:rPr>
                <w:sz w:val="20"/>
              </w:rPr>
              <w:t>41</w:t>
            </w: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5A85416E" w14:textId="77777777" w:rsidR="00A77B3E" w:rsidRDefault="0040559A">
            <w:pPr>
              <w:rPr>
                <w:color w:val="000000"/>
                <w:u w:color="000000"/>
              </w:rPr>
            </w:pPr>
            <w:r>
              <w:rPr>
                <w:sz w:val="20"/>
              </w:rPr>
              <w:t>27</w:t>
            </w: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452BF007" w14:textId="77777777" w:rsidR="00A77B3E" w:rsidRDefault="0040559A">
            <w:pPr>
              <w:rPr>
                <w:color w:val="000000"/>
                <w:u w:color="000000"/>
              </w:rPr>
            </w:pPr>
            <w:r>
              <w:rPr>
                <w:sz w:val="20"/>
              </w:rPr>
              <w:t>27</w:t>
            </w: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41A418EE" w14:textId="77777777" w:rsidR="00A77B3E" w:rsidRDefault="0040559A">
            <w:pPr>
              <w:rPr>
                <w:color w:val="000000"/>
                <w:u w:color="000000"/>
              </w:rPr>
            </w:pPr>
            <w:r>
              <w:rPr>
                <w:sz w:val="20"/>
              </w:rPr>
              <w:t>27</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4F5D3AE0" w14:textId="77777777" w:rsidR="00A77B3E" w:rsidRDefault="0040559A">
            <w:pPr>
              <w:rPr>
                <w:color w:val="000000"/>
                <w:u w:color="000000"/>
              </w:rPr>
            </w:pPr>
            <w:r>
              <w:rPr>
                <w:sz w:val="20"/>
              </w:rPr>
              <w:t>27</w:t>
            </w:r>
          </w:p>
        </w:tc>
        <w:tc>
          <w:tcPr>
            <w:tcW w:w="1245" w:type="dxa"/>
            <w:tcBorders>
              <w:top w:val="single" w:sz="2" w:space="0" w:color="auto"/>
              <w:left w:val="single" w:sz="2" w:space="0" w:color="auto"/>
              <w:bottom w:val="single" w:sz="2" w:space="0" w:color="auto"/>
              <w:right w:val="single" w:sz="2" w:space="0" w:color="auto"/>
            </w:tcBorders>
            <w:tcMar>
              <w:top w:w="100" w:type="dxa"/>
            </w:tcMar>
            <w:vAlign w:val="center"/>
          </w:tcPr>
          <w:p w14:paraId="46A88A1A" w14:textId="77777777" w:rsidR="00A77B3E" w:rsidRDefault="0040559A">
            <w:pPr>
              <w:rPr>
                <w:color w:val="000000"/>
                <w:u w:color="000000"/>
              </w:rPr>
            </w:pPr>
            <w:r>
              <w:rPr>
                <w:sz w:val="20"/>
              </w:rPr>
              <w:t>27</w:t>
            </w:r>
          </w:p>
        </w:tc>
      </w:tr>
      <w:tr w:rsidR="00072067" w14:paraId="609F22C8" w14:textId="77777777">
        <w:trPr>
          <w:trHeight w:val="300"/>
        </w:trPr>
        <w:tc>
          <w:tcPr>
            <w:tcW w:w="2700" w:type="dxa"/>
            <w:tcBorders>
              <w:top w:val="single" w:sz="2" w:space="0" w:color="auto"/>
              <w:left w:val="single" w:sz="2" w:space="0" w:color="auto"/>
              <w:bottom w:val="single" w:sz="2" w:space="0" w:color="auto"/>
              <w:right w:val="single" w:sz="2" w:space="0" w:color="auto"/>
            </w:tcBorders>
            <w:tcMar>
              <w:top w:w="100" w:type="dxa"/>
            </w:tcMar>
            <w:vAlign w:val="center"/>
          </w:tcPr>
          <w:p w14:paraId="4AE89D40" w14:textId="77777777" w:rsidR="00A77B3E" w:rsidRDefault="0040559A">
            <w:pPr>
              <w:jc w:val="both"/>
              <w:rPr>
                <w:color w:val="000000"/>
                <w:u w:color="000000"/>
              </w:rPr>
            </w:pPr>
            <w:r>
              <w:rPr>
                <w:sz w:val="20"/>
              </w:rPr>
              <w:t>Liczba lokali</w:t>
            </w:r>
          </w:p>
        </w:tc>
        <w:tc>
          <w:tcPr>
            <w:tcW w:w="1050" w:type="dxa"/>
            <w:tcBorders>
              <w:top w:val="single" w:sz="2" w:space="0" w:color="auto"/>
              <w:left w:val="single" w:sz="2" w:space="0" w:color="auto"/>
              <w:bottom w:val="single" w:sz="2" w:space="0" w:color="auto"/>
              <w:right w:val="single" w:sz="2" w:space="0" w:color="auto"/>
            </w:tcBorders>
            <w:tcMar>
              <w:top w:w="100" w:type="dxa"/>
            </w:tcMar>
            <w:vAlign w:val="center"/>
          </w:tcPr>
          <w:p w14:paraId="58E5888D" w14:textId="77777777" w:rsidR="00A77B3E" w:rsidRDefault="0040559A">
            <w:pPr>
              <w:rPr>
                <w:color w:val="000000"/>
                <w:u w:color="000000"/>
              </w:rPr>
            </w:pPr>
            <w:r>
              <w:rPr>
                <w:sz w:val="20"/>
              </w:rPr>
              <w:t>205</w:t>
            </w: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78B45D10" w14:textId="77777777" w:rsidR="00A77B3E" w:rsidRDefault="0040559A">
            <w:pPr>
              <w:rPr>
                <w:color w:val="000000"/>
                <w:u w:color="000000"/>
              </w:rPr>
            </w:pPr>
            <w:r>
              <w:rPr>
                <w:sz w:val="20"/>
              </w:rPr>
              <w:t>102</w:t>
            </w: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3A6338D5" w14:textId="77777777" w:rsidR="00A77B3E" w:rsidRDefault="0040559A">
            <w:pPr>
              <w:rPr>
                <w:color w:val="000000"/>
                <w:u w:color="000000"/>
              </w:rPr>
            </w:pPr>
            <w:r>
              <w:rPr>
                <w:sz w:val="20"/>
              </w:rPr>
              <w:t>252</w:t>
            </w:r>
          </w:p>
        </w:tc>
        <w:tc>
          <w:tcPr>
            <w:tcW w:w="1065" w:type="dxa"/>
            <w:tcBorders>
              <w:top w:val="single" w:sz="2" w:space="0" w:color="auto"/>
              <w:left w:val="single" w:sz="2" w:space="0" w:color="auto"/>
              <w:bottom w:val="single" w:sz="2" w:space="0" w:color="auto"/>
              <w:right w:val="single" w:sz="2" w:space="0" w:color="auto"/>
            </w:tcBorders>
            <w:tcMar>
              <w:top w:w="100" w:type="dxa"/>
            </w:tcMar>
            <w:vAlign w:val="center"/>
          </w:tcPr>
          <w:p w14:paraId="0B880D56" w14:textId="77777777" w:rsidR="00A77B3E" w:rsidRDefault="0040559A">
            <w:pPr>
              <w:rPr>
                <w:color w:val="000000"/>
                <w:u w:color="000000"/>
              </w:rPr>
            </w:pPr>
            <w:r>
              <w:rPr>
                <w:sz w:val="20"/>
              </w:rPr>
              <w:t>130</w:t>
            </w:r>
          </w:p>
        </w:tc>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14:paraId="7D745A6E" w14:textId="77777777" w:rsidR="00A77B3E" w:rsidRDefault="0040559A">
            <w:pPr>
              <w:rPr>
                <w:color w:val="000000"/>
                <w:u w:color="000000"/>
              </w:rPr>
            </w:pPr>
            <w:r>
              <w:rPr>
                <w:sz w:val="20"/>
              </w:rPr>
              <w:t>332</w:t>
            </w:r>
          </w:p>
        </w:tc>
        <w:tc>
          <w:tcPr>
            <w:tcW w:w="1245" w:type="dxa"/>
            <w:tcBorders>
              <w:top w:val="single" w:sz="2" w:space="0" w:color="auto"/>
              <w:left w:val="single" w:sz="2" w:space="0" w:color="auto"/>
              <w:bottom w:val="single" w:sz="2" w:space="0" w:color="auto"/>
              <w:right w:val="single" w:sz="2" w:space="0" w:color="auto"/>
            </w:tcBorders>
            <w:tcMar>
              <w:top w:w="100" w:type="dxa"/>
            </w:tcMar>
            <w:vAlign w:val="center"/>
          </w:tcPr>
          <w:p w14:paraId="73BE2505" w14:textId="77777777" w:rsidR="00A77B3E" w:rsidRDefault="0040559A">
            <w:pPr>
              <w:rPr>
                <w:color w:val="000000"/>
                <w:u w:color="000000"/>
              </w:rPr>
            </w:pPr>
            <w:r>
              <w:rPr>
                <w:sz w:val="20"/>
              </w:rPr>
              <w:t>517</w:t>
            </w:r>
          </w:p>
        </w:tc>
      </w:tr>
    </w:tbl>
    <w:p w14:paraId="54063722" w14:textId="77777777" w:rsidR="00A77B3E" w:rsidRDefault="0040559A">
      <w:pPr>
        <w:ind w:left="283" w:firstLine="227"/>
        <w:jc w:val="both"/>
        <w:rPr>
          <w:color w:val="000000"/>
          <w:u w:color="000000"/>
        </w:rPr>
      </w:pPr>
      <w:r>
        <w:rPr>
          <w:color w:val="000000"/>
          <w:u w:color="000000"/>
        </w:rPr>
        <w:tab/>
      </w:r>
    </w:p>
    <w:p w14:paraId="0D7E0373" w14:textId="77777777" w:rsidR="00A77B3E" w:rsidRDefault="0040559A">
      <w:pPr>
        <w:keepLines/>
        <w:spacing w:before="120" w:after="120"/>
        <w:ind w:firstLine="567"/>
        <w:jc w:val="both"/>
        <w:rPr>
          <w:color w:val="000000"/>
          <w:u w:color="000000"/>
        </w:rPr>
      </w:pPr>
      <w:r>
        <w:t>8. </w:t>
      </w:r>
      <w:r>
        <w:rPr>
          <w:color w:val="000000"/>
          <w:u w:color="000000"/>
        </w:rPr>
        <w:t>Potrzeby oraz plan prac budowlanych, wynikające ze stanu technicznego budynków i lokali z mieszkaniowego zasobu Miasta Łodzi na lata 2025-2030, przedstawia poniższa tabela: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557"/>
        <w:gridCol w:w="675"/>
        <w:gridCol w:w="581"/>
        <w:gridCol w:w="663"/>
        <w:gridCol w:w="628"/>
        <w:gridCol w:w="675"/>
        <w:gridCol w:w="604"/>
        <w:gridCol w:w="616"/>
        <w:gridCol w:w="710"/>
        <w:gridCol w:w="651"/>
        <w:gridCol w:w="592"/>
        <w:gridCol w:w="663"/>
      </w:tblGrid>
      <w:tr w:rsidR="00072067" w14:paraId="5333A1F0" w14:textId="77777777">
        <w:trPr>
          <w:trHeight w:val="198"/>
        </w:trPr>
        <w:tc>
          <w:tcPr>
            <w:tcW w:w="1785" w:type="dxa"/>
            <w:tcBorders>
              <w:top w:val="single" w:sz="2" w:space="0" w:color="auto"/>
              <w:left w:val="single" w:sz="2" w:space="0" w:color="auto"/>
              <w:bottom w:val="single" w:sz="2" w:space="0" w:color="auto"/>
              <w:right w:val="single" w:sz="2" w:space="0" w:color="auto"/>
            </w:tcBorders>
            <w:tcMar>
              <w:top w:w="100" w:type="dxa"/>
            </w:tcMar>
            <w:vAlign w:val="center"/>
          </w:tcPr>
          <w:p w14:paraId="3656FC10" w14:textId="77777777" w:rsidR="00A77B3E" w:rsidRDefault="0040559A">
            <w:pPr>
              <w:jc w:val="left"/>
              <w:rPr>
                <w:color w:val="000000"/>
                <w:u w:color="000000"/>
              </w:rPr>
            </w:pPr>
            <w:r>
              <w:rPr>
                <w:b/>
                <w:sz w:val="16"/>
              </w:rPr>
              <w:t>Rok</w:t>
            </w:r>
          </w:p>
        </w:tc>
        <w:tc>
          <w:tcPr>
            <w:tcW w:w="1440" w:type="dxa"/>
            <w:gridSpan w:val="2"/>
            <w:tcBorders>
              <w:top w:val="single" w:sz="2" w:space="0" w:color="auto"/>
              <w:left w:val="nil"/>
              <w:bottom w:val="single" w:sz="2" w:space="0" w:color="auto"/>
              <w:right w:val="single" w:sz="2" w:space="0" w:color="auto"/>
            </w:tcBorders>
            <w:tcMar>
              <w:top w:w="100" w:type="dxa"/>
            </w:tcMar>
            <w:vAlign w:val="center"/>
          </w:tcPr>
          <w:p w14:paraId="4210CEE0" w14:textId="77777777" w:rsidR="00A77B3E" w:rsidRDefault="0040559A">
            <w:pPr>
              <w:rPr>
                <w:color w:val="000000"/>
                <w:u w:color="000000"/>
              </w:rPr>
            </w:pPr>
            <w:r>
              <w:rPr>
                <w:b/>
                <w:sz w:val="16"/>
              </w:rPr>
              <w:t>2025 (stan wyjściowy)</w:t>
            </w:r>
          </w:p>
        </w:tc>
        <w:tc>
          <w:tcPr>
            <w:tcW w:w="1455" w:type="dxa"/>
            <w:gridSpan w:val="2"/>
            <w:tcBorders>
              <w:top w:val="single" w:sz="2" w:space="0" w:color="auto"/>
              <w:left w:val="nil"/>
              <w:bottom w:val="single" w:sz="2" w:space="0" w:color="auto"/>
              <w:right w:val="single" w:sz="2" w:space="0" w:color="auto"/>
            </w:tcBorders>
            <w:tcMar>
              <w:top w:w="100" w:type="dxa"/>
            </w:tcMar>
            <w:vAlign w:val="center"/>
          </w:tcPr>
          <w:p w14:paraId="19DD31C8" w14:textId="77777777" w:rsidR="00A77B3E" w:rsidRDefault="0040559A">
            <w:pPr>
              <w:rPr>
                <w:color w:val="000000"/>
                <w:u w:color="000000"/>
              </w:rPr>
            </w:pPr>
            <w:r>
              <w:rPr>
                <w:b/>
                <w:sz w:val="16"/>
              </w:rPr>
              <w:t>2026 (plan)</w:t>
            </w:r>
          </w:p>
        </w:tc>
        <w:tc>
          <w:tcPr>
            <w:tcW w:w="1530" w:type="dxa"/>
            <w:gridSpan w:val="2"/>
            <w:tcBorders>
              <w:top w:val="single" w:sz="2" w:space="0" w:color="auto"/>
              <w:left w:val="nil"/>
              <w:bottom w:val="single" w:sz="2" w:space="0" w:color="auto"/>
              <w:right w:val="single" w:sz="2" w:space="0" w:color="auto"/>
            </w:tcBorders>
            <w:tcMar>
              <w:top w:w="100" w:type="dxa"/>
            </w:tcMar>
            <w:vAlign w:val="center"/>
          </w:tcPr>
          <w:p w14:paraId="55CB874B" w14:textId="77777777" w:rsidR="00A77B3E" w:rsidRDefault="0040559A">
            <w:pPr>
              <w:rPr>
                <w:color w:val="000000"/>
                <w:u w:color="000000"/>
              </w:rPr>
            </w:pPr>
            <w:r>
              <w:rPr>
                <w:b/>
                <w:sz w:val="16"/>
              </w:rPr>
              <w:t>2027</w:t>
            </w:r>
          </w:p>
        </w:tc>
        <w:tc>
          <w:tcPr>
            <w:tcW w:w="1425" w:type="dxa"/>
            <w:gridSpan w:val="2"/>
            <w:tcBorders>
              <w:top w:val="single" w:sz="2" w:space="0" w:color="auto"/>
              <w:left w:val="nil"/>
              <w:bottom w:val="single" w:sz="2" w:space="0" w:color="auto"/>
              <w:right w:val="single" w:sz="2" w:space="0" w:color="auto"/>
            </w:tcBorders>
            <w:tcMar>
              <w:top w:w="100" w:type="dxa"/>
            </w:tcMar>
            <w:vAlign w:val="center"/>
          </w:tcPr>
          <w:p w14:paraId="7C122694" w14:textId="77777777" w:rsidR="00A77B3E" w:rsidRDefault="0040559A">
            <w:pPr>
              <w:rPr>
                <w:color w:val="000000"/>
                <w:u w:color="000000"/>
              </w:rPr>
            </w:pPr>
            <w:r>
              <w:rPr>
                <w:b/>
                <w:sz w:val="16"/>
              </w:rPr>
              <w:t>2028</w:t>
            </w:r>
          </w:p>
        </w:tc>
        <w:tc>
          <w:tcPr>
            <w:tcW w:w="1605" w:type="dxa"/>
            <w:gridSpan w:val="2"/>
            <w:tcBorders>
              <w:top w:val="single" w:sz="2" w:space="0" w:color="auto"/>
              <w:left w:val="nil"/>
              <w:bottom w:val="single" w:sz="2" w:space="0" w:color="auto"/>
              <w:right w:val="single" w:sz="2" w:space="0" w:color="auto"/>
            </w:tcBorders>
            <w:tcMar>
              <w:top w:w="100" w:type="dxa"/>
            </w:tcMar>
            <w:vAlign w:val="center"/>
          </w:tcPr>
          <w:p w14:paraId="5F5EEFE7" w14:textId="77777777" w:rsidR="00A77B3E" w:rsidRDefault="0040559A">
            <w:pPr>
              <w:rPr>
                <w:color w:val="000000"/>
                <w:u w:color="000000"/>
              </w:rPr>
            </w:pPr>
            <w:r>
              <w:rPr>
                <w:b/>
                <w:sz w:val="16"/>
              </w:rPr>
              <w:t>2029</w:t>
            </w:r>
          </w:p>
        </w:tc>
        <w:tc>
          <w:tcPr>
            <w:tcW w:w="1470" w:type="dxa"/>
            <w:gridSpan w:val="2"/>
            <w:tcBorders>
              <w:top w:val="single" w:sz="2" w:space="0" w:color="auto"/>
              <w:left w:val="nil"/>
              <w:bottom w:val="single" w:sz="2" w:space="0" w:color="auto"/>
              <w:right w:val="single" w:sz="2" w:space="0" w:color="auto"/>
            </w:tcBorders>
            <w:tcMar>
              <w:top w:w="100" w:type="dxa"/>
            </w:tcMar>
            <w:vAlign w:val="center"/>
          </w:tcPr>
          <w:p w14:paraId="58265FBC" w14:textId="77777777" w:rsidR="00A77B3E" w:rsidRDefault="0040559A">
            <w:pPr>
              <w:rPr>
                <w:color w:val="000000"/>
                <w:u w:color="000000"/>
              </w:rPr>
            </w:pPr>
            <w:r>
              <w:rPr>
                <w:b/>
                <w:sz w:val="16"/>
              </w:rPr>
              <w:t>2030</w:t>
            </w:r>
          </w:p>
        </w:tc>
      </w:tr>
      <w:tr w:rsidR="00072067" w14:paraId="1CC03CB4" w14:textId="77777777">
        <w:trPr>
          <w:trHeight w:val="198"/>
        </w:trPr>
        <w:tc>
          <w:tcPr>
            <w:tcW w:w="1785" w:type="dxa"/>
            <w:tcBorders>
              <w:top w:val="nil"/>
              <w:left w:val="single" w:sz="2" w:space="0" w:color="auto"/>
              <w:bottom w:val="single" w:sz="2" w:space="0" w:color="auto"/>
              <w:right w:val="single" w:sz="2" w:space="0" w:color="auto"/>
            </w:tcBorders>
            <w:tcMar>
              <w:top w:w="100" w:type="dxa"/>
            </w:tcMar>
            <w:vAlign w:val="center"/>
          </w:tcPr>
          <w:p w14:paraId="7ED84A94" w14:textId="77777777" w:rsidR="00A77B3E" w:rsidRDefault="0040559A">
            <w:pPr>
              <w:jc w:val="left"/>
              <w:rPr>
                <w:color w:val="000000"/>
                <w:u w:color="000000"/>
              </w:rPr>
            </w:pPr>
            <w:r>
              <w:rPr>
                <w:b/>
                <w:sz w:val="16"/>
              </w:rPr>
              <w:t>Zakres robót</w:t>
            </w:r>
          </w:p>
        </w:tc>
        <w:tc>
          <w:tcPr>
            <w:tcW w:w="645" w:type="dxa"/>
            <w:tcBorders>
              <w:top w:val="nil"/>
              <w:left w:val="nil"/>
              <w:bottom w:val="single" w:sz="2" w:space="0" w:color="auto"/>
              <w:right w:val="single" w:sz="2" w:space="0" w:color="auto"/>
            </w:tcBorders>
            <w:tcMar>
              <w:top w:w="100" w:type="dxa"/>
            </w:tcMar>
            <w:vAlign w:val="center"/>
          </w:tcPr>
          <w:p w14:paraId="4AB1FA2A" w14:textId="77777777" w:rsidR="00A77B3E" w:rsidRDefault="0040559A">
            <w:pPr>
              <w:rPr>
                <w:color w:val="000000"/>
                <w:u w:color="000000"/>
              </w:rPr>
            </w:pPr>
            <w:r>
              <w:rPr>
                <w:b/>
                <w:sz w:val="16"/>
              </w:rPr>
              <w:t>szt.</w:t>
            </w:r>
          </w:p>
        </w:tc>
        <w:tc>
          <w:tcPr>
            <w:tcW w:w="795" w:type="dxa"/>
            <w:tcBorders>
              <w:top w:val="nil"/>
              <w:left w:val="nil"/>
              <w:bottom w:val="single" w:sz="2" w:space="0" w:color="auto"/>
              <w:right w:val="single" w:sz="2" w:space="0" w:color="auto"/>
            </w:tcBorders>
            <w:tcMar>
              <w:top w:w="100" w:type="dxa"/>
            </w:tcMar>
            <w:vAlign w:val="center"/>
          </w:tcPr>
          <w:p w14:paraId="28D6F467" w14:textId="77777777" w:rsidR="00A77B3E" w:rsidRDefault="0040559A">
            <w:pPr>
              <w:rPr>
                <w:color w:val="000000"/>
                <w:u w:color="000000"/>
              </w:rPr>
            </w:pPr>
            <w:r>
              <w:rPr>
                <w:b/>
                <w:sz w:val="16"/>
              </w:rPr>
              <w:t>koszty (zł)</w:t>
            </w:r>
          </w:p>
        </w:tc>
        <w:tc>
          <w:tcPr>
            <w:tcW w:w="675" w:type="dxa"/>
            <w:tcBorders>
              <w:top w:val="nil"/>
              <w:left w:val="nil"/>
              <w:bottom w:val="single" w:sz="2" w:space="0" w:color="auto"/>
              <w:right w:val="single" w:sz="2" w:space="0" w:color="auto"/>
            </w:tcBorders>
            <w:tcMar>
              <w:top w:w="100" w:type="dxa"/>
            </w:tcMar>
            <w:vAlign w:val="center"/>
          </w:tcPr>
          <w:p w14:paraId="596AD069" w14:textId="77777777" w:rsidR="00A77B3E" w:rsidRDefault="0040559A">
            <w:pPr>
              <w:rPr>
                <w:color w:val="000000"/>
                <w:u w:color="000000"/>
              </w:rPr>
            </w:pPr>
            <w:r>
              <w:rPr>
                <w:b/>
                <w:sz w:val="16"/>
              </w:rPr>
              <w:t>szt.</w:t>
            </w:r>
          </w:p>
        </w:tc>
        <w:tc>
          <w:tcPr>
            <w:tcW w:w="780" w:type="dxa"/>
            <w:tcBorders>
              <w:top w:val="nil"/>
              <w:left w:val="nil"/>
              <w:bottom w:val="single" w:sz="2" w:space="0" w:color="auto"/>
              <w:right w:val="single" w:sz="2" w:space="0" w:color="auto"/>
            </w:tcBorders>
            <w:tcMar>
              <w:top w:w="100" w:type="dxa"/>
            </w:tcMar>
            <w:vAlign w:val="center"/>
          </w:tcPr>
          <w:p w14:paraId="71CA2070" w14:textId="77777777" w:rsidR="00A77B3E" w:rsidRDefault="0040559A">
            <w:pPr>
              <w:rPr>
                <w:color w:val="000000"/>
                <w:u w:color="000000"/>
              </w:rPr>
            </w:pPr>
            <w:r>
              <w:rPr>
                <w:b/>
                <w:sz w:val="16"/>
              </w:rPr>
              <w:t>koszty (zł)</w:t>
            </w:r>
          </w:p>
        </w:tc>
        <w:tc>
          <w:tcPr>
            <w:tcW w:w="735" w:type="dxa"/>
            <w:tcBorders>
              <w:top w:val="nil"/>
              <w:left w:val="nil"/>
              <w:bottom w:val="single" w:sz="2" w:space="0" w:color="auto"/>
              <w:right w:val="single" w:sz="2" w:space="0" w:color="auto"/>
            </w:tcBorders>
            <w:tcMar>
              <w:top w:w="100" w:type="dxa"/>
            </w:tcMar>
            <w:vAlign w:val="center"/>
          </w:tcPr>
          <w:p w14:paraId="724B4FC9" w14:textId="77777777" w:rsidR="00A77B3E" w:rsidRDefault="0040559A">
            <w:pPr>
              <w:rPr>
                <w:color w:val="000000"/>
                <w:u w:color="000000"/>
              </w:rPr>
            </w:pPr>
            <w:r>
              <w:rPr>
                <w:b/>
                <w:sz w:val="16"/>
              </w:rPr>
              <w:t>szt.</w:t>
            </w:r>
          </w:p>
        </w:tc>
        <w:tc>
          <w:tcPr>
            <w:tcW w:w="795" w:type="dxa"/>
            <w:tcBorders>
              <w:top w:val="nil"/>
              <w:left w:val="nil"/>
              <w:bottom w:val="single" w:sz="2" w:space="0" w:color="auto"/>
              <w:right w:val="single" w:sz="2" w:space="0" w:color="auto"/>
            </w:tcBorders>
            <w:tcMar>
              <w:top w:w="100" w:type="dxa"/>
            </w:tcMar>
            <w:vAlign w:val="center"/>
          </w:tcPr>
          <w:p w14:paraId="4E40CFD3" w14:textId="77777777" w:rsidR="00A77B3E" w:rsidRDefault="0040559A">
            <w:pPr>
              <w:rPr>
                <w:color w:val="000000"/>
                <w:u w:color="000000"/>
              </w:rPr>
            </w:pPr>
            <w:r>
              <w:rPr>
                <w:b/>
                <w:sz w:val="16"/>
              </w:rPr>
              <w:t>koszty (zł)</w:t>
            </w:r>
          </w:p>
        </w:tc>
        <w:tc>
          <w:tcPr>
            <w:tcW w:w="705" w:type="dxa"/>
            <w:tcBorders>
              <w:top w:val="nil"/>
              <w:left w:val="nil"/>
              <w:bottom w:val="single" w:sz="2" w:space="0" w:color="auto"/>
              <w:right w:val="single" w:sz="2" w:space="0" w:color="auto"/>
            </w:tcBorders>
            <w:tcMar>
              <w:top w:w="100" w:type="dxa"/>
            </w:tcMar>
            <w:vAlign w:val="center"/>
          </w:tcPr>
          <w:p w14:paraId="2771AA98" w14:textId="77777777" w:rsidR="00A77B3E" w:rsidRDefault="0040559A">
            <w:pPr>
              <w:rPr>
                <w:color w:val="000000"/>
                <w:u w:color="000000"/>
              </w:rPr>
            </w:pPr>
            <w:r>
              <w:rPr>
                <w:b/>
                <w:sz w:val="16"/>
              </w:rPr>
              <w:t>szt.</w:t>
            </w:r>
          </w:p>
        </w:tc>
        <w:tc>
          <w:tcPr>
            <w:tcW w:w="720" w:type="dxa"/>
            <w:tcBorders>
              <w:top w:val="nil"/>
              <w:left w:val="nil"/>
              <w:bottom w:val="single" w:sz="2" w:space="0" w:color="auto"/>
              <w:right w:val="single" w:sz="2" w:space="0" w:color="auto"/>
            </w:tcBorders>
            <w:tcMar>
              <w:top w:w="100" w:type="dxa"/>
            </w:tcMar>
            <w:vAlign w:val="center"/>
          </w:tcPr>
          <w:p w14:paraId="4EAA53FF" w14:textId="77777777" w:rsidR="00A77B3E" w:rsidRDefault="0040559A">
            <w:pPr>
              <w:rPr>
                <w:color w:val="000000"/>
                <w:u w:color="000000"/>
              </w:rPr>
            </w:pPr>
            <w:r>
              <w:rPr>
                <w:b/>
                <w:sz w:val="16"/>
              </w:rPr>
              <w:t>koszty (zł)</w:t>
            </w:r>
          </w:p>
        </w:tc>
        <w:tc>
          <w:tcPr>
            <w:tcW w:w="840" w:type="dxa"/>
            <w:tcBorders>
              <w:top w:val="nil"/>
              <w:left w:val="nil"/>
              <w:bottom w:val="single" w:sz="2" w:space="0" w:color="auto"/>
              <w:right w:val="single" w:sz="2" w:space="0" w:color="auto"/>
            </w:tcBorders>
            <w:tcMar>
              <w:top w:w="100" w:type="dxa"/>
            </w:tcMar>
            <w:vAlign w:val="center"/>
          </w:tcPr>
          <w:p w14:paraId="7765421D" w14:textId="77777777" w:rsidR="00A77B3E" w:rsidRDefault="0040559A">
            <w:pPr>
              <w:rPr>
                <w:color w:val="000000"/>
                <w:u w:color="000000"/>
              </w:rPr>
            </w:pPr>
            <w:r>
              <w:rPr>
                <w:b/>
                <w:sz w:val="16"/>
              </w:rPr>
              <w:t>szt.</w:t>
            </w:r>
          </w:p>
        </w:tc>
        <w:tc>
          <w:tcPr>
            <w:tcW w:w="765" w:type="dxa"/>
            <w:tcBorders>
              <w:top w:val="nil"/>
              <w:left w:val="nil"/>
              <w:bottom w:val="single" w:sz="2" w:space="0" w:color="auto"/>
              <w:right w:val="single" w:sz="2" w:space="0" w:color="auto"/>
            </w:tcBorders>
            <w:tcMar>
              <w:top w:w="100" w:type="dxa"/>
            </w:tcMar>
            <w:vAlign w:val="center"/>
          </w:tcPr>
          <w:p w14:paraId="02A642A2" w14:textId="77777777" w:rsidR="00A77B3E" w:rsidRDefault="0040559A">
            <w:pPr>
              <w:rPr>
                <w:color w:val="000000"/>
                <w:u w:color="000000"/>
              </w:rPr>
            </w:pPr>
            <w:r>
              <w:rPr>
                <w:b/>
                <w:sz w:val="16"/>
              </w:rPr>
              <w:t>koszty (zł)</w:t>
            </w:r>
          </w:p>
        </w:tc>
        <w:tc>
          <w:tcPr>
            <w:tcW w:w="690" w:type="dxa"/>
            <w:tcBorders>
              <w:top w:val="nil"/>
              <w:left w:val="nil"/>
              <w:bottom w:val="single" w:sz="2" w:space="0" w:color="auto"/>
              <w:right w:val="single" w:sz="2" w:space="0" w:color="auto"/>
            </w:tcBorders>
            <w:tcMar>
              <w:top w:w="100" w:type="dxa"/>
            </w:tcMar>
            <w:vAlign w:val="center"/>
          </w:tcPr>
          <w:p w14:paraId="3F56EA23" w14:textId="77777777" w:rsidR="00A77B3E" w:rsidRDefault="0040559A">
            <w:pPr>
              <w:rPr>
                <w:color w:val="000000"/>
                <w:u w:color="000000"/>
              </w:rPr>
            </w:pPr>
            <w:r>
              <w:rPr>
                <w:b/>
                <w:sz w:val="16"/>
              </w:rPr>
              <w:t>szt.</w:t>
            </w:r>
          </w:p>
        </w:tc>
        <w:tc>
          <w:tcPr>
            <w:tcW w:w="780" w:type="dxa"/>
            <w:tcBorders>
              <w:top w:val="nil"/>
              <w:left w:val="nil"/>
              <w:bottom w:val="single" w:sz="2" w:space="0" w:color="auto"/>
              <w:right w:val="single" w:sz="2" w:space="0" w:color="auto"/>
            </w:tcBorders>
            <w:tcMar>
              <w:top w:w="100" w:type="dxa"/>
            </w:tcMar>
            <w:vAlign w:val="center"/>
          </w:tcPr>
          <w:p w14:paraId="04611DC8" w14:textId="77777777" w:rsidR="00A77B3E" w:rsidRDefault="0040559A">
            <w:pPr>
              <w:rPr>
                <w:color w:val="000000"/>
                <w:u w:color="000000"/>
              </w:rPr>
            </w:pPr>
            <w:r>
              <w:rPr>
                <w:b/>
                <w:sz w:val="16"/>
              </w:rPr>
              <w:t>koszty (zł)</w:t>
            </w:r>
          </w:p>
        </w:tc>
      </w:tr>
      <w:tr w:rsidR="00072067" w14:paraId="5D6D7F6B" w14:textId="77777777">
        <w:trPr>
          <w:trHeight w:val="430"/>
        </w:trPr>
        <w:tc>
          <w:tcPr>
            <w:tcW w:w="1785" w:type="dxa"/>
            <w:tcBorders>
              <w:top w:val="nil"/>
              <w:left w:val="single" w:sz="2" w:space="0" w:color="auto"/>
              <w:bottom w:val="single" w:sz="2" w:space="0" w:color="auto"/>
              <w:right w:val="single" w:sz="2" w:space="0" w:color="auto"/>
            </w:tcBorders>
            <w:tcMar>
              <w:top w:w="100" w:type="dxa"/>
            </w:tcMar>
            <w:vAlign w:val="center"/>
          </w:tcPr>
          <w:p w14:paraId="15E57DF7" w14:textId="77777777" w:rsidR="00A77B3E" w:rsidRDefault="0040559A">
            <w:pPr>
              <w:jc w:val="left"/>
              <w:rPr>
                <w:color w:val="000000"/>
                <w:u w:color="000000"/>
              </w:rPr>
            </w:pPr>
            <w:r>
              <w:rPr>
                <w:b/>
                <w:color w:val="000000"/>
                <w:sz w:val="16"/>
                <w:u w:color="000000"/>
              </w:rPr>
              <w:t xml:space="preserve">Rozbiórki budynków, </w:t>
            </w:r>
            <w:r>
              <w:rPr>
                <w:b/>
                <w:color w:val="000000"/>
                <w:sz w:val="16"/>
                <w:u w:color="000000"/>
              </w:rPr>
              <w:br/>
              <w:t>w tym zabezpieczenia i dokumentacje (szt. bud.)</w:t>
            </w:r>
          </w:p>
        </w:tc>
        <w:tc>
          <w:tcPr>
            <w:tcW w:w="645" w:type="dxa"/>
            <w:tcBorders>
              <w:top w:val="nil"/>
              <w:left w:val="nil"/>
              <w:bottom w:val="single" w:sz="2" w:space="0" w:color="auto"/>
              <w:right w:val="single" w:sz="2" w:space="0" w:color="auto"/>
            </w:tcBorders>
            <w:tcMar>
              <w:top w:w="100" w:type="dxa"/>
            </w:tcMar>
            <w:vAlign w:val="center"/>
          </w:tcPr>
          <w:p w14:paraId="201E2587" w14:textId="77777777" w:rsidR="00A77B3E" w:rsidRDefault="0040559A">
            <w:pPr>
              <w:rPr>
                <w:color w:val="000000"/>
                <w:u w:color="000000"/>
              </w:rPr>
            </w:pPr>
            <w:r>
              <w:rPr>
                <w:color w:val="000000"/>
                <w:sz w:val="16"/>
                <w:u w:color="000000"/>
              </w:rPr>
              <w:t xml:space="preserve">150 </w:t>
            </w:r>
            <w:r>
              <w:rPr>
                <w:color w:val="000000"/>
                <w:sz w:val="16"/>
                <w:u w:color="000000"/>
              </w:rPr>
              <w:br/>
              <w:t>(w tym</w:t>
            </w:r>
          </w:p>
          <w:p w14:paraId="3F9279BE" w14:textId="77777777" w:rsidR="00A77B3E" w:rsidRDefault="0040559A">
            <w:pPr>
              <w:rPr>
                <w:color w:val="000000"/>
                <w:u w:color="000000"/>
              </w:rPr>
            </w:pPr>
            <w:r>
              <w:rPr>
                <w:color w:val="000000"/>
                <w:sz w:val="16"/>
                <w:u w:color="000000"/>
              </w:rPr>
              <w:t>41 mieszk.)</w:t>
            </w:r>
          </w:p>
        </w:tc>
        <w:tc>
          <w:tcPr>
            <w:tcW w:w="795" w:type="dxa"/>
            <w:tcBorders>
              <w:top w:val="nil"/>
              <w:left w:val="nil"/>
              <w:bottom w:val="single" w:sz="2" w:space="0" w:color="auto"/>
              <w:right w:val="single" w:sz="2" w:space="0" w:color="auto"/>
            </w:tcBorders>
            <w:tcMar>
              <w:top w:w="100" w:type="dxa"/>
            </w:tcMar>
            <w:vAlign w:val="center"/>
          </w:tcPr>
          <w:p w14:paraId="715555B9" w14:textId="77777777" w:rsidR="00A77B3E" w:rsidRDefault="0040559A">
            <w:pPr>
              <w:rPr>
                <w:color w:val="000000"/>
                <w:u w:color="000000"/>
              </w:rPr>
            </w:pPr>
            <w:r>
              <w:rPr>
                <w:color w:val="000000"/>
                <w:sz w:val="16"/>
                <w:u w:color="000000"/>
              </w:rPr>
              <w:t>8 972 </w:t>
            </w:r>
            <w:r>
              <w:rPr>
                <w:color w:val="000000"/>
                <w:sz w:val="16"/>
                <w:u w:color="000000"/>
              </w:rPr>
              <w:br/>
              <w:t>000</w:t>
            </w:r>
          </w:p>
        </w:tc>
        <w:tc>
          <w:tcPr>
            <w:tcW w:w="675" w:type="dxa"/>
            <w:tcBorders>
              <w:top w:val="nil"/>
              <w:left w:val="nil"/>
              <w:bottom w:val="single" w:sz="2" w:space="0" w:color="auto"/>
              <w:right w:val="single" w:sz="2" w:space="0" w:color="auto"/>
            </w:tcBorders>
            <w:tcMar>
              <w:top w:w="100" w:type="dxa"/>
            </w:tcMar>
            <w:vAlign w:val="center"/>
          </w:tcPr>
          <w:p w14:paraId="71C68307" w14:textId="77777777" w:rsidR="00A77B3E" w:rsidRDefault="0040559A">
            <w:pPr>
              <w:rPr>
                <w:color w:val="000000"/>
                <w:u w:color="000000"/>
              </w:rPr>
            </w:pPr>
            <w:r>
              <w:rPr>
                <w:color w:val="000000"/>
                <w:sz w:val="16"/>
                <w:u w:color="000000"/>
              </w:rPr>
              <w:t xml:space="preserve">107 </w:t>
            </w:r>
            <w:r>
              <w:rPr>
                <w:color w:val="000000"/>
                <w:sz w:val="16"/>
                <w:u w:color="000000"/>
              </w:rPr>
              <w:br/>
              <w:t>(w tym</w:t>
            </w:r>
          </w:p>
          <w:p w14:paraId="679DA83D" w14:textId="77777777" w:rsidR="00A77B3E" w:rsidRDefault="0040559A">
            <w:pPr>
              <w:rPr>
                <w:color w:val="000000"/>
                <w:u w:color="000000"/>
              </w:rPr>
            </w:pPr>
            <w:r>
              <w:rPr>
                <w:color w:val="000000"/>
                <w:sz w:val="16"/>
                <w:u w:color="000000"/>
              </w:rPr>
              <w:t>27 mieszk.)</w:t>
            </w:r>
          </w:p>
        </w:tc>
        <w:tc>
          <w:tcPr>
            <w:tcW w:w="780" w:type="dxa"/>
            <w:tcBorders>
              <w:top w:val="nil"/>
              <w:left w:val="nil"/>
              <w:bottom w:val="single" w:sz="2" w:space="0" w:color="auto"/>
              <w:right w:val="single" w:sz="2" w:space="0" w:color="auto"/>
            </w:tcBorders>
            <w:tcMar>
              <w:top w:w="100" w:type="dxa"/>
            </w:tcMar>
            <w:vAlign w:val="center"/>
          </w:tcPr>
          <w:p w14:paraId="264C2060" w14:textId="77777777" w:rsidR="00A77B3E" w:rsidRDefault="0040559A">
            <w:pPr>
              <w:rPr>
                <w:color w:val="000000"/>
                <w:u w:color="000000"/>
              </w:rPr>
            </w:pPr>
            <w:r>
              <w:rPr>
                <w:sz w:val="16"/>
              </w:rPr>
              <w:t>10 000 </w:t>
            </w:r>
          </w:p>
          <w:p w14:paraId="5182D226" w14:textId="77777777" w:rsidR="00072067" w:rsidRDefault="0040559A">
            <w:r>
              <w:rPr>
                <w:sz w:val="16"/>
              </w:rPr>
              <w:t>000</w:t>
            </w:r>
          </w:p>
        </w:tc>
        <w:tc>
          <w:tcPr>
            <w:tcW w:w="735" w:type="dxa"/>
            <w:tcBorders>
              <w:top w:val="nil"/>
              <w:left w:val="nil"/>
              <w:bottom w:val="single" w:sz="2" w:space="0" w:color="auto"/>
              <w:right w:val="single" w:sz="2" w:space="0" w:color="auto"/>
            </w:tcBorders>
            <w:tcMar>
              <w:top w:w="100" w:type="dxa"/>
            </w:tcMar>
            <w:vAlign w:val="center"/>
          </w:tcPr>
          <w:p w14:paraId="22C4DC64" w14:textId="77777777" w:rsidR="00A77B3E" w:rsidRDefault="0040559A">
            <w:pPr>
              <w:rPr>
                <w:color w:val="000000"/>
                <w:u w:color="000000"/>
              </w:rPr>
            </w:pPr>
            <w:r>
              <w:rPr>
                <w:color w:val="000000"/>
                <w:sz w:val="16"/>
                <w:u w:color="000000"/>
              </w:rPr>
              <w:t>107</w:t>
            </w:r>
            <w:r>
              <w:rPr>
                <w:color w:val="000000"/>
                <w:sz w:val="16"/>
                <w:u w:color="000000"/>
              </w:rPr>
              <w:br/>
              <w:t>(w tym</w:t>
            </w:r>
          </w:p>
          <w:p w14:paraId="7547A0F9" w14:textId="77777777" w:rsidR="00A77B3E" w:rsidRDefault="0040559A">
            <w:pPr>
              <w:rPr>
                <w:color w:val="000000"/>
                <w:u w:color="000000"/>
              </w:rPr>
            </w:pPr>
            <w:r>
              <w:rPr>
                <w:color w:val="000000"/>
                <w:sz w:val="16"/>
                <w:u w:color="000000"/>
              </w:rPr>
              <w:t>27 mieszk.)</w:t>
            </w:r>
          </w:p>
        </w:tc>
        <w:tc>
          <w:tcPr>
            <w:tcW w:w="795" w:type="dxa"/>
            <w:tcBorders>
              <w:top w:val="nil"/>
              <w:left w:val="nil"/>
              <w:bottom w:val="single" w:sz="2" w:space="0" w:color="auto"/>
              <w:right w:val="single" w:sz="2" w:space="0" w:color="auto"/>
            </w:tcBorders>
            <w:tcMar>
              <w:top w:w="100" w:type="dxa"/>
            </w:tcMar>
            <w:vAlign w:val="center"/>
          </w:tcPr>
          <w:p w14:paraId="57F75695" w14:textId="77777777" w:rsidR="00A77B3E" w:rsidRDefault="0040559A">
            <w:pPr>
              <w:rPr>
                <w:color w:val="000000"/>
                <w:u w:color="000000"/>
              </w:rPr>
            </w:pPr>
            <w:r>
              <w:rPr>
                <w:sz w:val="16"/>
              </w:rPr>
              <w:t>11 500 000</w:t>
            </w:r>
          </w:p>
        </w:tc>
        <w:tc>
          <w:tcPr>
            <w:tcW w:w="705" w:type="dxa"/>
            <w:tcBorders>
              <w:top w:val="nil"/>
              <w:left w:val="nil"/>
              <w:bottom w:val="single" w:sz="2" w:space="0" w:color="auto"/>
              <w:right w:val="single" w:sz="2" w:space="0" w:color="auto"/>
            </w:tcBorders>
            <w:tcMar>
              <w:top w:w="100" w:type="dxa"/>
            </w:tcMar>
            <w:vAlign w:val="center"/>
          </w:tcPr>
          <w:p w14:paraId="46C18226" w14:textId="77777777" w:rsidR="00A77B3E" w:rsidRDefault="0040559A">
            <w:pPr>
              <w:rPr>
                <w:color w:val="000000"/>
                <w:u w:color="000000"/>
              </w:rPr>
            </w:pPr>
            <w:r>
              <w:rPr>
                <w:color w:val="000000"/>
                <w:sz w:val="16"/>
                <w:u w:color="000000"/>
              </w:rPr>
              <w:t xml:space="preserve">107 </w:t>
            </w:r>
            <w:r>
              <w:rPr>
                <w:color w:val="000000"/>
                <w:sz w:val="16"/>
                <w:u w:color="000000"/>
              </w:rPr>
              <w:br/>
              <w:t>(w tym</w:t>
            </w:r>
          </w:p>
          <w:p w14:paraId="08AAB47D" w14:textId="77777777" w:rsidR="00A77B3E" w:rsidRDefault="0040559A">
            <w:pPr>
              <w:rPr>
                <w:color w:val="000000"/>
                <w:u w:color="000000"/>
              </w:rPr>
            </w:pPr>
            <w:r>
              <w:rPr>
                <w:color w:val="000000"/>
                <w:sz w:val="16"/>
                <w:u w:color="000000"/>
              </w:rPr>
              <w:t>27 mieszk.)</w:t>
            </w:r>
          </w:p>
        </w:tc>
        <w:tc>
          <w:tcPr>
            <w:tcW w:w="720" w:type="dxa"/>
            <w:tcBorders>
              <w:top w:val="nil"/>
              <w:left w:val="nil"/>
              <w:bottom w:val="single" w:sz="2" w:space="0" w:color="auto"/>
              <w:right w:val="single" w:sz="2" w:space="0" w:color="auto"/>
            </w:tcBorders>
            <w:tcMar>
              <w:top w:w="100" w:type="dxa"/>
            </w:tcMar>
            <w:vAlign w:val="center"/>
          </w:tcPr>
          <w:p w14:paraId="17DADA3B" w14:textId="77777777" w:rsidR="00A77B3E" w:rsidRDefault="0040559A">
            <w:pPr>
              <w:rPr>
                <w:color w:val="000000"/>
                <w:u w:color="000000"/>
              </w:rPr>
            </w:pPr>
            <w:r>
              <w:rPr>
                <w:sz w:val="16"/>
              </w:rPr>
              <w:t>13 000 000</w:t>
            </w:r>
          </w:p>
        </w:tc>
        <w:tc>
          <w:tcPr>
            <w:tcW w:w="840" w:type="dxa"/>
            <w:tcBorders>
              <w:top w:val="nil"/>
              <w:left w:val="single" w:sz="2" w:space="0" w:color="auto"/>
              <w:bottom w:val="single" w:sz="2" w:space="0" w:color="auto"/>
              <w:right w:val="single" w:sz="2" w:space="0" w:color="auto"/>
            </w:tcBorders>
            <w:tcMar>
              <w:top w:w="100" w:type="dxa"/>
            </w:tcMar>
            <w:vAlign w:val="center"/>
          </w:tcPr>
          <w:p w14:paraId="41F2D377" w14:textId="77777777" w:rsidR="00A77B3E" w:rsidRDefault="0040559A">
            <w:pPr>
              <w:rPr>
                <w:color w:val="000000"/>
                <w:u w:color="000000"/>
              </w:rPr>
            </w:pPr>
            <w:r>
              <w:rPr>
                <w:color w:val="000000"/>
                <w:sz w:val="16"/>
                <w:u w:color="000000"/>
              </w:rPr>
              <w:t xml:space="preserve">107 </w:t>
            </w:r>
            <w:r>
              <w:rPr>
                <w:color w:val="000000"/>
                <w:sz w:val="16"/>
                <w:u w:color="000000"/>
              </w:rPr>
              <w:br/>
              <w:t>(w tym</w:t>
            </w:r>
          </w:p>
          <w:p w14:paraId="1BA74164" w14:textId="77777777" w:rsidR="00A77B3E" w:rsidRDefault="0040559A">
            <w:pPr>
              <w:rPr>
                <w:color w:val="000000"/>
                <w:u w:color="000000"/>
              </w:rPr>
            </w:pPr>
            <w:r>
              <w:rPr>
                <w:color w:val="000000"/>
                <w:sz w:val="16"/>
                <w:u w:color="000000"/>
              </w:rPr>
              <w:t>27 mieszk.)</w:t>
            </w:r>
          </w:p>
        </w:tc>
        <w:tc>
          <w:tcPr>
            <w:tcW w:w="765" w:type="dxa"/>
            <w:tcBorders>
              <w:top w:val="nil"/>
              <w:left w:val="nil"/>
              <w:bottom w:val="single" w:sz="2" w:space="0" w:color="auto"/>
              <w:right w:val="single" w:sz="2" w:space="0" w:color="auto"/>
            </w:tcBorders>
            <w:tcMar>
              <w:top w:w="100" w:type="dxa"/>
            </w:tcMar>
            <w:vAlign w:val="center"/>
          </w:tcPr>
          <w:p w14:paraId="7A8465E7" w14:textId="77777777" w:rsidR="00A77B3E" w:rsidRDefault="0040559A">
            <w:pPr>
              <w:rPr>
                <w:color w:val="000000"/>
                <w:u w:color="000000"/>
              </w:rPr>
            </w:pPr>
            <w:r>
              <w:rPr>
                <w:sz w:val="16"/>
              </w:rPr>
              <w:t>15 000 000</w:t>
            </w:r>
          </w:p>
        </w:tc>
        <w:tc>
          <w:tcPr>
            <w:tcW w:w="690" w:type="dxa"/>
            <w:tcBorders>
              <w:top w:val="nil"/>
              <w:left w:val="nil"/>
              <w:bottom w:val="single" w:sz="2" w:space="0" w:color="auto"/>
              <w:right w:val="single" w:sz="2" w:space="0" w:color="auto"/>
            </w:tcBorders>
            <w:tcMar>
              <w:top w:w="100" w:type="dxa"/>
            </w:tcMar>
            <w:vAlign w:val="center"/>
          </w:tcPr>
          <w:p w14:paraId="4446412F" w14:textId="77777777" w:rsidR="00A77B3E" w:rsidRDefault="0040559A">
            <w:pPr>
              <w:rPr>
                <w:color w:val="000000"/>
                <w:u w:color="000000"/>
              </w:rPr>
            </w:pPr>
            <w:r>
              <w:rPr>
                <w:color w:val="000000"/>
                <w:sz w:val="16"/>
                <w:u w:color="000000"/>
              </w:rPr>
              <w:t xml:space="preserve">107 </w:t>
            </w:r>
            <w:r>
              <w:rPr>
                <w:color w:val="000000"/>
                <w:sz w:val="16"/>
                <w:u w:color="000000"/>
              </w:rPr>
              <w:br/>
              <w:t>(w tym 27 mieszk.)</w:t>
            </w:r>
          </w:p>
        </w:tc>
        <w:tc>
          <w:tcPr>
            <w:tcW w:w="780" w:type="dxa"/>
            <w:tcBorders>
              <w:top w:val="nil"/>
              <w:left w:val="nil"/>
              <w:bottom w:val="single" w:sz="2" w:space="0" w:color="auto"/>
              <w:right w:val="single" w:sz="2" w:space="0" w:color="auto"/>
            </w:tcBorders>
            <w:tcMar>
              <w:top w:w="100" w:type="dxa"/>
            </w:tcMar>
            <w:vAlign w:val="center"/>
          </w:tcPr>
          <w:p w14:paraId="563F8210" w14:textId="77777777" w:rsidR="00A77B3E" w:rsidRDefault="0040559A">
            <w:pPr>
              <w:rPr>
                <w:color w:val="000000"/>
                <w:u w:color="000000"/>
              </w:rPr>
            </w:pPr>
            <w:r>
              <w:rPr>
                <w:sz w:val="16"/>
              </w:rPr>
              <w:t>17 000 000</w:t>
            </w:r>
          </w:p>
        </w:tc>
      </w:tr>
      <w:tr w:rsidR="00072067" w14:paraId="7D9D792C" w14:textId="77777777">
        <w:trPr>
          <w:trHeight w:val="198"/>
        </w:trPr>
        <w:tc>
          <w:tcPr>
            <w:tcW w:w="1785" w:type="dxa"/>
            <w:tcBorders>
              <w:top w:val="nil"/>
              <w:left w:val="single" w:sz="2" w:space="0" w:color="auto"/>
              <w:bottom w:val="single" w:sz="2" w:space="0" w:color="auto"/>
              <w:right w:val="single" w:sz="2" w:space="0" w:color="auto"/>
            </w:tcBorders>
            <w:tcMar>
              <w:top w:w="100" w:type="dxa"/>
            </w:tcMar>
            <w:vAlign w:val="center"/>
          </w:tcPr>
          <w:p w14:paraId="4CBE2362" w14:textId="77777777" w:rsidR="00A77B3E" w:rsidRDefault="0040559A">
            <w:pPr>
              <w:jc w:val="left"/>
              <w:rPr>
                <w:color w:val="000000"/>
                <w:u w:color="000000"/>
              </w:rPr>
            </w:pPr>
            <w:r>
              <w:rPr>
                <w:b/>
                <w:sz w:val="16"/>
              </w:rPr>
              <w:t xml:space="preserve">Remonty bieżące, konserwacje </w:t>
            </w:r>
            <w:r>
              <w:rPr>
                <w:sz w:val="16"/>
              </w:rPr>
              <w:t>(realizowane na bieżąco)</w:t>
            </w:r>
          </w:p>
        </w:tc>
        <w:tc>
          <w:tcPr>
            <w:tcW w:w="645" w:type="dxa"/>
            <w:tcBorders>
              <w:top w:val="nil"/>
              <w:left w:val="nil"/>
              <w:bottom w:val="single" w:sz="2" w:space="0" w:color="auto"/>
              <w:right w:val="single" w:sz="2" w:space="0" w:color="auto"/>
            </w:tcBorders>
            <w:tcMar>
              <w:top w:w="100" w:type="dxa"/>
            </w:tcMar>
            <w:vAlign w:val="center"/>
          </w:tcPr>
          <w:p w14:paraId="35603594" w14:textId="77777777" w:rsidR="00A77B3E" w:rsidRDefault="0040559A">
            <w:pPr>
              <w:rPr>
                <w:color w:val="000000"/>
                <w:u w:color="000000"/>
              </w:rPr>
            </w:pPr>
            <w:r>
              <w:rPr>
                <w:sz w:val="16"/>
              </w:rPr>
              <w:t>x</w:t>
            </w:r>
          </w:p>
        </w:tc>
        <w:tc>
          <w:tcPr>
            <w:tcW w:w="795" w:type="dxa"/>
            <w:tcBorders>
              <w:top w:val="nil"/>
              <w:left w:val="nil"/>
              <w:bottom w:val="single" w:sz="2" w:space="0" w:color="auto"/>
              <w:right w:val="single" w:sz="2" w:space="0" w:color="auto"/>
            </w:tcBorders>
            <w:tcMar>
              <w:top w:w="100" w:type="dxa"/>
            </w:tcMar>
            <w:vAlign w:val="center"/>
          </w:tcPr>
          <w:p w14:paraId="46F4337A" w14:textId="77777777" w:rsidR="00A77B3E" w:rsidRDefault="0040559A">
            <w:pPr>
              <w:rPr>
                <w:color w:val="000000"/>
                <w:u w:color="000000"/>
              </w:rPr>
            </w:pPr>
            <w:r>
              <w:rPr>
                <w:sz w:val="16"/>
              </w:rPr>
              <w:t>22 500 000</w:t>
            </w:r>
          </w:p>
        </w:tc>
        <w:tc>
          <w:tcPr>
            <w:tcW w:w="675" w:type="dxa"/>
            <w:tcBorders>
              <w:top w:val="nil"/>
              <w:left w:val="nil"/>
              <w:bottom w:val="single" w:sz="2" w:space="0" w:color="auto"/>
              <w:right w:val="single" w:sz="2" w:space="0" w:color="auto"/>
            </w:tcBorders>
            <w:tcMar>
              <w:top w:w="100" w:type="dxa"/>
            </w:tcMar>
            <w:vAlign w:val="center"/>
          </w:tcPr>
          <w:p w14:paraId="21679874" w14:textId="77777777" w:rsidR="00A77B3E" w:rsidRDefault="0040559A">
            <w:pPr>
              <w:rPr>
                <w:color w:val="000000"/>
                <w:u w:color="000000"/>
              </w:rPr>
            </w:pPr>
            <w:r>
              <w:rPr>
                <w:sz w:val="16"/>
              </w:rPr>
              <w:t>x</w:t>
            </w:r>
          </w:p>
        </w:tc>
        <w:tc>
          <w:tcPr>
            <w:tcW w:w="780" w:type="dxa"/>
            <w:tcBorders>
              <w:top w:val="nil"/>
              <w:left w:val="nil"/>
              <w:bottom w:val="single" w:sz="2" w:space="0" w:color="auto"/>
              <w:right w:val="single" w:sz="2" w:space="0" w:color="auto"/>
            </w:tcBorders>
            <w:tcMar>
              <w:top w:w="100" w:type="dxa"/>
            </w:tcMar>
            <w:vAlign w:val="center"/>
          </w:tcPr>
          <w:p w14:paraId="1E505869" w14:textId="77777777" w:rsidR="00A77B3E" w:rsidRDefault="0040559A">
            <w:pPr>
              <w:rPr>
                <w:color w:val="000000"/>
                <w:u w:color="000000"/>
              </w:rPr>
            </w:pPr>
            <w:r>
              <w:rPr>
                <w:sz w:val="16"/>
              </w:rPr>
              <w:t>23 750 000</w:t>
            </w:r>
          </w:p>
        </w:tc>
        <w:tc>
          <w:tcPr>
            <w:tcW w:w="735" w:type="dxa"/>
            <w:tcBorders>
              <w:top w:val="nil"/>
              <w:left w:val="nil"/>
              <w:bottom w:val="single" w:sz="2" w:space="0" w:color="auto"/>
              <w:right w:val="single" w:sz="2" w:space="0" w:color="auto"/>
            </w:tcBorders>
            <w:tcMar>
              <w:top w:w="100" w:type="dxa"/>
            </w:tcMar>
            <w:vAlign w:val="center"/>
          </w:tcPr>
          <w:p w14:paraId="0B5C6573" w14:textId="77777777" w:rsidR="00A77B3E" w:rsidRDefault="0040559A">
            <w:pPr>
              <w:rPr>
                <w:color w:val="000000"/>
                <w:u w:color="000000"/>
              </w:rPr>
            </w:pPr>
            <w:r>
              <w:rPr>
                <w:sz w:val="16"/>
              </w:rPr>
              <w:t>x</w:t>
            </w:r>
          </w:p>
        </w:tc>
        <w:tc>
          <w:tcPr>
            <w:tcW w:w="795" w:type="dxa"/>
            <w:tcBorders>
              <w:top w:val="nil"/>
              <w:left w:val="nil"/>
              <w:bottom w:val="single" w:sz="2" w:space="0" w:color="auto"/>
              <w:right w:val="single" w:sz="2" w:space="0" w:color="auto"/>
            </w:tcBorders>
            <w:tcMar>
              <w:top w:w="100" w:type="dxa"/>
            </w:tcMar>
            <w:vAlign w:val="center"/>
          </w:tcPr>
          <w:p w14:paraId="72ACB42E" w14:textId="77777777" w:rsidR="00A77B3E" w:rsidRDefault="0040559A">
            <w:pPr>
              <w:rPr>
                <w:color w:val="000000"/>
                <w:u w:color="000000"/>
              </w:rPr>
            </w:pPr>
            <w:r>
              <w:rPr>
                <w:sz w:val="16"/>
              </w:rPr>
              <w:t>25 000 000</w:t>
            </w:r>
          </w:p>
        </w:tc>
        <w:tc>
          <w:tcPr>
            <w:tcW w:w="705" w:type="dxa"/>
            <w:tcBorders>
              <w:top w:val="nil"/>
              <w:left w:val="nil"/>
              <w:bottom w:val="single" w:sz="2" w:space="0" w:color="auto"/>
              <w:right w:val="single" w:sz="2" w:space="0" w:color="auto"/>
            </w:tcBorders>
            <w:tcMar>
              <w:top w:w="100" w:type="dxa"/>
            </w:tcMar>
            <w:vAlign w:val="center"/>
          </w:tcPr>
          <w:p w14:paraId="66894CE2" w14:textId="77777777" w:rsidR="00A77B3E" w:rsidRDefault="0040559A">
            <w:pPr>
              <w:rPr>
                <w:color w:val="000000"/>
                <w:u w:color="000000"/>
              </w:rPr>
            </w:pPr>
            <w:r>
              <w:rPr>
                <w:sz w:val="16"/>
              </w:rPr>
              <w:t>x</w:t>
            </w:r>
          </w:p>
        </w:tc>
        <w:tc>
          <w:tcPr>
            <w:tcW w:w="720" w:type="dxa"/>
            <w:tcBorders>
              <w:top w:val="nil"/>
              <w:left w:val="nil"/>
              <w:bottom w:val="single" w:sz="2" w:space="0" w:color="auto"/>
              <w:right w:val="single" w:sz="2" w:space="0" w:color="auto"/>
            </w:tcBorders>
            <w:tcMar>
              <w:top w:w="100" w:type="dxa"/>
            </w:tcMar>
            <w:vAlign w:val="center"/>
          </w:tcPr>
          <w:p w14:paraId="3C5763D3" w14:textId="77777777" w:rsidR="00A77B3E" w:rsidRDefault="0040559A">
            <w:pPr>
              <w:rPr>
                <w:color w:val="000000"/>
                <w:u w:color="000000"/>
              </w:rPr>
            </w:pPr>
            <w:r>
              <w:rPr>
                <w:sz w:val="16"/>
              </w:rPr>
              <w:t>26 250 000</w:t>
            </w:r>
          </w:p>
        </w:tc>
        <w:tc>
          <w:tcPr>
            <w:tcW w:w="840" w:type="dxa"/>
            <w:tcBorders>
              <w:top w:val="nil"/>
              <w:left w:val="single" w:sz="2" w:space="0" w:color="auto"/>
              <w:bottom w:val="single" w:sz="2" w:space="0" w:color="auto"/>
              <w:right w:val="single" w:sz="2" w:space="0" w:color="auto"/>
            </w:tcBorders>
            <w:tcMar>
              <w:top w:w="100" w:type="dxa"/>
            </w:tcMar>
            <w:vAlign w:val="center"/>
          </w:tcPr>
          <w:p w14:paraId="7F9D7ACD" w14:textId="77777777" w:rsidR="00A77B3E" w:rsidRDefault="0040559A">
            <w:pPr>
              <w:rPr>
                <w:color w:val="000000"/>
                <w:u w:color="000000"/>
              </w:rPr>
            </w:pPr>
            <w:r>
              <w:rPr>
                <w:sz w:val="16"/>
              </w:rPr>
              <w:t>x</w:t>
            </w:r>
          </w:p>
        </w:tc>
        <w:tc>
          <w:tcPr>
            <w:tcW w:w="765" w:type="dxa"/>
            <w:tcBorders>
              <w:top w:val="nil"/>
              <w:left w:val="nil"/>
              <w:bottom w:val="single" w:sz="2" w:space="0" w:color="auto"/>
              <w:right w:val="single" w:sz="2" w:space="0" w:color="auto"/>
            </w:tcBorders>
            <w:tcMar>
              <w:top w:w="100" w:type="dxa"/>
            </w:tcMar>
            <w:vAlign w:val="center"/>
          </w:tcPr>
          <w:p w14:paraId="577D12EA" w14:textId="77777777" w:rsidR="00A77B3E" w:rsidRDefault="0040559A">
            <w:pPr>
              <w:rPr>
                <w:color w:val="000000"/>
                <w:u w:color="000000"/>
              </w:rPr>
            </w:pPr>
            <w:r>
              <w:rPr>
                <w:sz w:val="16"/>
              </w:rPr>
              <w:t>27 500 000</w:t>
            </w:r>
          </w:p>
        </w:tc>
        <w:tc>
          <w:tcPr>
            <w:tcW w:w="690" w:type="dxa"/>
            <w:tcBorders>
              <w:top w:val="nil"/>
              <w:left w:val="nil"/>
              <w:bottom w:val="single" w:sz="2" w:space="0" w:color="auto"/>
              <w:right w:val="single" w:sz="2" w:space="0" w:color="auto"/>
            </w:tcBorders>
            <w:tcMar>
              <w:top w:w="100" w:type="dxa"/>
            </w:tcMar>
            <w:vAlign w:val="center"/>
          </w:tcPr>
          <w:p w14:paraId="744B925E" w14:textId="77777777" w:rsidR="00A77B3E" w:rsidRDefault="0040559A">
            <w:pPr>
              <w:rPr>
                <w:color w:val="000000"/>
                <w:u w:color="000000"/>
              </w:rPr>
            </w:pPr>
            <w:r>
              <w:rPr>
                <w:sz w:val="16"/>
              </w:rPr>
              <w:t>x</w:t>
            </w:r>
          </w:p>
        </w:tc>
        <w:tc>
          <w:tcPr>
            <w:tcW w:w="780" w:type="dxa"/>
            <w:tcBorders>
              <w:top w:val="nil"/>
              <w:left w:val="nil"/>
              <w:bottom w:val="single" w:sz="2" w:space="0" w:color="auto"/>
              <w:right w:val="single" w:sz="2" w:space="0" w:color="auto"/>
            </w:tcBorders>
            <w:tcMar>
              <w:top w:w="100" w:type="dxa"/>
            </w:tcMar>
            <w:vAlign w:val="center"/>
          </w:tcPr>
          <w:p w14:paraId="123B078D" w14:textId="77777777" w:rsidR="00A77B3E" w:rsidRDefault="0040559A">
            <w:pPr>
              <w:rPr>
                <w:color w:val="000000"/>
                <w:u w:color="000000"/>
              </w:rPr>
            </w:pPr>
            <w:r>
              <w:rPr>
                <w:sz w:val="16"/>
              </w:rPr>
              <w:t>28 750 000</w:t>
            </w:r>
          </w:p>
        </w:tc>
      </w:tr>
      <w:tr w:rsidR="00072067" w14:paraId="54E3DF8A" w14:textId="77777777">
        <w:trPr>
          <w:trHeight w:val="198"/>
        </w:trPr>
        <w:tc>
          <w:tcPr>
            <w:tcW w:w="1785" w:type="dxa"/>
            <w:tcBorders>
              <w:top w:val="nil"/>
              <w:left w:val="single" w:sz="2" w:space="0" w:color="auto"/>
              <w:bottom w:val="single" w:sz="2" w:space="0" w:color="auto"/>
              <w:right w:val="single" w:sz="2" w:space="0" w:color="auto"/>
            </w:tcBorders>
            <w:tcMar>
              <w:top w:w="100" w:type="dxa"/>
            </w:tcMar>
            <w:vAlign w:val="center"/>
          </w:tcPr>
          <w:p w14:paraId="1D3E7BBB" w14:textId="77777777" w:rsidR="00A77B3E" w:rsidRDefault="0040559A">
            <w:pPr>
              <w:jc w:val="left"/>
              <w:rPr>
                <w:color w:val="000000"/>
                <w:u w:color="000000"/>
              </w:rPr>
            </w:pPr>
            <w:r>
              <w:rPr>
                <w:b/>
                <w:color w:val="000000"/>
                <w:sz w:val="16"/>
                <w:u w:color="000000"/>
              </w:rPr>
              <w:t xml:space="preserve">Realizacja nakazów Powiatowego Inspektoratu Nadzoru Budowlanego </w:t>
            </w:r>
            <w:r>
              <w:rPr>
                <w:b/>
                <w:color w:val="000000"/>
                <w:sz w:val="16"/>
                <w:u w:color="000000"/>
              </w:rPr>
              <w:br/>
              <w:t xml:space="preserve">w Łodzi </w:t>
            </w:r>
            <w:r>
              <w:rPr>
                <w:color w:val="000000"/>
                <w:sz w:val="16"/>
                <w:u w:color="000000"/>
              </w:rPr>
              <w:t>(zgodnie z postanowieniami i decyzjami</w:t>
            </w:r>
            <w:r>
              <w:rPr>
                <w:b/>
                <w:color w:val="000000"/>
                <w:sz w:val="16"/>
                <w:u w:color="000000"/>
              </w:rPr>
              <w:t>)</w:t>
            </w:r>
          </w:p>
        </w:tc>
        <w:tc>
          <w:tcPr>
            <w:tcW w:w="645" w:type="dxa"/>
            <w:tcBorders>
              <w:top w:val="nil"/>
              <w:left w:val="nil"/>
              <w:bottom w:val="single" w:sz="2" w:space="0" w:color="auto"/>
              <w:right w:val="single" w:sz="2" w:space="0" w:color="auto"/>
            </w:tcBorders>
            <w:tcMar>
              <w:top w:w="100" w:type="dxa"/>
            </w:tcMar>
            <w:vAlign w:val="center"/>
          </w:tcPr>
          <w:p w14:paraId="011D7A65" w14:textId="77777777" w:rsidR="00A77B3E" w:rsidRDefault="0040559A">
            <w:pPr>
              <w:rPr>
                <w:color w:val="000000"/>
                <w:u w:color="000000"/>
              </w:rPr>
            </w:pPr>
            <w:r>
              <w:rPr>
                <w:sz w:val="16"/>
              </w:rPr>
              <w:t>29</w:t>
            </w:r>
          </w:p>
        </w:tc>
        <w:tc>
          <w:tcPr>
            <w:tcW w:w="795" w:type="dxa"/>
            <w:tcBorders>
              <w:top w:val="nil"/>
              <w:left w:val="nil"/>
              <w:bottom w:val="single" w:sz="2" w:space="0" w:color="auto"/>
              <w:right w:val="single" w:sz="2" w:space="0" w:color="auto"/>
            </w:tcBorders>
            <w:tcMar>
              <w:top w:w="100" w:type="dxa"/>
            </w:tcMar>
            <w:vAlign w:val="center"/>
          </w:tcPr>
          <w:p w14:paraId="62ED36C7" w14:textId="77777777" w:rsidR="00A77B3E" w:rsidRDefault="0040559A">
            <w:pPr>
              <w:rPr>
                <w:color w:val="000000"/>
                <w:u w:color="000000"/>
              </w:rPr>
            </w:pPr>
            <w:r>
              <w:rPr>
                <w:sz w:val="16"/>
              </w:rPr>
              <w:t>8 995 000</w:t>
            </w:r>
          </w:p>
        </w:tc>
        <w:tc>
          <w:tcPr>
            <w:tcW w:w="675" w:type="dxa"/>
            <w:tcBorders>
              <w:top w:val="nil"/>
              <w:left w:val="nil"/>
              <w:bottom w:val="single" w:sz="2" w:space="0" w:color="auto"/>
              <w:right w:val="single" w:sz="2" w:space="0" w:color="auto"/>
            </w:tcBorders>
            <w:tcMar>
              <w:top w:w="100" w:type="dxa"/>
            </w:tcMar>
            <w:vAlign w:val="center"/>
          </w:tcPr>
          <w:p w14:paraId="415B5213" w14:textId="77777777" w:rsidR="00A77B3E" w:rsidRDefault="0040559A">
            <w:pPr>
              <w:rPr>
                <w:color w:val="000000"/>
                <w:u w:color="000000"/>
              </w:rPr>
            </w:pPr>
            <w:r>
              <w:rPr>
                <w:sz w:val="16"/>
              </w:rPr>
              <w:t>58</w:t>
            </w:r>
          </w:p>
        </w:tc>
        <w:tc>
          <w:tcPr>
            <w:tcW w:w="780" w:type="dxa"/>
            <w:tcBorders>
              <w:top w:val="nil"/>
              <w:left w:val="nil"/>
              <w:bottom w:val="single" w:sz="2" w:space="0" w:color="auto"/>
              <w:right w:val="single" w:sz="2" w:space="0" w:color="auto"/>
            </w:tcBorders>
            <w:tcMar>
              <w:top w:w="100" w:type="dxa"/>
            </w:tcMar>
            <w:vAlign w:val="center"/>
          </w:tcPr>
          <w:p w14:paraId="676889C7" w14:textId="77777777" w:rsidR="00A77B3E" w:rsidRDefault="0040559A">
            <w:pPr>
              <w:rPr>
                <w:color w:val="000000"/>
                <w:u w:color="000000"/>
              </w:rPr>
            </w:pPr>
            <w:r>
              <w:rPr>
                <w:sz w:val="16"/>
              </w:rPr>
              <w:t>15 500 000</w:t>
            </w:r>
          </w:p>
        </w:tc>
        <w:tc>
          <w:tcPr>
            <w:tcW w:w="735" w:type="dxa"/>
            <w:tcBorders>
              <w:top w:val="nil"/>
              <w:left w:val="nil"/>
              <w:bottom w:val="single" w:sz="2" w:space="0" w:color="auto"/>
              <w:right w:val="single" w:sz="2" w:space="0" w:color="auto"/>
            </w:tcBorders>
            <w:tcMar>
              <w:top w:w="100" w:type="dxa"/>
            </w:tcMar>
            <w:vAlign w:val="center"/>
          </w:tcPr>
          <w:p w14:paraId="307A8032" w14:textId="77777777" w:rsidR="00A77B3E" w:rsidRDefault="0040559A">
            <w:pPr>
              <w:rPr>
                <w:color w:val="000000"/>
                <w:u w:color="000000"/>
              </w:rPr>
            </w:pPr>
            <w:r>
              <w:rPr>
                <w:sz w:val="16"/>
              </w:rPr>
              <w:t>60</w:t>
            </w:r>
          </w:p>
        </w:tc>
        <w:tc>
          <w:tcPr>
            <w:tcW w:w="795" w:type="dxa"/>
            <w:tcBorders>
              <w:top w:val="nil"/>
              <w:left w:val="nil"/>
              <w:bottom w:val="single" w:sz="2" w:space="0" w:color="auto"/>
              <w:right w:val="single" w:sz="2" w:space="0" w:color="auto"/>
            </w:tcBorders>
            <w:tcMar>
              <w:top w:w="100" w:type="dxa"/>
            </w:tcMar>
            <w:vAlign w:val="center"/>
          </w:tcPr>
          <w:p w14:paraId="6694BD07" w14:textId="77777777" w:rsidR="00A77B3E" w:rsidRDefault="0040559A">
            <w:pPr>
              <w:rPr>
                <w:color w:val="000000"/>
                <w:u w:color="000000"/>
              </w:rPr>
            </w:pPr>
            <w:r>
              <w:rPr>
                <w:sz w:val="16"/>
              </w:rPr>
              <w:t>17 000 000</w:t>
            </w:r>
          </w:p>
        </w:tc>
        <w:tc>
          <w:tcPr>
            <w:tcW w:w="705" w:type="dxa"/>
            <w:tcBorders>
              <w:top w:val="nil"/>
              <w:left w:val="nil"/>
              <w:bottom w:val="single" w:sz="2" w:space="0" w:color="auto"/>
              <w:right w:val="single" w:sz="2" w:space="0" w:color="auto"/>
            </w:tcBorders>
            <w:tcMar>
              <w:top w:w="100" w:type="dxa"/>
            </w:tcMar>
            <w:vAlign w:val="center"/>
          </w:tcPr>
          <w:p w14:paraId="73249E97" w14:textId="77777777" w:rsidR="00A77B3E" w:rsidRDefault="0040559A">
            <w:pPr>
              <w:rPr>
                <w:color w:val="000000"/>
                <w:u w:color="000000"/>
              </w:rPr>
            </w:pPr>
            <w:r>
              <w:rPr>
                <w:sz w:val="16"/>
              </w:rPr>
              <w:t>60</w:t>
            </w:r>
          </w:p>
        </w:tc>
        <w:tc>
          <w:tcPr>
            <w:tcW w:w="720" w:type="dxa"/>
            <w:tcBorders>
              <w:top w:val="nil"/>
              <w:left w:val="nil"/>
              <w:bottom w:val="single" w:sz="2" w:space="0" w:color="auto"/>
              <w:right w:val="single" w:sz="2" w:space="0" w:color="auto"/>
            </w:tcBorders>
            <w:tcMar>
              <w:top w:w="100" w:type="dxa"/>
            </w:tcMar>
            <w:vAlign w:val="center"/>
          </w:tcPr>
          <w:p w14:paraId="5EE4FA05" w14:textId="77777777" w:rsidR="00A77B3E" w:rsidRDefault="0040559A">
            <w:pPr>
              <w:rPr>
                <w:color w:val="000000"/>
                <w:u w:color="000000"/>
              </w:rPr>
            </w:pPr>
            <w:r>
              <w:rPr>
                <w:sz w:val="16"/>
              </w:rPr>
              <w:t>18 000 000</w:t>
            </w:r>
          </w:p>
        </w:tc>
        <w:tc>
          <w:tcPr>
            <w:tcW w:w="840" w:type="dxa"/>
            <w:tcBorders>
              <w:top w:val="nil"/>
              <w:left w:val="single" w:sz="2" w:space="0" w:color="auto"/>
              <w:bottom w:val="single" w:sz="2" w:space="0" w:color="auto"/>
              <w:right w:val="single" w:sz="2" w:space="0" w:color="auto"/>
            </w:tcBorders>
            <w:tcMar>
              <w:top w:w="100" w:type="dxa"/>
            </w:tcMar>
            <w:vAlign w:val="center"/>
          </w:tcPr>
          <w:p w14:paraId="115872B4" w14:textId="77777777" w:rsidR="00A77B3E" w:rsidRDefault="0040559A">
            <w:pPr>
              <w:rPr>
                <w:color w:val="000000"/>
                <w:u w:color="000000"/>
              </w:rPr>
            </w:pPr>
            <w:r>
              <w:rPr>
                <w:sz w:val="16"/>
              </w:rPr>
              <w:t>60</w:t>
            </w:r>
          </w:p>
        </w:tc>
        <w:tc>
          <w:tcPr>
            <w:tcW w:w="765" w:type="dxa"/>
            <w:tcBorders>
              <w:top w:val="nil"/>
              <w:left w:val="nil"/>
              <w:bottom w:val="single" w:sz="2" w:space="0" w:color="auto"/>
              <w:right w:val="single" w:sz="2" w:space="0" w:color="auto"/>
            </w:tcBorders>
            <w:tcMar>
              <w:top w:w="100" w:type="dxa"/>
            </w:tcMar>
            <w:vAlign w:val="center"/>
          </w:tcPr>
          <w:p w14:paraId="0935118D" w14:textId="77777777" w:rsidR="00A77B3E" w:rsidRDefault="0040559A">
            <w:pPr>
              <w:rPr>
                <w:color w:val="000000"/>
                <w:u w:color="000000"/>
              </w:rPr>
            </w:pPr>
            <w:r>
              <w:rPr>
                <w:sz w:val="16"/>
              </w:rPr>
              <w:t>19 500 000</w:t>
            </w:r>
          </w:p>
        </w:tc>
        <w:tc>
          <w:tcPr>
            <w:tcW w:w="690" w:type="dxa"/>
            <w:tcBorders>
              <w:top w:val="nil"/>
              <w:left w:val="nil"/>
              <w:bottom w:val="single" w:sz="2" w:space="0" w:color="auto"/>
              <w:right w:val="single" w:sz="2" w:space="0" w:color="auto"/>
            </w:tcBorders>
            <w:tcMar>
              <w:top w:w="100" w:type="dxa"/>
            </w:tcMar>
            <w:vAlign w:val="center"/>
          </w:tcPr>
          <w:p w14:paraId="53EEFD80" w14:textId="77777777" w:rsidR="00A77B3E" w:rsidRDefault="0040559A">
            <w:pPr>
              <w:rPr>
                <w:color w:val="000000"/>
                <w:u w:color="000000"/>
              </w:rPr>
            </w:pPr>
            <w:r>
              <w:rPr>
                <w:sz w:val="16"/>
              </w:rPr>
              <w:t>60</w:t>
            </w:r>
          </w:p>
        </w:tc>
        <w:tc>
          <w:tcPr>
            <w:tcW w:w="780" w:type="dxa"/>
            <w:tcBorders>
              <w:top w:val="nil"/>
              <w:left w:val="nil"/>
              <w:bottom w:val="single" w:sz="2" w:space="0" w:color="auto"/>
              <w:right w:val="single" w:sz="2" w:space="0" w:color="auto"/>
            </w:tcBorders>
            <w:tcMar>
              <w:top w:w="100" w:type="dxa"/>
            </w:tcMar>
            <w:vAlign w:val="center"/>
          </w:tcPr>
          <w:p w14:paraId="128008F2" w14:textId="77777777" w:rsidR="00A77B3E" w:rsidRDefault="0040559A">
            <w:pPr>
              <w:rPr>
                <w:color w:val="000000"/>
                <w:u w:color="000000"/>
              </w:rPr>
            </w:pPr>
            <w:r>
              <w:rPr>
                <w:sz w:val="16"/>
              </w:rPr>
              <w:t>21 500 000</w:t>
            </w:r>
          </w:p>
        </w:tc>
      </w:tr>
      <w:tr w:rsidR="00072067" w14:paraId="0E7E71B3" w14:textId="77777777">
        <w:trPr>
          <w:trHeight w:val="314"/>
        </w:trPr>
        <w:tc>
          <w:tcPr>
            <w:tcW w:w="1785" w:type="dxa"/>
            <w:tcBorders>
              <w:top w:val="nil"/>
              <w:left w:val="single" w:sz="2" w:space="0" w:color="auto"/>
              <w:bottom w:val="single" w:sz="2" w:space="0" w:color="auto"/>
              <w:right w:val="single" w:sz="2" w:space="0" w:color="auto"/>
            </w:tcBorders>
            <w:tcMar>
              <w:top w:w="100" w:type="dxa"/>
            </w:tcMar>
            <w:vAlign w:val="center"/>
          </w:tcPr>
          <w:p w14:paraId="450390BE" w14:textId="77777777" w:rsidR="00A77B3E" w:rsidRDefault="0040559A">
            <w:pPr>
              <w:jc w:val="left"/>
              <w:rPr>
                <w:color w:val="000000"/>
                <w:u w:color="000000"/>
              </w:rPr>
            </w:pPr>
            <w:r>
              <w:rPr>
                <w:b/>
                <w:sz w:val="16"/>
              </w:rPr>
              <w:t xml:space="preserve">Remonty lokali do najmu socjalnego, zamiennych i pomieszczeń tymczasowych, opracowanie kosztorysów </w:t>
            </w:r>
          </w:p>
          <w:p w14:paraId="34D49A2C" w14:textId="77777777" w:rsidR="00072067" w:rsidRDefault="0040559A">
            <w:pPr>
              <w:jc w:val="left"/>
            </w:pPr>
            <w:r>
              <w:rPr>
                <w:b/>
                <w:sz w:val="16"/>
              </w:rPr>
              <w:t xml:space="preserve">(szt. lokali) </w:t>
            </w:r>
          </w:p>
        </w:tc>
        <w:tc>
          <w:tcPr>
            <w:tcW w:w="645" w:type="dxa"/>
            <w:tcBorders>
              <w:top w:val="nil"/>
              <w:left w:val="nil"/>
              <w:bottom w:val="single" w:sz="2" w:space="0" w:color="auto"/>
              <w:right w:val="single" w:sz="2" w:space="0" w:color="auto"/>
            </w:tcBorders>
            <w:tcMar>
              <w:top w:w="100" w:type="dxa"/>
            </w:tcMar>
            <w:vAlign w:val="center"/>
          </w:tcPr>
          <w:p w14:paraId="5B2B58F5" w14:textId="77777777" w:rsidR="00A77B3E" w:rsidRDefault="0040559A">
            <w:pPr>
              <w:rPr>
                <w:color w:val="000000"/>
                <w:u w:color="000000"/>
              </w:rPr>
            </w:pPr>
            <w:r>
              <w:rPr>
                <w:sz w:val="16"/>
              </w:rPr>
              <w:t>500</w:t>
            </w:r>
          </w:p>
        </w:tc>
        <w:tc>
          <w:tcPr>
            <w:tcW w:w="795" w:type="dxa"/>
            <w:tcBorders>
              <w:top w:val="nil"/>
              <w:left w:val="nil"/>
              <w:bottom w:val="single" w:sz="2" w:space="0" w:color="auto"/>
              <w:right w:val="single" w:sz="2" w:space="0" w:color="auto"/>
            </w:tcBorders>
            <w:tcMar>
              <w:top w:w="100" w:type="dxa"/>
            </w:tcMar>
            <w:vAlign w:val="center"/>
          </w:tcPr>
          <w:p w14:paraId="29009A14" w14:textId="77777777" w:rsidR="00A77B3E" w:rsidRDefault="0040559A">
            <w:pPr>
              <w:rPr>
                <w:color w:val="000000"/>
                <w:u w:color="000000"/>
              </w:rPr>
            </w:pPr>
            <w:r>
              <w:rPr>
                <w:sz w:val="16"/>
              </w:rPr>
              <w:t>29 500 000</w:t>
            </w:r>
          </w:p>
        </w:tc>
        <w:tc>
          <w:tcPr>
            <w:tcW w:w="675" w:type="dxa"/>
            <w:tcBorders>
              <w:top w:val="nil"/>
              <w:left w:val="nil"/>
              <w:bottom w:val="single" w:sz="2" w:space="0" w:color="auto"/>
              <w:right w:val="single" w:sz="2" w:space="0" w:color="auto"/>
            </w:tcBorders>
            <w:tcMar>
              <w:top w:w="100" w:type="dxa"/>
            </w:tcMar>
            <w:vAlign w:val="center"/>
          </w:tcPr>
          <w:p w14:paraId="1723BA66" w14:textId="77777777" w:rsidR="00A77B3E" w:rsidRDefault="0040559A">
            <w:pPr>
              <w:rPr>
                <w:color w:val="000000"/>
                <w:u w:color="000000"/>
              </w:rPr>
            </w:pPr>
            <w:r>
              <w:rPr>
                <w:sz w:val="16"/>
              </w:rPr>
              <w:t>500</w:t>
            </w:r>
          </w:p>
        </w:tc>
        <w:tc>
          <w:tcPr>
            <w:tcW w:w="780" w:type="dxa"/>
            <w:tcBorders>
              <w:top w:val="nil"/>
              <w:left w:val="nil"/>
              <w:bottom w:val="single" w:sz="2" w:space="0" w:color="auto"/>
              <w:right w:val="single" w:sz="2" w:space="0" w:color="auto"/>
            </w:tcBorders>
            <w:tcMar>
              <w:top w:w="100" w:type="dxa"/>
            </w:tcMar>
            <w:vAlign w:val="center"/>
          </w:tcPr>
          <w:p w14:paraId="50B29952" w14:textId="77777777" w:rsidR="00A77B3E" w:rsidRDefault="0040559A">
            <w:pPr>
              <w:rPr>
                <w:color w:val="000000"/>
                <w:u w:color="000000"/>
              </w:rPr>
            </w:pPr>
            <w:r>
              <w:rPr>
                <w:sz w:val="16"/>
              </w:rPr>
              <w:t>60 000 000</w:t>
            </w:r>
          </w:p>
        </w:tc>
        <w:tc>
          <w:tcPr>
            <w:tcW w:w="735" w:type="dxa"/>
            <w:tcBorders>
              <w:top w:val="nil"/>
              <w:left w:val="nil"/>
              <w:bottom w:val="single" w:sz="2" w:space="0" w:color="auto"/>
              <w:right w:val="single" w:sz="2" w:space="0" w:color="auto"/>
            </w:tcBorders>
            <w:tcMar>
              <w:top w:w="100" w:type="dxa"/>
            </w:tcMar>
            <w:vAlign w:val="center"/>
          </w:tcPr>
          <w:p w14:paraId="6EB0B674" w14:textId="77777777" w:rsidR="00A77B3E" w:rsidRDefault="0040559A">
            <w:pPr>
              <w:rPr>
                <w:color w:val="000000"/>
                <w:u w:color="000000"/>
              </w:rPr>
            </w:pPr>
            <w:r>
              <w:rPr>
                <w:sz w:val="16"/>
              </w:rPr>
              <w:t>500</w:t>
            </w:r>
          </w:p>
        </w:tc>
        <w:tc>
          <w:tcPr>
            <w:tcW w:w="795" w:type="dxa"/>
            <w:tcBorders>
              <w:top w:val="nil"/>
              <w:left w:val="nil"/>
              <w:bottom w:val="single" w:sz="2" w:space="0" w:color="auto"/>
              <w:right w:val="single" w:sz="2" w:space="0" w:color="auto"/>
            </w:tcBorders>
            <w:tcMar>
              <w:top w:w="100" w:type="dxa"/>
            </w:tcMar>
            <w:vAlign w:val="center"/>
          </w:tcPr>
          <w:p w14:paraId="0C546DEA" w14:textId="77777777" w:rsidR="00A77B3E" w:rsidRDefault="0040559A">
            <w:pPr>
              <w:rPr>
                <w:color w:val="000000"/>
                <w:u w:color="000000"/>
              </w:rPr>
            </w:pPr>
            <w:r>
              <w:rPr>
                <w:sz w:val="16"/>
              </w:rPr>
              <w:t>62 500 000</w:t>
            </w:r>
          </w:p>
        </w:tc>
        <w:tc>
          <w:tcPr>
            <w:tcW w:w="705" w:type="dxa"/>
            <w:tcBorders>
              <w:top w:val="nil"/>
              <w:left w:val="nil"/>
              <w:bottom w:val="single" w:sz="2" w:space="0" w:color="auto"/>
              <w:right w:val="single" w:sz="2" w:space="0" w:color="auto"/>
            </w:tcBorders>
            <w:tcMar>
              <w:top w:w="100" w:type="dxa"/>
            </w:tcMar>
            <w:vAlign w:val="center"/>
          </w:tcPr>
          <w:p w14:paraId="1E096188" w14:textId="77777777" w:rsidR="00A77B3E" w:rsidRDefault="0040559A">
            <w:pPr>
              <w:rPr>
                <w:color w:val="000000"/>
                <w:u w:color="000000"/>
              </w:rPr>
            </w:pPr>
            <w:r>
              <w:rPr>
                <w:sz w:val="16"/>
              </w:rPr>
              <w:t>500</w:t>
            </w:r>
          </w:p>
        </w:tc>
        <w:tc>
          <w:tcPr>
            <w:tcW w:w="720" w:type="dxa"/>
            <w:tcBorders>
              <w:top w:val="nil"/>
              <w:left w:val="nil"/>
              <w:bottom w:val="single" w:sz="2" w:space="0" w:color="auto"/>
              <w:right w:val="single" w:sz="2" w:space="0" w:color="auto"/>
            </w:tcBorders>
            <w:tcMar>
              <w:top w:w="100" w:type="dxa"/>
            </w:tcMar>
            <w:vAlign w:val="center"/>
          </w:tcPr>
          <w:p w14:paraId="68EF68BC" w14:textId="77777777" w:rsidR="00A77B3E" w:rsidRDefault="0040559A">
            <w:pPr>
              <w:rPr>
                <w:color w:val="000000"/>
                <w:u w:color="000000"/>
              </w:rPr>
            </w:pPr>
            <w:r>
              <w:rPr>
                <w:sz w:val="16"/>
              </w:rPr>
              <w:t>65 000 000</w:t>
            </w:r>
          </w:p>
        </w:tc>
        <w:tc>
          <w:tcPr>
            <w:tcW w:w="840" w:type="dxa"/>
            <w:tcBorders>
              <w:top w:val="nil"/>
              <w:left w:val="single" w:sz="2" w:space="0" w:color="auto"/>
              <w:bottom w:val="single" w:sz="2" w:space="0" w:color="auto"/>
              <w:right w:val="single" w:sz="2" w:space="0" w:color="auto"/>
            </w:tcBorders>
            <w:tcMar>
              <w:top w:w="100" w:type="dxa"/>
            </w:tcMar>
            <w:vAlign w:val="center"/>
          </w:tcPr>
          <w:p w14:paraId="4391D554" w14:textId="77777777" w:rsidR="00A77B3E" w:rsidRDefault="0040559A">
            <w:pPr>
              <w:rPr>
                <w:color w:val="000000"/>
                <w:u w:color="000000"/>
              </w:rPr>
            </w:pPr>
            <w:r>
              <w:rPr>
                <w:sz w:val="16"/>
              </w:rPr>
              <w:t>500</w:t>
            </w:r>
          </w:p>
        </w:tc>
        <w:tc>
          <w:tcPr>
            <w:tcW w:w="765" w:type="dxa"/>
            <w:tcBorders>
              <w:top w:val="nil"/>
              <w:left w:val="nil"/>
              <w:bottom w:val="single" w:sz="2" w:space="0" w:color="auto"/>
              <w:right w:val="single" w:sz="2" w:space="0" w:color="auto"/>
            </w:tcBorders>
            <w:tcMar>
              <w:top w:w="100" w:type="dxa"/>
            </w:tcMar>
            <w:vAlign w:val="center"/>
          </w:tcPr>
          <w:p w14:paraId="4CB1D9F9" w14:textId="77777777" w:rsidR="00A77B3E" w:rsidRDefault="0040559A">
            <w:pPr>
              <w:rPr>
                <w:color w:val="000000"/>
                <w:u w:color="000000"/>
              </w:rPr>
            </w:pPr>
            <w:r>
              <w:rPr>
                <w:sz w:val="16"/>
              </w:rPr>
              <w:t>67 500 000</w:t>
            </w:r>
          </w:p>
        </w:tc>
        <w:tc>
          <w:tcPr>
            <w:tcW w:w="690" w:type="dxa"/>
            <w:tcBorders>
              <w:top w:val="nil"/>
              <w:left w:val="nil"/>
              <w:bottom w:val="single" w:sz="2" w:space="0" w:color="auto"/>
              <w:right w:val="single" w:sz="2" w:space="0" w:color="auto"/>
            </w:tcBorders>
            <w:tcMar>
              <w:top w:w="100" w:type="dxa"/>
            </w:tcMar>
            <w:vAlign w:val="center"/>
          </w:tcPr>
          <w:p w14:paraId="5E03F2DB" w14:textId="77777777" w:rsidR="00A77B3E" w:rsidRDefault="0040559A">
            <w:pPr>
              <w:rPr>
                <w:color w:val="000000"/>
                <w:u w:color="000000"/>
              </w:rPr>
            </w:pPr>
            <w:r>
              <w:rPr>
                <w:sz w:val="16"/>
              </w:rPr>
              <w:t>500</w:t>
            </w:r>
          </w:p>
        </w:tc>
        <w:tc>
          <w:tcPr>
            <w:tcW w:w="780" w:type="dxa"/>
            <w:tcBorders>
              <w:top w:val="nil"/>
              <w:left w:val="nil"/>
              <w:bottom w:val="single" w:sz="2" w:space="0" w:color="auto"/>
              <w:right w:val="single" w:sz="2" w:space="0" w:color="auto"/>
            </w:tcBorders>
            <w:tcMar>
              <w:top w:w="100" w:type="dxa"/>
            </w:tcMar>
            <w:vAlign w:val="center"/>
          </w:tcPr>
          <w:p w14:paraId="5888ADC0" w14:textId="77777777" w:rsidR="00A77B3E" w:rsidRDefault="0040559A">
            <w:pPr>
              <w:rPr>
                <w:color w:val="000000"/>
                <w:u w:color="000000"/>
              </w:rPr>
            </w:pPr>
            <w:r>
              <w:rPr>
                <w:sz w:val="16"/>
              </w:rPr>
              <w:t>68 800 000</w:t>
            </w:r>
          </w:p>
        </w:tc>
      </w:tr>
      <w:tr w:rsidR="00072067" w14:paraId="247EF0E2" w14:textId="77777777">
        <w:trPr>
          <w:trHeight w:val="314"/>
        </w:trPr>
        <w:tc>
          <w:tcPr>
            <w:tcW w:w="1785" w:type="dxa"/>
            <w:tcBorders>
              <w:top w:val="nil"/>
              <w:left w:val="single" w:sz="2" w:space="0" w:color="auto"/>
              <w:bottom w:val="single" w:sz="2" w:space="0" w:color="auto"/>
              <w:right w:val="single" w:sz="2" w:space="0" w:color="auto"/>
            </w:tcBorders>
            <w:tcMar>
              <w:top w:w="100" w:type="dxa"/>
            </w:tcMar>
            <w:vAlign w:val="center"/>
          </w:tcPr>
          <w:p w14:paraId="23DC966D" w14:textId="77777777" w:rsidR="00A77B3E" w:rsidRDefault="0040559A">
            <w:pPr>
              <w:jc w:val="left"/>
              <w:rPr>
                <w:color w:val="000000"/>
                <w:u w:color="000000"/>
              </w:rPr>
            </w:pPr>
            <w:r>
              <w:rPr>
                <w:b/>
                <w:sz w:val="16"/>
              </w:rPr>
              <w:t>Zabezpieczenia</w:t>
            </w:r>
          </w:p>
        </w:tc>
        <w:tc>
          <w:tcPr>
            <w:tcW w:w="645" w:type="dxa"/>
            <w:tcBorders>
              <w:top w:val="nil"/>
              <w:left w:val="nil"/>
              <w:bottom w:val="single" w:sz="2" w:space="0" w:color="auto"/>
              <w:right w:val="single" w:sz="2" w:space="0" w:color="auto"/>
            </w:tcBorders>
            <w:tcMar>
              <w:top w:w="100" w:type="dxa"/>
            </w:tcMar>
            <w:vAlign w:val="center"/>
          </w:tcPr>
          <w:p w14:paraId="6083A87D" w14:textId="77777777" w:rsidR="00A77B3E" w:rsidRDefault="0040559A">
            <w:pPr>
              <w:rPr>
                <w:color w:val="000000"/>
                <w:u w:color="000000"/>
              </w:rPr>
            </w:pPr>
            <w:r>
              <w:rPr>
                <w:sz w:val="16"/>
              </w:rPr>
              <w:t>70</w:t>
            </w:r>
          </w:p>
        </w:tc>
        <w:tc>
          <w:tcPr>
            <w:tcW w:w="795" w:type="dxa"/>
            <w:tcBorders>
              <w:top w:val="nil"/>
              <w:left w:val="nil"/>
              <w:bottom w:val="single" w:sz="2" w:space="0" w:color="auto"/>
              <w:right w:val="single" w:sz="2" w:space="0" w:color="auto"/>
            </w:tcBorders>
            <w:tcMar>
              <w:top w:w="100" w:type="dxa"/>
            </w:tcMar>
            <w:vAlign w:val="center"/>
          </w:tcPr>
          <w:p w14:paraId="35E3BBE5" w14:textId="77777777" w:rsidR="00A77B3E" w:rsidRDefault="0040559A">
            <w:pPr>
              <w:rPr>
                <w:color w:val="000000"/>
                <w:u w:color="000000"/>
              </w:rPr>
            </w:pPr>
            <w:r>
              <w:rPr>
                <w:sz w:val="16"/>
              </w:rPr>
              <w:t>4 500 000</w:t>
            </w:r>
          </w:p>
        </w:tc>
        <w:tc>
          <w:tcPr>
            <w:tcW w:w="675" w:type="dxa"/>
            <w:tcBorders>
              <w:top w:val="nil"/>
              <w:left w:val="nil"/>
              <w:bottom w:val="single" w:sz="2" w:space="0" w:color="auto"/>
              <w:right w:val="single" w:sz="2" w:space="0" w:color="auto"/>
            </w:tcBorders>
            <w:tcMar>
              <w:top w:w="100" w:type="dxa"/>
            </w:tcMar>
            <w:vAlign w:val="center"/>
          </w:tcPr>
          <w:p w14:paraId="7CAC1D06" w14:textId="77777777" w:rsidR="00A77B3E" w:rsidRDefault="0040559A">
            <w:pPr>
              <w:rPr>
                <w:color w:val="000000"/>
                <w:u w:color="000000"/>
              </w:rPr>
            </w:pPr>
            <w:r>
              <w:rPr>
                <w:sz w:val="16"/>
              </w:rPr>
              <w:t>74</w:t>
            </w:r>
          </w:p>
        </w:tc>
        <w:tc>
          <w:tcPr>
            <w:tcW w:w="780" w:type="dxa"/>
            <w:tcBorders>
              <w:top w:val="nil"/>
              <w:left w:val="nil"/>
              <w:bottom w:val="single" w:sz="2" w:space="0" w:color="auto"/>
              <w:right w:val="single" w:sz="2" w:space="0" w:color="auto"/>
            </w:tcBorders>
            <w:tcMar>
              <w:top w:w="100" w:type="dxa"/>
            </w:tcMar>
            <w:vAlign w:val="center"/>
          </w:tcPr>
          <w:p w14:paraId="71E27167" w14:textId="77777777" w:rsidR="00A77B3E" w:rsidRDefault="0040559A">
            <w:pPr>
              <w:rPr>
                <w:color w:val="000000"/>
                <w:u w:color="000000"/>
              </w:rPr>
            </w:pPr>
            <w:r>
              <w:rPr>
                <w:sz w:val="16"/>
              </w:rPr>
              <w:t>4 750 000</w:t>
            </w:r>
          </w:p>
        </w:tc>
        <w:tc>
          <w:tcPr>
            <w:tcW w:w="735" w:type="dxa"/>
            <w:tcBorders>
              <w:top w:val="nil"/>
              <w:left w:val="nil"/>
              <w:bottom w:val="single" w:sz="2" w:space="0" w:color="auto"/>
              <w:right w:val="single" w:sz="2" w:space="0" w:color="auto"/>
            </w:tcBorders>
            <w:tcMar>
              <w:top w:w="100" w:type="dxa"/>
            </w:tcMar>
            <w:vAlign w:val="center"/>
          </w:tcPr>
          <w:p w14:paraId="172570EF" w14:textId="77777777" w:rsidR="00A77B3E" w:rsidRDefault="0040559A">
            <w:pPr>
              <w:rPr>
                <w:color w:val="000000"/>
                <w:u w:color="000000"/>
              </w:rPr>
            </w:pPr>
            <w:r>
              <w:rPr>
                <w:sz w:val="16"/>
              </w:rPr>
              <w:t>76</w:t>
            </w:r>
          </w:p>
        </w:tc>
        <w:tc>
          <w:tcPr>
            <w:tcW w:w="795" w:type="dxa"/>
            <w:tcBorders>
              <w:top w:val="nil"/>
              <w:left w:val="nil"/>
              <w:bottom w:val="single" w:sz="2" w:space="0" w:color="auto"/>
              <w:right w:val="single" w:sz="2" w:space="0" w:color="auto"/>
            </w:tcBorders>
            <w:tcMar>
              <w:top w:w="100" w:type="dxa"/>
            </w:tcMar>
            <w:vAlign w:val="center"/>
          </w:tcPr>
          <w:p w14:paraId="126A45B0" w14:textId="77777777" w:rsidR="00A77B3E" w:rsidRDefault="0040559A">
            <w:pPr>
              <w:rPr>
                <w:color w:val="000000"/>
                <w:u w:color="000000"/>
              </w:rPr>
            </w:pPr>
            <w:r>
              <w:rPr>
                <w:sz w:val="16"/>
              </w:rPr>
              <w:t>5 000 000</w:t>
            </w:r>
          </w:p>
        </w:tc>
        <w:tc>
          <w:tcPr>
            <w:tcW w:w="705" w:type="dxa"/>
            <w:tcBorders>
              <w:top w:val="nil"/>
              <w:left w:val="nil"/>
              <w:bottom w:val="single" w:sz="2" w:space="0" w:color="auto"/>
              <w:right w:val="single" w:sz="2" w:space="0" w:color="auto"/>
            </w:tcBorders>
            <w:tcMar>
              <w:top w:w="100" w:type="dxa"/>
            </w:tcMar>
            <w:vAlign w:val="center"/>
          </w:tcPr>
          <w:p w14:paraId="120021A5" w14:textId="77777777" w:rsidR="00A77B3E" w:rsidRDefault="0040559A">
            <w:pPr>
              <w:rPr>
                <w:color w:val="000000"/>
                <w:u w:color="000000"/>
              </w:rPr>
            </w:pPr>
            <w:r>
              <w:rPr>
                <w:sz w:val="16"/>
              </w:rPr>
              <w:t>80</w:t>
            </w:r>
          </w:p>
        </w:tc>
        <w:tc>
          <w:tcPr>
            <w:tcW w:w="720" w:type="dxa"/>
            <w:tcBorders>
              <w:top w:val="nil"/>
              <w:left w:val="nil"/>
              <w:bottom w:val="single" w:sz="2" w:space="0" w:color="auto"/>
              <w:right w:val="single" w:sz="2" w:space="0" w:color="auto"/>
            </w:tcBorders>
            <w:tcMar>
              <w:top w:w="100" w:type="dxa"/>
            </w:tcMar>
            <w:vAlign w:val="center"/>
          </w:tcPr>
          <w:p w14:paraId="2A176CF7" w14:textId="77777777" w:rsidR="00A77B3E" w:rsidRDefault="0040559A">
            <w:pPr>
              <w:rPr>
                <w:color w:val="000000"/>
                <w:u w:color="000000"/>
              </w:rPr>
            </w:pPr>
            <w:r>
              <w:rPr>
                <w:sz w:val="16"/>
              </w:rPr>
              <w:t>5 250 000</w:t>
            </w:r>
          </w:p>
        </w:tc>
        <w:tc>
          <w:tcPr>
            <w:tcW w:w="840" w:type="dxa"/>
            <w:tcBorders>
              <w:top w:val="nil"/>
              <w:left w:val="single" w:sz="2" w:space="0" w:color="auto"/>
              <w:bottom w:val="single" w:sz="2" w:space="0" w:color="auto"/>
              <w:right w:val="single" w:sz="2" w:space="0" w:color="auto"/>
            </w:tcBorders>
            <w:tcMar>
              <w:top w:w="100" w:type="dxa"/>
            </w:tcMar>
            <w:vAlign w:val="center"/>
          </w:tcPr>
          <w:p w14:paraId="5FBC1825" w14:textId="77777777" w:rsidR="00A77B3E" w:rsidRDefault="0040559A">
            <w:pPr>
              <w:rPr>
                <w:color w:val="000000"/>
                <w:u w:color="000000"/>
              </w:rPr>
            </w:pPr>
            <w:r>
              <w:rPr>
                <w:sz w:val="16"/>
              </w:rPr>
              <w:t>83</w:t>
            </w:r>
          </w:p>
        </w:tc>
        <w:tc>
          <w:tcPr>
            <w:tcW w:w="765" w:type="dxa"/>
            <w:tcBorders>
              <w:top w:val="nil"/>
              <w:left w:val="nil"/>
              <w:bottom w:val="single" w:sz="2" w:space="0" w:color="auto"/>
              <w:right w:val="single" w:sz="2" w:space="0" w:color="auto"/>
            </w:tcBorders>
            <w:tcMar>
              <w:top w:w="100" w:type="dxa"/>
            </w:tcMar>
            <w:vAlign w:val="center"/>
          </w:tcPr>
          <w:p w14:paraId="4DF72A2B" w14:textId="77777777" w:rsidR="00A77B3E" w:rsidRDefault="0040559A">
            <w:pPr>
              <w:rPr>
                <w:color w:val="000000"/>
                <w:u w:color="000000"/>
              </w:rPr>
            </w:pPr>
            <w:r>
              <w:rPr>
                <w:sz w:val="16"/>
              </w:rPr>
              <w:t>5 500 000</w:t>
            </w:r>
          </w:p>
        </w:tc>
        <w:tc>
          <w:tcPr>
            <w:tcW w:w="690" w:type="dxa"/>
            <w:tcBorders>
              <w:top w:val="nil"/>
              <w:left w:val="nil"/>
              <w:bottom w:val="single" w:sz="2" w:space="0" w:color="auto"/>
              <w:right w:val="single" w:sz="2" w:space="0" w:color="auto"/>
            </w:tcBorders>
            <w:tcMar>
              <w:top w:w="100" w:type="dxa"/>
            </w:tcMar>
            <w:vAlign w:val="center"/>
          </w:tcPr>
          <w:p w14:paraId="1E198E96" w14:textId="77777777" w:rsidR="00A77B3E" w:rsidRDefault="0040559A">
            <w:pPr>
              <w:rPr>
                <w:color w:val="000000"/>
                <w:u w:color="000000"/>
              </w:rPr>
            </w:pPr>
            <w:r>
              <w:rPr>
                <w:sz w:val="16"/>
              </w:rPr>
              <w:t>85</w:t>
            </w:r>
          </w:p>
        </w:tc>
        <w:tc>
          <w:tcPr>
            <w:tcW w:w="780" w:type="dxa"/>
            <w:tcBorders>
              <w:top w:val="nil"/>
              <w:left w:val="nil"/>
              <w:bottom w:val="single" w:sz="2" w:space="0" w:color="auto"/>
              <w:right w:val="single" w:sz="2" w:space="0" w:color="auto"/>
            </w:tcBorders>
            <w:tcMar>
              <w:top w:w="100" w:type="dxa"/>
            </w:tcMar>
            <w:vAlign w:val="center"/>
          </w:tcPr>
          <w:p w14:paraId="557FD799" w14:textId="77777777" w:rsidR="00A77B3E" w:rsidRDefault="0040559A">
            <w:pPr>
              <w:rPr>
                <w:color w:val="000000"/>
                <w:u w:color="000000"/>
              </w:rPr>
            </w:pPr>
            <w:r>
              <w:rPr>
                <w:sz w:val="16"/>
              </w:rPr>
              <w:t>5 750 000</w:t>
            </w:r>
          </w:p>
        </w:tc>
      </w:tr>
      <w:tr w:rsidR="00072067" w14:paraId="7BCDAD45" w14:textId="77777777">
        <w:trPr>
          <w:trHeight w:val="198"/>
        </w:trPr>
        <w:tc>
          <w:tcPr>
            <w:tcW w:w="1785" w:type="dxa"/>
            <w:tcBorders>
              <w:top w:val="nil"/>
              <w:left w:val="single" w:sz="2" w:space="0" w:color="auto"/>
              <w:bottom w:val="single" w:sz="2" w:space="0" w:color="auto"/>
              <w:right w:val="single" w:sz="2" w:space="0" w:color="auto"/>
            </w:tcBorders>
            <w:tcMar>
              <w:top w:w="100" w:type="dxa"/>
            </w:tcMar>
            <w:vAlign w:val="center"/>
          </w:tcPr>
          <w:p w14:paraId="34EBE1F3" w14:textId="77777777" w:rsidR="00A77B3E" w:rsidRDefault="0040559A">
            <w:pPr>
              <w:jc w:val="left"/>
              <w:rPr>
                <w:color w:val="000000"/>
                <w:u w:color="000000"/>
              </w:rPr>
            </w:pPr>
            <w:r>
              <w:rPr>
                <w:b/>
                <w:sz w:val="16"/>
              </w:rPr>
              <w:t>Zaliczki remontowe do wspólnot mieszkaniowych razem</w:t>
            </w:r>
          </w:p>
        </w:tc>
        <w:tc>
          <w:tcPr>
            <w:tcW w:w="645" w:type="dxa"/>
            <w:tcBorders>
              <w:top w:val="nil"/>
              <w:left w:val="nil"/>
              <w:bottom w:val="single" w:sz="2" w:space="0" w:color="auto"/>
              <w:right w:val="single" w:sz="2" w:space="0" w:color="auto"/>
            </w:tcBorders>
            <w:tcMar>
              <w:top w:w="100" w:type="dxa"/>
            </w:tcMar>
            <w:vAlign w:val="center"/>
          </w:tcPr>
          <w:p w14:paraId="5847E491" w14:textId="77777777" w:rsidR="00A77B3E" w:rsidRDefault="0040559A">
            <w:pPr>
              <w:rPr>
                <w:color w:val="000000"/>
                <w:u w:color="000000"/>
              </w:rPr>
            </w:pPr>
            <w:r>
              <w:rPr>
                <w:sz w:val="16"/>
              </w:rPr>
              <w:t>1 991</w:t>
            </w:r>
          </w:p>
        </w:tc>
        <w:tc>
          <w:tcPr>
            <w:tcW w:w="795" w:type="dxa"/>
            <w:tcBorders>
              <w:top w:val="nil"/>
              <w:left w:val="nil"/>
              <w:bottom w:val="single" w:sz="2" w:space="0" w:color="auto"/>
              <w:right w:val="single" w:sz="2" w:space="0" w:color="auto"/>
            </w:tcBorders>
            <w:tcMar>
              <w:top w:w="100" w:type="dxa"/>
            </w:tcMar>
            <w:vAlign w:val="center"/>
          </w:tcPr>
          <w:p w14:paraId="59187ED8" w14:textId="77777777" w:rsidR="00A77B3E" w:rsidRDefault="0040559A">
            <w:pPr>
              <w:rPr>
                <w:color w:val="000000"/>
                <w:u w:color="000000"/>
              </w:rPr>
            </w:pPr>
            <w:r>
              <w:rPr>
                <w:sz w:val="16"/>
              </w:rPr>
              <w:t>31 164 300</w:t>
            </w:r>
          </w:p>
        </w:tc>
        <w:tc>
          <w:tcPr>
            <w:tcW w:w="675" w:type="dxa"/>
            <w:tcBorders>
              <w:top w:val="nil"/>
              <w:left w:val="nil"/>
              <w:bottom w:val="single" w:sz="2" w:space="0" w:color="auto"/>
              <w:right w:val="single" w:sz="2" w:space="0" w:color="auto"/>
            </w:tcBorders>
            <w:tcMar>
              <w:top w:w="100" w:type="dxa"/>
            </w:tcMar>
            <w:vAlign w:val="center"/>
          </w:tcPr>
          <w:p w14:paraId="1BC6FB17" w14:textId="77777777" w:rsidR="00A77B3E" w:rsidRDefault="0040559A">
            <w:pPr>
              <w:rPr>
                <w:color w:val="000000"/>
                <w:u w:color="000000"/>
              </w:rPr>
            </w:pPr>
            <w:r>
              <w:rPr>
                <w:sz w:val="16"/>
              </w:rPr>
              <w:t>1 961</w:t>
            </w:r>
          </w:p>
        </w:tc>
        <w:tc>
          <w:tcPr>
            <w:tcW w:w="780" w:type="dxa"/>
            <w:tcBorders>
              <w:top w:val="nil"/>
              <w:left w:val="nil"/>
              <w:bottom w:val="single" w:sz="2" w:space="0" w:color="auto"/>
              <w:right w:val="single" w:sz="2" w:space="0" w:color="auto"/>
            </w:tcBorders>
            <w:tcMar>
              <w:top w:w="100" w:type="dxa"/>
            </w:tcMar>
            <w:vAlign w:val="center"/>
          </w:tcPr>
          <w:p w14:paraId="3B9B53EF" w14:textId="77777777" w:rsidR="00A77B3E" w:rsidRDefault="0040559A">
            <w:pPr>
              <w:rPr>
                <w:color w:val="000000"/>
                <w:u w:color="000000"/>
              </w:rPr>
            </w:pPr>
            <w:r>
              <w:rPr>
                <w:sz w:val="16"/>
              </w:rPr>
              <w:t>32 722 600</w:t>
            </w:r>
          </w:p>
        </w:tc>
        <w:tc>
          <w:tcPr>
            <w:tcW w:w="735" w:type="dxa"/>
            <w:tcBorders>
              <w:top w:val="nil"/>
              <w:left w:val="nil"/>
              <w:bottom w:val="single" w:sz="2" w:space="0" w:color="auto"/>
              <w:right w:val="single" w:sz="2" w:space="0" w:color="auto"/>
            </w:tcBorders>
            <w:tcMar>
              <w:top w:w="100" w:type="dxa"/>
            </w:tcMar>
            <w:vAlign w:val="center"/>
          </w:tcPr>
          <w:p w14:paraId="50EFC29A" w14:textId="77777777" w:rsidR="00A77B3E" w:rsidRDefault="0040559A">
            <w:pPr>
              <w:rPr>
                <w:color w:val="000000"/>
                <w:u w:color="000000"/>
              </w:rPr>
            </w:pPr>
            <w:r>
              <w:rPr>
                <w:sz w:val="16"/>
              </w:rPr>
              <w:t>1 941</w:t>
            </w:r>
          </w:p>
        </w:tc>
        <w:tc>
          <w:tcPr>
            <w:tcW w:w="795" w:type="dxa"/>
            <w:tcBorders>
              <w:top w:val="nil"/>
              <w:left w:val="nil"/>
              <w:bottom w:val="single" w:sz="2" w:space="0" w:color="auto"/>
              <w:right w:val="single" w:sz="2" w:space="0" w:color="auto"/>
            </w:tcBorders>
            <w:tcMar>
              <w:top w:w="100" w:type="dxa"/>
            </w:tcMar>
            <w:vAlign w:val="center"/>
          </w:tcPr>
          <w:p w14:paraId="1909726D" w14:textId="77777777" w:rsidR="00A77B3E" w:rsidRDefault="0040559A">
            <w:pPr>
              <w:rPr>
                <w:color w:val="000000"/>
                <w:u w:color="000000"/>
              </w:rPr>
            </w:pPr>
            <w:r>
              <w:rPr>
                <w:sz w:val="16"/>
              </w:rPr>
              <w:t>34 358 700</w:t>
            </w:r>
          </w:p>
        </w:tc>
        <w:tc>
          <w:tcPr>
            <w:tcW w:w="705" w:type="dxa"/>
            <w:tcBorders>
              <w:top w:val="nil"/>
              <w:left w:val="nil"/>
              <w:bottom w:val="single" w:sz="2" w:space="0" w:color="auto"/>
              <w:right w:val="single" w:sz="2" w:space="0" w:color="auto"/>
            </w:tcBorders>
            <w:tcMar>
              <w:top w:w="100" w:type="dxa"/>
            </w:tcMar>
            <w:vAlign w:val="center"/>
          </w:tcPr>
          <w:p w14:paraId="1A778954" w14:textId="77777777" w:rsidR="00A77B3E" w:rsidRDefault="0040559A">
            <w:pPr>
              <w:rPr>
                <w:color w:val="000000"/>
                <w:u w:color="000000"/>
              </w:rPr>
            </w:pPr>
            <w:r>
              <w:rPr>
                <w:sz w:val="16"/>
              </w:rPr>
              <w:t>1 921</w:t>
            </w:r>
          </w:p>
        </w:tc>
        <w:tc>
          <w:tcPr>
            <w:tcW w:w="720" w:type="dxa"/>
            <w:tcBorders>
              <w:top w:val="nil"/>
              <w:left w:val="nil"/>
              <w:bottom w:val="single" w:sz="2" w:space="0" w:color="auto"/>
              <w:right w:val="single" w:sz="2" w:space="0" w:color="auto"/>
            </w:tcBorders>
            <w:tcMar>
              <w:top w:w="100" w:type="dxa"/>
            </w:tcMar>
            <w:vAlign w:val="center"/>
          </w:tcPr>
          <w:p w14:paraId="76DC2B29" w14:textId="77777777" w:rsidR="00A77B3E" w:rsidRDefault="0040559A">
            <w:pPr>
              <w:rPr>
                <w:color w:val="000000"/>
                <w:u w:color="000000"/>
              </w:rPr>
            </w:pPr>
            <w:r>
              <w:rPr>
                <w:sz w:val="16"/>
              </w:rPr>
              <w:t>36 076 600</w:t>
            </w:r>
          </w:p>
        </w:tc>
        <w:tc>
          <w:tcPr>
            <w:tcW w:w="840" w:type="dxa"/>
            <w:tcBorders>
              <w:top w:val="nil"/>
              <w:left w:val="single" w:sz="2" w:space="0" w:color="auto"/>
              <w:bottom w:val="single" w:sz="2" w:space="0" w:color="auto"/>
              <w:right w:val="single" w:sz="2" w:space="0" w:color="auto"/>
            </w:tcBorders>
            <w:tcMar>
              <w:top w:w="100" w:type="dxa"/>
            </w:tcMar>
            <w:vAlign w:val="center"/>
          </w:tcPr>
          <w:p w14:paraId="7770C751" w14:textId="77777777" w:rsidR="00A77B3E" w:rsidRDefault="0040559A">
            <w:pPr>
              <w:rPr>
                <w:color w:val="000000"/>
                <w:u w:color="000000"/>
              </w:rPr>
            </w:pPr>
            <w:r>
              <w:rPr>
                <w:sz w:val="16"/>
              </w:rPr>
              <w:t>1 901</w:t>
            </w:r>
          </w:p>
        </w:tc>
        <w:tc>
          <w:tcPr>
            <w:tcW w:w="765" w:type="dxa"/>
            <w:tcBorders>
              <w:top w:val="nil"/>
              <w:left w:val="nil"/>
              <w:bottom w:val="single" w:sz="2" w:space="0" w:color="auto"/>
              <w:right w:val="single" w:sz="2" w:space="0" w:color="auto"/>
            </w:tcBorders>
            <w:tcMar>
              <w:top w:w="100" w:type="dxa"/>
            </w:tcMar>
            <w:vAlign w:val="center"/>
          </w:tcPr>
          <w:p w14:paraId="3C9B5F58" w14:textId="77777777" w:rsidR="00A77B3E" w:rsidRDefault="0040559A">
            <w:pPr>
              <w:rPr>
                <w:color w:val="000000"/>
                <w:u w:color="000000"/>
              </w:rPr>
            </w:pPr>
            <w:r>
              <w:rPr>
                <w:sz w:val="16"/>
              </w:rPr>
              <w:t>37 880 400</w:t>
            </w:r>
          </w:p>
        </w:tc>
        <w:tc>
          <w:tcPr>
            <w:tcW w:w="690" w:type="dxa"/>
            <w:tcBorders>
              <w:top w:val="nil"/>
              <w:left w:val="nil"/>
              <w:bottom w:val="single" w:sz="2" w:space="0" w:color="auto"/>
              <w:right w:val="single" w:sz="2" w:space="0" w:color="auto"/>
            </w:tcBorders>
            <w:tcMar>
              <w:top w:w="100" w:type="dxa"/>
            </w:tcMar>
            <w:vAlign w:val="center"/>
          </w:tcPr>
          <w:p w14:paraId="2FA5829E" w14:textId="77777777" w:rsidR="00A77B3E" w:rsidRDefault="0040559A">
            <w:pPr>
              <w:rPr>
                <w:color w:val="000000"/>
                <w:u w:color="000000"/>
              </w:rPr>
            </w:pPr>
            <w:r>
              <w:rPr>
                <w:sz w:val="16"/>
              </w:rPr>
              <w:t>1 881</w:t>
            </w:r>
          </w:p>
        </w:tc>
        <w:tc>
          <w:tcPr>
            <w:tcW w:w="780" w:type="dxa"/>
            <w:tcBorders>
              <w:top w:val="nil"/>
              <w:left w:val="nil"/>
              <w:bottom w:val="single" w:sz="2" w:space="0" w:color="auto"/>
              <w:right w:val="single" w:sz="2" w:space="0" w:color="auto"/>
            </w:tcBorders>
            <w:tcMar>
              <w:top w:w="100" w:type="dxa"/>
            </w:tcMar>
            <w:vAlign w:val="center"/>
          </w:tcPr>
          <w:p w14:paraId="7B90C475" w14:textId="77777777" w:rsidR="00A77B3E" w:rsidRDefault="0040559A">
            <w:pPr>
              <w:rPr>
                <w:color w:val="000000"/>
                <w:u w:color="000000"/>
              </w:rPr>
            </w:pPr>
            <w:r>
              <w:rPr>
                <w:sz w:val="16"/>
              </w:rPr>
              <w:t>39 774 500</w:t>
            </w:r>
          </w:p>
        </w:tc>
      </w:tr>
      <w:tr w:rsidR="00072067" w14:paraId="04D2FB6E" w14:textId="77777777">
        <w:trPr>
          <w:trHeight w:val="198"/>
        </w:trPr>
        <w:tc>
          <w:tcPr>
            <w:tcW w:w="1785" w:type="dxa"/>
            <w:tcBorders>
              <w:top w:val="nil"/>
              <w:left w:val="single" w:sz="2" w:space="0" w:color="auto"/>
              <w:bottom w:val="single" w:sz="2" w:space="0" w:color="auto"/>
              <w:right w:val="single" w:sz="2" w:space="0" w:color="auto"/>
            </w:tcBorders>
            <w:tcMar>
              <w:top w:w="100" w:type="dxa"/>
            </w:tcMar>
            <w:vAlign w:val="center"/>
          </w:tcPr>
          <w:p w14:paraId="1C7D1825" w14:textId="77777777" w:rsidR="00A77B3E" w:rsidRDefault="0040559A">
            <w:pPr>
              <w:jc w:val="left"/>
              <w:rPr>
                <w:color w:val="000000"/>
                <w:u w:color="000000"/>
              </w:rPr>
            </w:pPr>
            <w:r>
              <w:rPr>
                <w:b/>
                <w:sz w:val="16"/>
              </w:rPr>
              <w:t xml:space="preserve">Podnoszenie standardu budynków </w:t>
            </w:r>
            <w:r>
              <w:rPr>
                <w:sz w:val="16"/>
              </w:rPr>
              <w:t>(remont dachów, elewacji, klatek, fundamentów)</w:t>
            </w:r>
          </w:p>
        </w:tc>
        <w:tc>
          <w:tcPr>
            <w:tcW w:w="645" w:type="dxa"/>
            <w:tcBorders>
              <w:top w:val="nil"/>
              <w:left w:val="nil"/>
              <w:bottom w:val="single" w:sz="2" w:space="0" w:color="auto"/>
              <w:right w:val="single" w:sz="2" w:space="0" w:color="auto"/>
            </w:tcBorders>
            <w:tcMar>
              <w:top w:w="100" w:type="dxa"/>
            </w:tcMar>
            <w:vAlign w:val="center"/>
          </w:tcPr>
          <w:p w14:paraId="06140276" w14:textId="77777777" w:rsidR="00A77B3E" w:rsidRDefault="00A77B3E">
            <w:pPr>
              <w:rPr>
                <w:color w:val="000000"/>
                <w:u w:color="000000"/>
              </w:rPr>
            </w:pPr>
          </w:p>
          <w:p w14:paraId="48AF1320" w14:textId="77777777" w:rsidR="00072067" w:rsidRDefault="00072067"/>
          <w:p w14:paraId="7F7D9D8B" w14:textId="77777777" w:rsidR="00072067" w:rsidRDefault="0040559A">
            <w:r>
              <w:rPr>
                <w:sz w:val="16"/>
              </w:rPr>
              <w:t>60</w:t>
            </w:r>
          </w:p>
        </w:tc>
        <w:tc>
          <w:tcPr>
            <w:tcW w:w="795" w:type="dxa"/>
            <w:tcBorders>
              <w:top w:val="nil"/>
              <w:left w:val="nil"/>
              <w:bottom w:val="single" w:sz="2" w:space="0" w:color="auto"/>
              <w:right w:val="single" w:sz="2" w:space="0" w:color="auto"/>
            </w:tcBorders>
            <w:tcMar>
              <w:top w:w="100" w:type="dxa"/>
            </w:tcMar>
            <w:vAlign w:val="center"/>
          </w:tcPr>
          <w:p w14:paraId="1111E56B" w14:textId="77777777" w:rsidR="00A77B3E" w:rsidRDefault="0040559A">
            <w:pPr>
              <w:rPr>
                <w:color w:val="000000"/>
                <w:u w:color="000000"/>
              </w:rPr>
            </w:pPr>
            <w:r>
              <w:rPr>
                <w:sz w:val="16"/>
              </w:rPr>
              <w:t>3 300 000</w:t>
            </w:r>
          </w:p>
        </w:tc>
        <w:tc>
          <w:tcPr>
            <w:tcW w:w="675" w:type="dxa"/>
            <w:tcBorders>
              <w:top w:val="nil"/>
              <w:left w:val="nil"/>
              <w:bottom w:val="single" w:sz="2" w:space="0" w:color="auto"/>
              <w:right w:val="single" w:sz="2" w:space="0" w:color="auto"/>
            </w:tcBorders>
            <w:tcMar>
              <w:top w:w="100" w:type="dxa"/>
            </w:tcMar>
            <w:vAlign w:val="center"/>
          </w:tcPr>
          <w:p w14:paraId="769B0087" w14:textId="77777777" w:rsidR="00A77B3E" w:rsidRDefault="0040559A">
            <w:pPr>
              <w:rPr>
                <w:color w:val="000000"/>
                <w:u w:color="000000"/>
              </w:rPr>
            </w:pPr>
            <w:r>
              <w:rPr>
                <w:sz w:val="16"/>
              </w:rPr>
              <w:t>60</w:t>
            </w:r>
          </w:p>
        </w:tc>
        <w:tc>
          <w:tcPr>
            <w:tcW w:w="780" w:type="dxa"/>
            <w:tcBorders>
              <w:top w:val="nil"/>
              <w:left w:val="nil"/>
              <w:bottom w:val="single" w:sz="2" w:space="0" w:color="auto"/>
              <w:right w:val="single" w:sz="2" w:space="0" w:color="auto"/>
            </w:tcBorders>
            <w:tcMar>
              <w:top w:w="100" w:type="dxa"/>
            </w:tcMar>
            <w:vAlign w:val="center"/>
          </w:tcPr>
          <w:p w14:paraId="33701FE6" w14:textId="77777777" w:rsidR="00A77B3E" w:rsidRDefault="0040559A">
            <w:pPr>
              <w:rPr>
                <w:color w:val="000000"/>
                <w:u w:color="000000"/>
              </w:rPr>
            </w:pPr>
            <w:r>
              <w:rPr>
                <w:sz w:val="16"/>
              </w:rPr>
              <w:t>18 000 000</w:t>
            </w:r>
          </w:p>
        </w:tc>
        <w:tc>
          <w:tcPr>
            <w:tcW w:w="735" w:type="dxa"/>
            <w:tcBorders>
              <w:top w:val="nil"/>
              <w:left w:val="nil"/>
              <w:bottom w:val="single" w:sz="2" w:space="0" w:color="auto"/>
              <w:right w:val="single" w:sz="2" w:space="0" w:color="auto"/>
            </w:tcBorders>
            <w:tcMar>
              <w:top w:w="100" w:type="dxa"/>
            </w:tcMar>
            <w:vAlign w:val="center"/>
          </w:tcPr>
          <w:p w14:paraId="6F8480E9" w14:textId="77777777" w:rsidR="00A77B3E" w:rsidRDefault="0040559A">
            <w:pPr>
              <w:rPr>
                <w:color w:val="000000"/>
                <w:u w:color="000000"/>
              </w:rPr>
            </w:pPr>
            <w:r>
              <w:rPr>
                <w:sz w:val="16"/>
              </w:rPr>
              <w:t>60</w:t>
            </w:r>
          </w:p>
        </w:tc>
        <w:tc>
          <w:tcPr>
            <w:tcW w:w="795" w:type="dxa"/>
            <w:tcBorders>
              <w:top w:val="nil"/>
              <w:left w:val="nil"/>
              <w:bottom w:val="single" w:sz="2" w:space="0" w:color="auto"/>
              <w:right w:val="single" w:sz="2" w:space="0" w:color="auto"/>
            </w:tcBorders>
            <w:tcMar>
              <w:top w:w="100" w:type="dxa"/>
            </w:tcMar>
            <w:vAlign w:val="center"/>
          </w:tcPr>
          <w:p w14:paraId="495259FD" w14:textId="77777777" w:rsidR="00A77B3E" w:rsidRDefault="0040559A">
            <w:pPr>
              <w:rPr>
                <w:color w:val="000000"/>
                <w:u w:color="000000"/>
              </w:rPr>
            </w:pPr>
            <w:r>
              <w:rPr>
                <w:sz w:val="16"/>
              </w:rPr>
              <w:t>19 000 000</w:t>
            </w:r>
          </w:p>
        </w:tc>
        <w:tc>
          <w:tcPr>
            <w:tcW w:w="705" w:type="dxa"/>
            <w:tcBorders>
              <w:top w:val="nil"/>
              <w:left w:val="nil"/>
              <w:bottom w:val="single" w:sz="2" w:space="0" w:color="auto"/>
              <w:right w:val="single" w:sz="2" w:space="0" w:color="auto"/>
            </w:tcBorders>
            <w:tcMar>
              <w:top w:w="100" w:type="dxa"/>
            </w:tcMar>
            <w:vAlign w:val="center"/>
          </w:tcPr>
          <w:p w14:paraId="775315C0" w14:textId="77777777" w:rsidR="00A77B3E" w:rsidRDefault="0040559A">
            <w:pPr>
              <w:rPr>
                <w:color w:val="000000"/>
                <w:u w:color="000000"/>
              </w:rPr>
            </w:pPr>
            <w:r>
              <w:rPr>
                <w:sz w:val="16"/>
              </w:rPr>
              <w:t>60</w:t>
            </w:r>
          </w:p>
        </w:tc>
        <w:tc>
          <w:tcPr>
            <w:tcW w:w="720" w:type="dxa"/>
            <w:tcBorders>
              <w:top w:val="nil"/>
              <w:left w:val="nil"/>
              <w:bottom w:val="single" w:sz="2" w:space="0" w:color="auto"/>
              <w:right w:val="single" w:sz="2" w:space="0" w:color="auto"/>
            </w:tcBorders>
            <w:tcMar>
              <w:top w:w="100" w:type="dxa"/>
            </w:tcMar>
            <w:vAlign w:val="center"/>
          </w:tcPr>
          <w:p w14:paraId="49765498" w14:textId="77777777" w:rsidR="00A77B3E" w:rsidRDefault="0040559A">
            <w:pPr>
              <w:rPr>
                <w:color w:val="000000"/>
                <w:u w:color="000000"/>
              </w:rPr>
            </w:pPr>
            <w:r>
              <w:rPr>
                <w:sz w:val="16"/>
              </w:rPr>
              <w:t>20 000 000</w:t>
            </w:r>
          </w:p>
        </w:tc>
        <w:tc>
          <w:tcPr>
            <w:tcW w:w="840" w:type="dxa"/>
            <w:tcBorders>
              <w:top w:val="nil"/>
              <w:left w:val="single" w:sz="2" w:space="0" w:color="auto"/>
              <w:bottom w:val="single" w:sz="2" w:space="0" w:color="auto"/>
              <w:right w:val="single" w:sz="2" w:space="0" w:color="auto"/>
            </w:tcBorders>
            <w:tcMar>
              <w:top w:w="100" w:type="dxa"/>
            </w:tcMar>
            <w:vAlign w:val="center"/>
          </w:tcPr>
          <w:p w14:paraId="5B983025" w14:textId="77777777" w:rsidR="00A77B3E" w:rsidRDefault="0040559A">
            <w:pPr>
              <w:rPr>
                <w:color w:val="000000"/>
                <w:u w:color="000000"/>
              </w:rPr>
            </w:pPr>
            <w:r>
              <w:rPr>
                <w:sz w:val="16"/>
              </w:rPr>
              <w:t>60</w:t>
            </w:r>
          </w:p>
        </w:tc>
        <w:tc>
          <w:tcPr>
            <w:tcW w:w="765" w:type="dxa"/>
            <w:tcBorders>
              <w:top w:val="nil"/>
              <w:left w:val="nil"/>
              <w:bottom w:val="single" w:sz="2" w:space="0" w:color="auto"/>
              <w:right w:val="single" w:sz="2" w:space="0" w:color="auto"/>
            </w:tcBorders>
            <w:tcMar>
              <w:top w:w="100" w:type="dxa"/>
            </w:tcMar>
            <w:vAlign w:val="center"/>
          </w:tcPr>
          <w:p w14:paraId="787BEEFA" w14:textId="77777777" w:rsidR="00A77B3E" w:rsidRDefault="0040559A">
            <w:pPr>
              <w:rPr>
                <w:color w:val="000000"/>
                <w:u w:color="000000"/>
              </w:rPr>
            </w:pPr>
            <w:r>
              <w:rPr>
                <w:sz w:val="16"/>
              </w:rPr>
              <w:t>21 000 000</w:t>
            </w:r>
          </w:p>
        </w:tc>
        <w:tc>
          <w:tcPr>
            <w:tcW w:w="690" w:type="dxa"/>
            <w:tcBorders>
              <w:top w:val="nil"/>
              <w:left w:val="nil"/>
              <w:bottom w:val="single" w:sz="2" w:space="0" w:color="auto"/>
              <w:right w:val="single" w:sz="2" w:space="0" w:color="auto"/>
            </w:tcBorders>
            <w:tcMar>
              <w:top w:w="100" w:type="dxa"/>
            </w:tcMar>
            <w:vAlign w:val="center"/>
          </w:tcPr>
          <w:p w14:paraId="458BF078" w14:textId="77777777" w:rsidR="00A77B3E" w:rsidRDefault="0040559A">
            <w:pPr>
              <w:rPr>
                <w:color w:val="000000"/>
                <w:u w:color="000000"/>
              </w:rPr>
            </w:pPr>
            <w:r>
              <w:rPr>
                <w:sz w:val="16"/>
              </w:rPr>
              <w:t>60</w:t>
            </w:r>
          </w:p>
        </w:tc>
        <w:tc>
          <w:tcPr>
            <w:tcW w:w="780" w:type="dxa"/>
            <w:tcBorders>
              <w:top w:val="nil"/>
              <w:left w:val="nil"/>
              <w:bottom w:val="single" w:sz="2" w:space="0" w:color="auto"/>
              <w:right w:val="single" w:sz="2" w:space="0" w:color="auto"/>
            </w:tcBorders>
            <w:tcMar>
              <w:top w:w="100" w:type="dxa"/>
            </w:tcMar>
            <w:vAlign w:val="center"/>
          </w:tcPr>
          <w:p w14:paraId="24950AFB" w14:textId="77777777" w:rsidR="00A77B3E" w:rsidRDefault="0040559A">
            <w:pPr>
              <w:rPr>
                <w:color w:val="000000"/>
                <w:u w:color="000000"/>
              </w:rPr>
            </w:pPr>
            <w:r>
              <w:rPr>
                <w:sz w:val="16"/>
              </w:rPr>
              <w:t>22 000 000</w:t>
            </w:r>
          </w:p>
        </w:tc>
      </w:tr>
      <w:tr w:rsidR="00072067" w14:paraId="181904B7" w14:textId="77777777">
        <w:trPr>
          <w:trHeight w:val="198"/>
        </w:trPr>
        <w:tc>
          <w:tcPr>
            <w:tcW w:w="1785" w:type="dxa"/>
            <w:tcBorders>
              <w:top w:val="nil"/>
              <w:left w:val="single" w:sz="2" w:space="0" w:color="auto"/>
              <w:bottom w:val="single" w:sz="2" w:space="0" w:color="auto"/>
              <w:right w:val="single" w:sz="2" w:space="0" w:color="auto"/>
            </w:tcBorders>
            <w:tcMar>
              <w:top w:w="100" w:type="dxa"/>
            </w:tcMar>
            <w:vAlign w:val="center"/>
          </w:tcPr>
          <w:p w14:paraId="2D045FF0" w14:textId="77777777" w:rsidR="00A77B3E" w:rsidRDefault="0040559A">
            <w:pPr>
              <w:jc w:val="left"/>
              <w:rPr>
                <w:color w:val="000000"/>
                <w:u w:color="000000"/>
              </w:rPr>
            </w:pPr>
            <w:r>
              <w:rPr>
                <w:b/>
                <w:sz w:val="16"/>
              </w:rPr>
              <w:t>Podnoszenie standardu lokali</w:t>
            </w:r>
          </w:p>
          <w:p w14:paraId="1BE13DC6" w14:textId="77777777" w:rsidR="00072067" w:rsidRDefault="0040559A">
            <w:pPr>
              <w:jc w:val="left"/>
            </w:pPr>
            <w:r>
              <w:rPr>
                <w:sz w:val="16"/>
              </w:rPr>
              <w:t xml:space="preserve">(likwidacja dołów kloacznych, TOI </w:t>
            </w:r>
            <w:proofErr w:type="spellStart"/>
            <w:r>
              <w:rPr>
                <w:sz w:val="16"/>
              </w:rPr>
              <w:t>TOI</w:t>
            </w:r>
            <w:proofErr w:type="spellEnd"/>
            <w:r>
              <w:rPr>
                <w:sz w:val="16"/>
              </w:rPr>
              <w:t xml:space="preserve"> i szamb, doposażenie lokali w WC/łazienkę)</w:t>
            </w:r>
          </w:p>
        </w:tc>
        <w:tc>
          <w:tcPr>
            <w:tcW w:w="645" w:type="dxa"/>
            <w:tcBorders>
              <w:top w:val="nil"/>
              <w:left w:val="nil"/>
              <w:bottom w:val="single" w:sz="2" w:space="0" w:color="auto"/>
              <w:right w:val="single" w:sz="2" w:space="0" w:color="auto"/>
            </w:tcBorders>
            <w:tcMar>
              <w:top w:w="100" w:type="dxa"/>
            </w:tcMar>
            <w:vAlign w:val="center"/>
          </w:tcPr>
          <w:p w14:paraId="2B0BA8A0" w14:textId="77777777" w:rsidR="00A77B3E" w:rsidRDefault="00A77B3E">
            <w:pPr>
              <w:rPr>
                <w:color w:val="000000"/>
                <w:u w:color="000000"/>
              </w:rPr>
            </w:pPr>
          </w:p>
          <w:p w14:paraId="7950D7D7" w14:textId="77777777" w:rsidR="00072067" w:rsidRDefault="0040559A">
            <w:r>
              <w:rPr>
                <w:sz w:val="16"/>
              </w:rPr>
              <w:t>0</w:t>
            </w:r>
          </w:p>
        </w:tc>
        <w:tc>
          <w:tcPr>
            <w:tcW w:w="795" w:type="dxa"/>
            <w:tcBorders>
              <w:top w:val="nil"/>
              <w:left w:val="nil"/>
              <w:bottom w:val="single" w:sz="2" w:space="0" w:color="auto"/>
              <w:right w:val="single" w:sz="2" w:space="0" w:color="auto"/>
            </w:tcBorders>
            <w:tcMar>
              <w:top w:w="100" w:type="dxa"/>
            </w:tcMar>
            <w:vAlign w:val="center"/>
          </w:tcPr>
          <w:p w14:paraId="2D754B84" w14:textId="77777777" w:rsidR="00A77B3E" w:rsidRDefault="0040559A">
            <w:pPr>
              <w:rPr>
                <w:color w:val="000000"/>
                <w:u w:color="000000"/>
              </w:rPr>
            </w:pPr>
            <w:r>
              <w:rPr>
                <w:sz w:val="16"/>
              </w:rPr>
              <w:t>0</w:t>
            </w:r>
          </w:p>
        </w:tc>
        <w:tc>
          <w:tcPr>
            <w:tcW w:w="675" w:type="dxa"/>
            <w:tcBorders>
              <w:top w:val="nil"/>
              <w:left w:val="nil"/>
              <w:bottom w:val="single" w:sz="2" w:space="0" w:color="auto"/>
              <w:right w:val="single" w:sz="2" w:space="0" w:color="auto"/>
            </w:tcBorders>
            <w:tcMar>
              <w:top w:w="100" w:type="dxa"/>
            </w:tcMar>
            <w:vAlign w:val="center"/>
          </w:tcPr>
          <w:p w14:paraId="07DEDCE6" w14:textId="77777777" w:rsidR="00A77B3E" w:rsidRDefault="0040559A">
            <w:pPr>
              <w:rPr>
                <w:color w:val="000000"/>
                <w:u w:color="000000"/>
              </w:rPr>
            </w:pPr>
            <w:r>
              <w:rPr>
                <w:sz w:val="16"/>
              </w:rPr>
              <w:t>120</w:t>
            </w:r>
          </w:p>
        </w:tc>
        <w:tc>
          <w:tcPr>
            <w:tcW w:w="780" w:type="dxa"/>
            <w:tcBorders>
              <w:top w:val="nil"/>
              <w:left w:val="nil"/>
              <w:bottom w:val="single" w:sz="2" w:space="0" w:color="auto"/>
              <w:right w:val="single" w:sz="2" w:space="0" w:color="auto"/>
            </w:tcBorders>
            <w:tcMar>
              <w:top w:w="100" w:type="dxa"/>
            </w:tcMar>
            <w:vAlign w:val="center"/>
          </w:tcPr>
          <w:p w14:paraId="0BCD2425" w14:textId="77777777" w:rsidR="00A77B3E" w:rsidRDefault="0040559A">
            <w:pPr>
              <w:rPr>
                <w:color w:val="000000"/>
                <w:u w:color="000000"/>
              </w:rPr>
            </w:pPr>
            <w:r>
              <w:rPr>
                <w:sz w:val="16"/>
              </w:rPr>
              <w:t>2 400 000</w:t>
            </w:r>
          </w:p>
        </w:tc>
        <w:tc>
          <w:tcPr>
            <w:tcW w:w="735" w:type="dxa"/>
            <w:tcBorders>
              <w:top w:val="nil"/>
              <w:left w:val="nil"/>
              <w:bottom w:val="single" w:sz="2" w:space="0" w:color="auto"/>
              <w:right w:val="single" w:sz="2" w:space="0" w:color="auto"/>
            </w:tcBorders>
            <w:tcMar>
              <w:top w:w="100" w:type="dxa"/>
            </w:tcMar>
            <w:vAlign w:val="center"/>
          </w:tcPr>
          <w:p w14:paraId="57F068F2" w14:textId="77777777" w:rsidR="00A77B3E" w:rsidRDefault="0040559A">
            <w:pPr>
              <w:rPr>
                <w:color w:val="000000"/>
                <w:u w:color="000000"/>
              </w:rPr>
            </w:pPr>
            <w:r>
              <w:rPr>
                <w:sz w:val="16"/>
              </w:rPr>
              <w:t>118</w:t>
            </w:r>
          </w:p>
        </w:tc>
        <w:tc>
          <w:tcPr>
            <w:tcW w:w="795" w:type="dxa"/>
            <w:tcBorders>
              <w:top w:val="nil"/>
              <w:left w:val="nil"/>
              <w:bottom w:val="single" w:sz="2" w:space="0" w:color="auto"/>
              <w:right w:val="single" w:sz="2" w:space="0" w:color="auto"/>
            </w:tcBorders>
            <w:tcMar>
              <w:top w:w="100" w:type="dxa"/>
            </w:tcMar>
            <w:vAlign w:val="center"/>
          </w:tcPr>
          <w:p w14:paraId="3CF6ED06" w14:textId="77777777" w:rsidR="00A77B3E" w:rsidRDefault="0040559A">
            <w:pPr>
              <w:rPr>
                <w:color w:val="000000"/>
                <w:u w:color="000000"/>
              </w:rPr>
            </w:pPr>
            <w:r>
              <w:rPr>
                <w:sz w:val="16"/>
              </w:rPr>
              <w:t>2 600 000</w:t>
            </w:r>
          </w:p>
        </w:tc>
        <w:tc>
          <w:tcPr>
            <w:tcW w:w="705" w:type="dxa"/>
            <w:tcBorders>
              <w:top w:val="nil"/>
              <w:left w:val="nil"/>
              <w:bottom w:val="single" w:sz="2" w:space="0" w:color="auto"/>
              <w:right w:val="single" w:sz="2" w:space="0" w:color="auto"/>
            </w:tcBorders>
            <w:tcMar>
              <w:top w:w="100" w:type="dxa"/>
            </w:tcMar>
            <w:vAlign w:val="center"/>
          </w:tcPr>
          <w:p w14:paraId="67EFC23D" w14:textId="77777777" w:rsidR="00A77B3E" w:rsidRDefault="00A77B3E">
            <w:pPr>
              <w:rPr>
                <w:color w:val="000000"/>
                <w:u w:color="000000"/>
              </w:rPr>
            </w:pPr>
          </w:p>
          <w:p w14:paraId="73FB8DCD" w14:textId="77777777" w:rsidR="00072067" w:rsidRDefault="0040559A">
            <w:r>
              <w:rPr>
                <w:sz w:val="16"/>
              </w:rPr>
              <w:t>117</w:t>
            </w:r>
          </w:p>
        </w:tc>
        <w:tc>
          <w:tcPr>
            <w:tcW w:w="720" w:type="dxa"/>
            <w:tcBorders>
              <w:top w:val="nil"/>
              <w:left w:val="nil"/>
              <w:bottom w:val="single" w:sz="2" w:space="0" w:color="auto"/>
              <w:right w:val="single" w:sz="2" w:space="0" w:color="auto"/>
            </w:tcBorders>
            <w:tcMar>
              <w:top w:w="100" w:type="dxa"/>
            </w:tcMar>
            <w:vAlign w:val="center"/>
          </w:tcPr>
          <w:p w14:paraId="147BE40A" w14:textId="77777777" w:rsidR="00A77B3E" w:rsidRDefault="0040559A">
            <w:pPr>
              <w:rPr>
                <w:color w:val="000000"/>
                <w:u w:color="000000"/>
              </w:rPr>
            </w:pPr>
            <w:r>
              <w:rPr>
                <w:sz w:val="16"/>
              </w:rPr>
              <w:t>2 800 000</w:t>
            </w:r>
          </w:p>
        </w:tc>
        <w:tc>
          <w:tcPr>
            <w:tcW w:w="840" w:type="dxa"/>
            <w:tcBorders>
              <w:top w:val="nil"/>
              <w:left w:val="single" w:sz="2" w:space="0" w:color="auto"/>
              <w:bottom w:val="single" w:sz="2" w:space="0" w:color="auto"/>
              <w:right w:val="single" w:sz="2" w:space="0" w:color="auto"/>
            </w:tcBorders>
            <w:tcMar>
              <w:top w:w="100" w:type="dxa"/>
            </w:tcMar>
            <w:vAlign w:val="center"/>
          </w:tcPr>
          <w:p w14:paraId="6FE82321" w14:textId="77777777" w:rsidR="00A77B3E" w:rsidRDefault="0040559A">
            <w:pPr>
              <w:rPr>
                <w:color w:val="000000"/>
                <w:u w:color="000000"/>
              </w:rPr>
            </w:pPr>
            <w:r>
              <w:rPr>
                <w:sz w:val="16"/>
              </w:rPr>
              <w:t>116</w:t>
            </w:r>
          </w:p>
        </w:tc>
        <w:tc>
          <w:tcPr>
            <w:tcW w:w="765" w:type="dxa"/>
            <w:tcBorders>
              <w:top w:val="nil"/>
              <w:left w:val="nil"/>
              <w:bottom w:val="single" w:sz="2" w:space="0" w:color="auto"/>
              <w:right w:val="single" w:sz="2" w:space="0" w:color="auto"/>
            </w:tcBorders>
            <w:tcMar>
              <w:top w:w="100" w:type="dxa"/>
            </w:tcMar>
            <w:vAlign w:val="center"/>
          </w:tcPr>
          <w:p w14:paraId="37989E7A" w14:textId="77777777" w:rsidR="00A77B3E" w:rsidRDefault="0040559A">
            <w:pPr>
              <w:rPr>
                <w:color w:val="000000"/>
                <w:u w:color="000000"/>
              </w:rPr>
            </w:pPr>
            <w:r>
              <w:rPr>
                <w:sz w:val="16"/>
              </w:rPr>
              <w:t>3 000 000</w:t>
            </w:r>
          </w:p>
        </w:tc>
        <w:tc>
          <w:tcPr>
            <w:tcW w:w="690" w:type="dxa"/>
            <w:tcBorders>
              <w:top w:val="nil"/>
              <w:left w:val="nil"/>
              <w:bottom w:val="single" w:sz="2" w:space="0" w:color="auto"/>
              <w:right w:val="single" w:sz="2" w:space="0" w:color="auto"/>
            </w:tcBorders>
            <w:tcMar>
              <w:top w:w="100" w:type="dxa"/>
            </w:tcMar>
            <w:vAlign w:val="center"/>
          </w:tcPr>
          <w:p w14:paraId="750480F7" w14:textId="77777777" w:rsidR="00A77B3E" w:rsidRDefault="0040559A">
            <w:pPr>
              <w:rPr>
                <w:color w:val="000000"/>
                <w:u w:color="000000"/>
              </w:rPr>
            </w:pPr>
            <w:r>
              <w:rPr>
                <w:sz w:val="16"/>
              </w:rPr>
              <w:t>115</w:t>
            </w:r>
          </w:p>
        </w:tc>
        <w:tc>
          <w:tcPr>
            <w:tcW w:w="780" w:type="dxa"/>
            <w:tcBorders>
              <w:top w:val="nil"/>
              <w:left w:val="nil"/>
              <w:bottom w:val="single" w:sz="2" w:space="0" w:color="auto"/>
              <w:right w:val="single" w:sz="2" w:space="0" w:color="auto"/>
            </w:tcBorders>
            <w:tcMar>
              <w:top w:w="100" w:type="dxa"/>
            </w:tcMar>
            <w:vAlign w:val="center"/>
          </w:tcPr>
          <w:p w14:paraId="48D46AFB" w14:textId="77777777" w:rsidR="00A77B3E" w:rsidRDefault="0040559A">
            <w:pPr>
              <w:rPr>
                <w:color w:val="000000"/>
                <w:u w:color="000000"/>
              </w:rPr>
            </w:pPr>
            <w:r>
              <w:rPr>
                <w:sz w:val="16"/>
              </w:rPr>
              <w:t>3 200 000</w:t>
            </w:r>
          </w:p>
        </w:tc>
      </w:tr>
      <w:tr w:rsidR="00072067" w14:paraId="626273F5" w14:textId="77777777">
        <w:trPr>
          <w:trHeight w:val="480"/>
        </w:trPr>
        <w:tc>
          <w:tcPr>
            <w:tcW w:w="1785" w:type="dxa"/>
            <w:tcBorders>
              <w:top w:val="single" w:sz="2" w:space="0" w:color="auto"/>
              <w:left w:val="single" w:sz="2" w:space="0" w:color="auto"/>
              <w:bottom w:val="single" w:sz="2" w:space="0" w:color="auto"/>
              <w:right w:val="single" w:sz="2" w:space="0" w:color="auto"/>
            </w:tcBorders>
            <w:tcMar>
              <w:top w:w="100" w:type="dxa"/>
            </w:tcMar>
            <w:vAlign w:val="center"/>
          </w:tcPr>
          <w:p w14:paraId="12D698AE" w14:textId="77777777" w:rsidR="00A77B3E" w:rsidRDefault="0040559A">
            <w:pPr>
              <w:jc w:val="left"/>
              <w:rPr>
                <w:color w:val="000000"/>
                <w:u w:color="000000"/>
              </w:rPr>
            </w:pPr>
            <w:r>
              <w:rPr>
                <w:b/>
                <w:sz w:val="16"/>
              </w:rPr>
              <w:t xml:space="preserve">Koszty inwestycyjne, w tym: </w:t>
            </w:r>
          </w:p>
        </w:tc>
        <w:tc>
          <w:tcPr>
            <w:tcW w:w="645" w:type="dxa"/>
            <w:tcBorders>
              <w:top w:val="single" w:sz="2" w:space="0" w:color="auto"/>
              <w:left w:val="nil"/>
              <w:bottom w:val="single" w:sz="2" w:space="0" w:color="auto"/>
              <w:right w:val="single" w:sz="2" w:space="0" w:color="auto"/>
            </w:tcBorders>
            <w:tcMar>
              <w:top w:w="100" w:type="dxa"/>
            </w:tcMar>
            <w:vAlign w:val="center"/>
          </w:tcPr>
          <w:p w14:paraId="4DAC0787" w14:textId="77777777" w:rsidR="00A77B3E" w:rsidRDefault="00A77B3E">
            <w:pPr>
              <w:rPr>
                <w:color w:val="000000"/>
                <w:u w:color="000000"/>
              </w:rPr>
            </w:pPr>
          </w:p>
        </w:tc>
        <w:tc>
          <w:tcPr>
            <w:tcW w:w="795" w:type="dxa"/>
            <w:tcBorders>
              <w:top w:val="single" w:sz="2" w:space="0" w:color="auto"/>
              <w:left w:val="nil"/>
              <w:bottom w:val="single" w:sz="2" w:space="0" w:color="auto"/>
              <w:right w:val="single" w:sz="2" w:space="0" w:color="auto"/>
            </w:tcBorders>
            <w:tcMar>
              <w:top w:w="100" w:type="dxa"/>
            </w:tcMar>
            <w:vAlign w:val="center"/>
          </w:tcPr>
          <w:p w14:paraId="5BA9A859" w14:textId="77777777" w:rsidR="00A77B3E" w:rsidRDefault="00A77B3E">
            <w:pPr>
              <w:rPr>
                <w:color w:val="000000"/>
                <w:u w:color="000000"/>
              </w:rPr>
            </w:pPr>
          </w:p>
        </w:tc>
        <w:tc>
          <w:tcPr>
            <w:tcW w:w="675" w:type="dxa"/>
            <w:tcBorders>
              <w:top w:val="single" w:sz="2" w:space="0" w:color="auto"/>
              <w:left w:val="nil"/>
              <w:bottom w:val="single" w:sz="2" w:space="0" w:color="auto"/>
              <w:right w:val="single" w:sz="2" w:space="0" w:color="auto"/>
            </w:tcBorders>
            <w:tcMar>
              <w:top w:w="100" w:type="dxa"/>
            </w:tcMar>
            <w:vAlign w:val="center"/>
          </w:tcPr>
          <w:p w14:paraId="16AC442A" w14:textId="77777777" w:rsidR="00A77B3E" w:rsidRDefault="00A77B3E">
            <w:pPr>
              <w:rPr>
                <w:color w:val="000000"/>
                <w:u w:color="000000"/>
              </w:rPr>
            </w:pPr>
          </w:p>
        </w:tc>
        <w:tc>
          <w:tcPr>
            <w:tcW w:w="780" w:type="dxa"/>
            <w:tcBorders>
              <w:top w:val="single" w:sz="2" w:space="0" w:color="auto"/>
              <w:left w:val="nil"/>
              <w:bottom w:val="single" w:sz="2" w:space="0" w:color="auto"/>
              <w:right w:val="single" w:sz="2" w:space="0" w:color="auto"/>
            </w:tcBorders>
            <w:tcMar>
              <w:top w:w="100" w:type="dxa"/>
            </w:tcMar>
            <w:vAlign w:val="center"/>
          </w:tcPr>
          <w:p w14:paraId="69BFACF6" w14:textId="77777777" w:rsidR="00A77B3E" w:rsidRDefault="00A77B3E">
            <w:pPr>
              <w:rPr>
                <w:color w:val="000000"/>
                <w:u w:color="000000"/>
              </w:rPr>
            </w:pPr>
          </w:p>
        </w:tc>
        <w:tc>
          <w:tcPr>
            <w:tcW w:w="735" w:type="dxa"/>
            <w:tcBorders>
              <w:top w:val="single" w:sz="2" w:space="0" w:color="auto"/>
              <w:left w:val="nil"/>
              <w:bottom w:val="single" w:sz="2" w:space="0" w:color="auto"/>
              <w:right w:val="single" w:sz="2" w:space="0" w:color="auto"/>
            </w:tcBorders>
            <w:tcMar>
              <w:top w:w="100" w:type="dxa"/>
            </w:tcMar>
            <w:vAlign w:val="center"/>
          </w:tcPr>
          <w:p w14:paraId="795B51EC" w14:textId="77777777" w:rsidR="00A77B3E" w:rsidRDefault="00A77B3E">
            <w:pPr>
              <w:rPr>
                <w:color w:val="000000"/>
                <w:u w:color="000000"/>
              </w:rPr>
            </w:pPr>
          </w:p>
        </w:tc>
        <w:tc>
          <w:tcPr>
            <w:tcW w:w="795" w:type="dxa"/>
            <w:tcBorders>
              <w:top w:val="single" w:sz="2" w:space="0" w:color="auto"/>
              <w:left w:val="nil"/>
              <w:bottom w:val="single" w:sz="2" w:space="0" w:color="auto"/>
              <w:right w:val="single" w:sz="2" w:space="0" w:color="auto"/>
            </w:tcBorders>
            <w:tcMar>
              <w:top w:w="100" w:type="dxa"/>
            </w:tcMar>
            <w:vAlign w:val="center"/>
          </w:tcPr>
          <w:p w14:paraId="3F62D4E7" w14:textId="77777777" w:rsidR="00A77B3E" w:rsidRDefault="00A77B3E">
            <w:pPr>
              <w:rPr>
                <w:color w:val="000000"/>
                <w:u w:color="000000"/>
              </w:rPr>
            </w:pPr>
          </w:p>
        </w:tc>
        <w:tc>
          <w:tcPr>
            <w:tcW w:w="705" w:type="dxa"/>
            <w:tcBorders>
              <w:top w:val="single" w:sz="2" w:space="0" w:color="auto"/>
              <w:left w:val="nil"/>
              <w:bottom w:val="single" w:sz="2" w:space="0" w:color="auto"/>
              <w:right w:val="single" w:sz="2" w:space="0" w:color="auto"/>
            </w:tcBorders>
            <w:tcMar>
              <w:top w:w="100" w:type="dxa"/>
            </w:tcMar>
            <w:vAlign w:val="center"/>
          </w:tcPr>
          <w:p w14:paraId="4D8E79A9" w14:textId="77777777" w:rsidR="00A77B3E" w:rsidRDefault="00A77B3E">
            <w:pPr>
              <w:rPr>
                <w:color w:val="000000"/>
                <w:u w:color="000000"/>
              </w:rPr>
            </w:pPr>
          </w:p>
        </w:tc>
        <w:tc>
          <w:tcPr>
            <w:tcW w:w="720" w:type="dxa"/>
            <w:tcBorders>
              <w:top w:val="single" w:sz="2" w:space="0" w:color="auto"/>
              <w:left w:val="nil"/>
              <w:bottom w:val="single" w:sz="2" w:space="0" w:color="auto"/>
              <w:right w:val="single" w:sz="2" w:space="0" w:color="auto"/>
            </w:tcBorders>
            <w:tcMar>
              <w:top w:w="100" w:type="dxa"/>
            </w:tcMar>
            <w:vAlign w:val="center"/>
          </w:tcPr>
          <w:p w14:paraId="6DDE16C4" w14:textId="77777777" w:rsidR="00A77B3E" w:rsidRDefault="00A77B3E">
            <w:pPr>
              <w:rPr>
                <w:color w:val="000000"/>
                <w:u w:color="000000"/>
              </w:rPr>
            </w:pP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7C1C5D41" w14:textId="77777777" w:rsidR="00A77B3E" w:rsidRDefault="00A77B3E">
            <w:pPr>
              <w:rPr>
                <w:color w:val="000000"/>
                <w:u w:color="000000"/>
              </w:rPr>
            </w:pPr>
          </w:p>
        </w:tc>
        <w:tc>
          <w:tcPr>
            <w:tcW w:w="765" w:type="dxa"/>
            <w:tcBorders>
              <w:top w:val="single" w:sz="2" w:space="0" w:color="auto"/>
              <w:left w:val="nil"/>
              <w:bottom w:val="single" w:sz="2" w:space="0" w:color="auto"/>
              <w:right w:val="single" w:sz="2" w:space="0" w:color="auto"/>
            </w:tcBorders>
            <w:tcMar>
              <w:top w:w="100" w:type="dxa"/>
            </w:tcMar>
            <w:vAlign w:val="center"/>
          </w:tcPr>
          <w:p w14:paraId="673270C9" w14:textId="77777777" w:rsidR="00A77B3E" w:rsidRDefault="00A77B3E">
            <w:pPr>
              <w:rPr>
                <w:color w:val="000000"/>
                <w:u w:color="000000"/>
              </w:rPr>
            </w:pPr>
          </w:p>
        </w:tc>
        <w:tc>
          <w:tcPr>
            <w:tcW w:w="690" w:type="dxa"/>
            <w:tcBorders>
              <w:top w:val="single" w:sz="2" w:space="0" w:color="auto"/>
              <w:left w:val="nil"/>
              <w:bottom w:val="single" w:sz="2" w:space="0" w:color="auto"/>
              <w:right w:val="single" w:sz="2" w:space="0" w:color="auto"/>
            </w:tcBorders>
            <w:tcMar>
              <w:top w:w="100" w:type="dxa"/>
            </w:tcMar>
            <w:vAlign w:val="center"/>
          </w:tcPr>
          <w:p w14:paraId="151DB7B3" w14:textId="77777777" w:rsidR="00A77B3E" w:rsidRDefault="00A77B3E">
            <w:pPr>
              <w:rPr>
                <w:color w:val="000000"/>
                <w:u w:color="000000"/>
              </w:rPr>
            </w:pPr>
          </w:p>
        </w:tc>
        <w:tc>
          <w:tcPr>
            <w:tcW w:w="780" w:type="dxa"/>
            <w:tcBorders>
              <w:top w:val="single" w:sz="2" w:space="0" w:color="auto"/>
              <w:left w:val="nil"/>
              <w:bottom w:val="single" w:sz="2" w:space="0" w:color="auto"/>
              <w:right w:val="single" w:sz="2" w:space="0" w:color="auto"/>
            </w:tcBorders>
            <w:tcMar>
              <w:top w:w="100" w:type="dxa"/>
            </w:tcMar>
            <w:vAlign w:val="center"/>
          </w:tcPr>
          <w:p w14:paraId="301CF7FD" w14:textId="77777777" w:rsidR="00A77B3E" w:rsidRDefault="00A77B3E">
            <w:pPr>
              <w:rPr>
                <w:color w:val="000000"/>
                <w:u w:color="000000"/>
              </w:rPr>
            </w:pPr>
          </w:p>
        </w:tc>
      </w:tr>
      <w:tr w:rsidR="00072067" w14:paraId="7C8210A9" w14:textId="77777777">
        <w:trPr>
          <w:trHeight w:val="299"/>
        </w:trPr>
        <w:tc>
          <w:tcPr>
            <w:tcW w:w="1785" w:type="dxa"/>
            <w:tcBorders>
              <w:top w:val="nil"/>
              <w:left w:val="single" w:sz="2" w:space="0" w:color="auto"/>
              <w:bottom w:val="single" w:sz="2" w:space="0" w:color="auto"/>
              <w:right w:val="single" w:sz="2" w:space="0" w:color="auto"/>
            </w:tcBorders>
            <w:tcMar>
              <w:top w:w="100" w:type="dxa"/>
            </w:tcMar>
            <w:vAlign w:val="center"/>
          </w:tcPr>
          <w:p w14:paraId="7607700B" w14:textId="77777777" w:rsidR="00A77B3E" w:rsidRDefault="0040559A">
            <w:pPr>
              <w:jc w:val="left"/>
              <w:rPr>
                <w:color w:val="000000"/>
                <w:u w:color="000000"/>
              </w:rPr>
            </w:pPr>
            <w:r>
              <w:rPr>
                <w:b/>
                <w:sz w:val="16"/>
              </w:rPr>
              <w:t>Rewitalizacja Obszarowa Centrum Łodzi (Obszary 1-8)</w:t>
            </w:r>
          </w:p>
        </w:tc>
        <w:tc>
          <w:tcPr>
            <w:tcW w:w="645" w:type="dxa"/>
            <w:tcBorders>
              <w:top w:val="nil"/>
              <w:left w:val="nil"/>
              <w:bottom w:val="single" w:sz="2" w:space="0" w:color="auto"/>
              <w:right w:val="single" w:sz="2" w:space="0" w:color="auto"/>
            </w:tcBorders>
            <w:tcMar>
              <w:top w:w="100" w:type="dxa"/>
            </w:tcMar>
            <w:vAlign w:val="center"/>
          </w:tcPr>
          <w:p w14:paraId="1662415F" w14:textId="77777777" w:rsidR="00A77B3E" w:rsidRDefault="0040559A">
            <w:pPr>
              <w:rPr>
                <w:color w:val="000000"/>
                <w:u w:color="000000"/>
              </w:rPr>
            </w:pPr>
            <w:r>
              <w:rPr>
                <w:sz w:val="16"/>
              </w:rPr>
              <w:t>x</w:t>
            </w:r>
          </w:p>
        </w:tc>
        <w:tc>
          <w:tcPr>
            <w:tcW w:w="795" w:type="dxa"/>
            <w:tcBorders>
              <w:top w:val="nil"/>
              <w:left w:val="nil"/>
              <w:bottom w:val="single" w:sz="2" w:space="0" w:color="auto"/>
              <w:right w:val="single" w:sz="2" w:space="0" w:color="auto"/>
            </w:tcBorders>
            <w:tcMar>
              <w:top w:w="100" w:type="dxa"/>
            </w:tcMar>
            <w:vAlign w:val="center"/>
          </w:tcPr>
          <w:p w14:paraId="5272983A" w14:textId="77777777" w:rsidR="00A77B3E" w:rsidRDefault="0040559A">
            <w:pPr>
              <w:rPr>
                <w:color w:val="000000"/>
                <w:u w:color="000000"/>
              </w:rPr>
            </w:pPr>
            <w:r>
              <w:rPr>
                <w:sz w:val="16"/>
              </w:rPr>
              <w:t>7 430 156</w:t>
            </w:r>
          </w:p>
        </w:tc>
        <w:tc>
          <w:tcPr>
            <w:tcW w:w="675" w:type="dxa"/>
            <w:tcBorders>
              <w:top w:val="nil"/>
              <w:left w:val="nil"/>
              <w:bottom w:val="single" w:sz="2" w:space="0" w:color="auto"/>
              <w:right w:val="single" w:sz="2" w:space="0" w:color="auto"/>
            </w:tcBorders>
            <w:tcMar>
              <w:top w:w="100" w:type="dxa"/>
            </w:tcMar>
            <w:vAlign w:val="center"/>
          </w:tcPr>
          <w:p w14:paraId="1146C430" w14:textId="77777777" w:rsidR="00A77B3E" w:rsidRDefault="0040559A">
            <w:pPr>
              <w:rPr>
                <w:color w:val="000000"/>
                <w:u w:color="000000"/>
              </w:rPr>
            </w:pPr>
            <w:r>
              <w:rPr>
                <w:sz w:val="16"/>
              </w:rPr>
              <w:t>x</w:t>
            </w:r>
          </w:p>
        </w:tc>
        <w:tc>
          <w:tcPr>
            <w:tcW w:w="780" w:type="dxa"/>
            <w:tcBorders>
              <w:top w:val="nil"/>
              <w:left w:val="nil"/>
              <w:bottom w:val="single" w:sz="2" w:space="0" w:color="auto"/>
              <w:right w:val="single" w:sz="2" w:space="0" w:color="auto"/>
            </w:tcBorders>
            <w:tcMar>
              <w:top w:w="100" w:type="dxa"/>
            </w:tcMar>
            <w:vAlign w:val="center"/>
          </w:tcPr>
          <w:p w14:paraId="62E1141E" w14:textId="77777777" w:rsidR="00A77B3E" w:rsidRDefault="0040559A">
            <w:pPr>
              <w:rPr>
                <w:color w:val="000000"/>
                <w:u w:color="000000"/>
              </w:rPr>
            </w:pPr>
            <w:r>
              <w:rPr>
                <w:sz w:val="16"/>
              </w:rPr>
              <w:t>10 000 000</w:t>
            </w:r>
          </w:p>
        </w:tc>
        <w:tc>
          <w:tcPr>
            <w:tcW w:w="735" w:type="dxa"/>
            <w:tcBorders>
              <w:top w:val="nil"/>
              <w:left w:val="nil"/>
              <w:bottom w:val="single" w:sz="2" w:space="0" w:color="auto"/>
              <w:right w:val="single" w:sz="2" w:space="0" w:color="auto"/>
            </w:tcBorders>
            <w:tcMar>
              <w:top w:w="100" w:type="dxa"/>
            </w:tcMar>
            <w:vAlign w:val="center"/>
          </w:tcPr>
          <w:p w14:paraId="6FCDA2F4" w14:textId="77777777" w:rsidR="00A77B3E" w:rsidRDefault="0040559A">
            <w:pPr>
              <w:rPr>
                <w:color w:val="000000"/>
                <w:u w:color="000000"/>
              </w:rPr>
            </w:pPr>
            <w:r>
              <w:rPr>
                <w:sz w:val="16"/>
              </w:rPr>
              <w:t>x</w:t>
            </w:r>
          </w:p>
        </w:tc>
        <w:tc>
          <w:tcPr>
            <w:tcW w:w="795" w:type="dxa"/>
            <w:tcBorders>
              <w:top w:val="nil"/>
              <w:left w:val="nil"/>
              <w:bottom w:val="single" w:sz="2" w:space="0" w:color="auto"/>
              <w:right w:val="single" w:sz="2" w:space="0" w:color="auto"/>
            </w:tcBorders>
            <w:tcMar>
              <w:top w:w="100" w:type="dxa"/>
            </w:tcMar>
            <w:vAlign w:val="center"/>
          </w:tcPr>
          <w:p w14:paraId="3EF16599" w14:textId="77777777" w:rsidR="00A77B3E" w:rsidRDefault="0040559A">
            <w:pPr>
              <w:rPr>
                <w:color w:val="000000"/>
                <w:u w:color="000000"/>
              </w:rPr>
            </w:pPr>
            <w:r>
              <w:rPr>
                <w:sz w:val="16"/>
              </w:rPr>
              <w:t>-</w:t>
            </w:r>
          </w:p>
        </w:tc>
        <w:tc>
          <w:tcPr>
            <w:tcW w:w="705" w:type="dxa"/>
            <w:tcBorders>
              <w:top w:val="nil"/>
              <w:left w:val="nil"/>
              <w:bottom w:val="single" w:sz="2" w:space="0" w:color="auto"/>
              <w:right w:val="single" w:sz="2" w:space="0" w:color="auto"/>
            </w:tcBorders>
            <w:tcMar>
              <w:top w:w="100" w:type="dxa"/>
            </w:tcMar>
            <w:vAlign w:val="center"/>
          </w:tcPr>
          <w:p w14:paraId="4DD37B45" w14:textId="77777777" w:rsidR="00A77B3E" w:rsidRDefault="0040559A">
            <w:pPr>
              <w:rPr>
                <w:color w:val="000000"/>
                <w:u w:color="000000"/>
              </w:rPr>
            </w:pPr>
            <w:r>
              <w:rPr>
                <w:sz w:val="16"/>
              </w:rPr>
              <w:t>x</w:t>
            </w:r>
          </w:p>
        </w:tc>
        <w:tc>
          <w:tcPr>
            <w:tcW w:w="720" w:type="dxa"/>
            <w:tcBorders>
              <w:top w:val="nil"/>
              <w:left w:val="nil"/>
              <w:bottom w:val="single" w:sz="2" w:space="0" w:color="auto"/>
              <w:right w:val="single" w:sz="2" w:space="0" w:color="auto"/>
            </w:tcBorders>
            <w:tcMar>
              <w:top w:w="100" w:type="dxa"/>
            </w:tcMar>
            <w:vAlign w:val="center"/>
          </w:tcPr>
          <w:p w14:paraId="452CD3FE" w14:textId="77777777" w:rsidR="00A77B3E" w:rsidRDefault="0040559A">
            <w:pPr>
              <w:rPr>
                <w:color w:val="000000"/>
                <w:u w:color="000000"/>
              </w:rPr>
            </w:pPr>
            <w:r>
              <w:rPr>
                <w:sz w:val="16"/>
              </w:rPr>
              <w:t>-</w:t>
            </w:r>
          </w:p>
        </w:tc>
        <w:tc>
          <w:tcPr>
            <w:tcW w:w="840" w:type="dxa"/>
            <w:tcBorders>
              <w:top w:val="nil"/>
              <w:left w:val="single" w:sz="2" w:space="0" w:color="auto"/>
              <w:bottom w:val="single" w:sz="2" w:space="0" w:color="auto"/>
              <w:right w:val="single" w:sz="2" w:space="0" w:color="auto"/>
            </w:tcBorders>
            <w:tcMar>
              <w:top w:w="100" w:type="dxa"/>
            </w:tcMar>
            <w:vAlign w:val="center"/>
          </w:tcPr>
          <w:p w14:paraId="63CD8D84" w14:textId="77777777" w:rsidR="00A77B3E" w:rsidRDefault="0040559A">
            <w:pPr>
              <w:rPr>
                <w:color w:val="000000"/>
                <w:u w:color="000000"/>
              </w:rPr>
            </w:pPr>
            <w:r>
              <w:rPr>
                <w:sz w:val="16"/>
              </w:rPr>
              <w:t>x</w:t>
            </w:r>
          </w:p>
        </w:tc>
        <w:tc>
          <w:tcPr>
            <w:tcW w:w="765" w:type="dxa"/>
            <w:tcBorders>
              <w:top w:val="nil"/>
              <w:left w:val="nil"/>
              <w:bottom w:val="single" w:sz="2" w:space="0" w:color="auto"/>
              <w:right w:val="single" w:sz="2" w:space="0" w:color="auto"/>
            </w:tcBorders>
            <w:tcMar>
              <w:top w:w="100" w:type="dxa"/>
            </w:tcMar>
            <w:vAlign w:val="center"/>
          </w:tcPr>
          <w:p w14:paraId="5FBADD6A" w14:textId="77777777" w:rsidR="00A77B3E" w:rsidRDefault="0040559A">
            <w:pPr>
              <w:rPr>
                <w:color w:val="000000"/>
                <w:u w:color="000000"/>
              </w:rPr>
            </w:pPr>
            <w:r>
              <w:rPr>
                <w:sz w:val="16"/>
              </w:rPr>
              <w:t>--</w:t>
            </w:r>
          </w:p>
        </w:tc>
        <w:tc>
          <w:tcPr>
            <w:tcW w:w="690" w:type="dxa"/>
            <w:tcBorders>
              <w:top w:val="nil"/>
              <w:left w:val="nil"/>
              <w:bottom w:val="single" w:sz="2" w:space="0" w:color="auto"/>
              <w:right w:val="single" w:sz="2" w:space="0" w:color="auto"/>
            </w:tcBorders>
            <w:tcMar>
              <w:top w:w="100" w:type="dxa"/>
            </w:tcMar>
            <w:vAlign w:val="center"/>
          </w:tcPr>
          <w:p w14:paraId="1ECD0AE5" w14:textId="77777777" w:rsidR="00A77B3E" w:rsidRDefault="0040559A">
            <w:pPr>
              <w:rPr>
                <w:color w:val="000000"/>
                <w:u w:color="000000"/>
              </w:rPr>
            </w:pPr>
            <w:r>
              <w:rPr>
                <w:sz w:val="16"/>
              </w:rPr>
              <w:t>x</w:t>
            </w:r>
          </w:p>
        </w:tc>
        <w:tc>
          <w:tcPr>
            <w:tcW w:w="780" w:type="dxa"/>
            <w:tcBorders>
              <w:top w:val="nil"/>
              <w:left w:val="nil"/>
              <w:bottom w:val="single" w:sz="2" w:space="0" w:color="auto"/>
              <w:right w:val="single" w:sz="2" w:space="0" w:color="auto"/>
            </w:tcBorders>
            <w:tcMar>
              <w:top w:w="100" w:type="dxa"/>
            </w:tcMar>
            <w:vAlign w:val="center"/>
          </w:tcPr>
          <w:p w14:paraId="3B27AF6F" w14:textId="77777777" w:rsidR="00A77B3E" w:rsidRDefault="0040559A">
            <w:pPr>
              <w:rPr>
                <w:color w:val="000000"/>
                <w:u w:color="000000"/>
              </w:rPr>
            </w:pPr>
            <w:r>
              <w:rPr>
                <w:sz w:val="16"/>
              </w:rPr>
              <w:t>-</w:t>
            </w:r>
          </w:p>
        </w:tc>
      </w:tr>
      <w:tr w:rsidR="00072067" w14:paraId="37F26BC8" w14:textId="77777777">
        <w:trPr>
          <w:trHeight w:val="391"/>
        </w:trPr>
        <w:tc>
          <w:tcPr>
            <w:tcW w:w="1785" w:type="dxa"/>
            <w:tcBorders>
              <w:top w:val="nil"/>
              <w:left w:val="single" w:sz="2" w:space="0" w:color="auto"/>
              <w:bottom w:val="single" w:sz="2" w:space="0" w:color="auto"/>
              <w:right w:val="single" w:sz="2" w:space="0" w:color="auto"/>
            </w:tcBorders>
            <w:tcMar>
              <w:top w:w="100" w:type="dxa"/>
            </w:tcMar>
            <w:vAlign w:val="center"/>
          </w:tcPr>
          <w:p w14:paraId="24C60D58" w14:textId="77777777" w:rsidR="00A77B3E" w:rsidRDefault="0040559A">
            <w:pPr>
              <w:jc w:val="left"/>
              <w:rPr>
                <w:color w:val="000000"/>
                <w:u w:color="000000"/>
              </w:rPr>
            </w:pPr>
            <w:r>
              <w:rPr>
                <w:b/>
                <w:sz w:val="16"/>
              </w:rPr>
              <w:t xml:space="preserve">Rewitalizacja Obszarowa Centrum Łodzi (Obszar 9) </w:t>
            </w:r>
          </w:p>
        </w:tc>
        <w:tc>
          <w:tcPr>
            <w:tcW w:w="645" w:type="dxa"/>
            <w:tcBorders>
              <w:top w:val="nil"/>
              <w:left w:val="nil"/>
              <w:bottom w:val="single" w:sz="2" w:space="0" w:color="auto"/>
              <w:right w:val="single" w:sz="2" w:space="0" w:color="auto"/>
            </w:tcBorders>
            <w:tcMar>
              <w:top w:w="100" w:type="dxa"/>
            </w:tcMar>
            <w:vAlign w:val="center"/>
          </w:tcPr>
          <w:p w14:paraId="5CFABCD0" w14:textId="77777777" w:rsidR="00A77B3E" w:rsidRDefault="0040559A">
            <w:pPr>
              <w:rPr>
                <w:color w:val="000000"/>
                <w:u w:color="000000"/>
              </w:rPr>
            </w:pPr>
            <w:r>
              <w:rPr>
                <w:sz w:val="16"/>
              </w:rPr>
              <w:t>x</w:t>
            </w:r>
          </w:p>
        </w:tc>
        <w:tc>
          <w:tcPr>
            <w:tcW w:w="795" w:type="dxa"/>
            <w:tcBorders>
              <w:top w:val="nil"/>
              <w:left w:val="nil"/>
              <w:bottom w:val="single" w:sz="2" w:space="0" w:color="auto"/>
              <w:right w:val="single" w:sz="2" w:space="0" w:color="auto"/>
            </w:tcBorders>
            <w:tcMar>
              <w:top w:w="100" w:type="dxa"/>
            </w:tcMar>
            <w:vAlign w:val="center"/>
          </w:tcPr>
          <w:p w14:paraId="1A2A5B38" w14:textId="77777777" w:rsidR="00A77B3E" w:rsidRDefault="0040559A">
            <w:pPr>
              <w:rPr>
                <w:color w:val="000000"/>
                <w:u w:color="000000"/>
              </w:rPr>
            </w:pPr>
            <w:r>
              <w:rPr>
                <w:sz w:val="16"/>
              </w:rPr>
              <w:t>-</w:t>
            </w:r>
          </w:p>
        </w:tc>
        <w:tc>
          <w:tcPr>
            <w:tcW w:w="675" w:type="dxa"/>
            <w:tcBorders>
              <w:top w:val="nil"/>
              <w:left w:val="nil"/>
              <w:bottom w:val="single" w:sz="2" w:space="0" w:color="auto"/>
              <w:right w:val="single" w:sz="2" w:space="0" w:color="auto"/>
            </w:tcBorders>
            <w:tcMar>
              <w:top w:w="100" w:type="dxa"/>
            </w:tcMar>
            <w:vAlign w:val="center"/>
          </w:tcPr>
          <w:p w14:paraId="65FA3D25" w14:textId="77777777" w:rsidR="00A77B3E" w:rsidRDefault="0040559A">
            <w:pPr>
              <w:rPr>
                <w:color w:val="000000"/>
                <w:u w:color="000000"/>
              </w:rPr>
            </w:pPr>
            <w:r>
              <w:rPr>
                <w:sz w:val="16"/>
              </w:rPr>
              <w:t>x</w:t>
            </w:r>
          </w:p>
        </w:tc>
        <w:tc>
          <w:tcPr>
            <w:tcW w:w="780" w:type="dxa"/>
            <w:tcBorders>
              <w:top w:val="nil"/>
              <w:left w:val="nil"/>
              <w:bottom w:val="single" w:sz="2" w:space="0" w:color="auto"/>
              <w:right w:val="single" w:sz="2" w:space="0" w:color="auto"/>
            </w:tcBorders>
            <w:tcMar>
              <w:top w:w="100" w:type="dxa"/>
            </w:tcMar>
            <w:vAlign w:val="center"/>
          </w:tcPr>
          <w:p w14:paraId="4C08B16C" w14:textId="77777777" w:rsidR="00A77B3E" w:rsidRDefault="0040559A">
            <w:pPr>
              <w:rPr>
                <w:color w:val="000000"/>
                <w:u w:color="000000"/>
              </w:rPr>
            </w:pPr>
            <w:r>
              <w:rPr>
                <w:sz w:val="16"/>
              </w:rPr>
              <w:t>8 386 171</w:t>
            </w:r>
          </w:p>
        </w:tc>
        <w:tc>
          <w:tcPr>
            <w:tcW w:w="735" w:type="dxa"/>
            <w:tcBorders>
              <w:top w:val="nil"/>
              <w:left w:val="nil"/>
              <w:bottom w:val="single" w:sz="2" w:space="0" w:color="auto"/>
              <w:right w:val="single" w:sz="2" w:space="0" w:color="auto"/>
            </w:tcBorders>
            <w:tcMar>
              <w:top w:w="100" w:type="dxa"/>
            </w:tcMar>
            <w:vAlign w:val="center"/>
          </w:tcPr>
          <w:p w14:paraId="048B552E" w14:textId="77777777" w:rsidR="00A77B3E" w:rsidRDefault="0040559A">
            <w:pPr>
              <w:rPr>
                <w:color w:val="000000"/>
                <w:u w:color="000000"/>
              </w:rPr>
            </w:pPr>
            <w:r>
              <w:rPr>
                <w:sz w:val="16"/>
              </w:rPr>
              <w:t>x</w:t>
            </w:r>
          </w:p>
        </w:tc>
        <w:tc>
          <w:tcPr>
            <w:tcW w:w="795" w:type="dxa"/>
            <w:tcBorders>
              <w:top w:val="nil"/>
              <w:left w:val="nil"/>
              <w:bottom w:val="single" w:sz="2" w:space="0" w:color="auto"/>
              <w:right w:val="single" w:sz="2" w:space="0" w:color="auto"/>
            </w:tcBorders>
            <w:tcMar>
              <w:top w:w="100" w:type="dxa"/>
            </w:tcMar>
            <w:vAlign w:val="center"/>
          </w:tcPr>
          <w:p w14:paraId="704F6A20" w14:textId="77777777" w:rsidR="00A77B3E" w:rsidRDefault="0040559A">
            <w:pPr>
              <w:rPr>
                <w:color w:val="000000"/>
                <w:u w:color="000000"/>
              </w:rPr>
            </w:pPr>
            <w:r>
              <w:rPr>
                <w:sz w:val="16"/>
              </w:rPr>
              <w:t>68 595 062</w:t>
            </w:r>
          </w:p>
        </w:tc>
        <w:tc>
          <w:tcPr>
            <w:tcW w:w="705" w:type="dxa"/>
            <w:tcBorders>
              <w:top w:val="nil"/>
              <w:left w:val="nil"/>
              <w:bottom w:val="single" w:sz="2" w:space="0" w:color="auto"/>
              <w:right w:val="single" w:sz="2" w:space="0" w:color="auto"/>
            </w:tcBorders>
            <w:tcMar>
              <w:top w:w="100" w:type="dxa"/>
            </w:tcMar>
            <w:vAlign w:val="center"/>
          </w:tcPr>
          <w:p w14:paraId="31A7321B" w14:textId="77777777" w:rsidR="00A77B3E" w:rsidRDefault="0040559A">
            <w:pPr>
              <w:rPr>
                <w:color w:val="000000"/>
                <w:u w:color="000000"/>
              </w:rPr>
            </w:pPr>
            <w:r>
              <w:rPr>
                <w:sz w:val="16"/>
              </w:rPr>
              <w:t>x</w:t>
            </w:r>
          </w:p>
        </w:tc>
        <w:tc>
          <w:tcPr>
            <w:tcW w:w="720" w:type="dxa"/>
            <w:tcBorders>
              <w:top w:val="nil"/>
              <w:left w:val="nil"/>
              <w:bottom w:val="single" w:sz="2" w:space="0" w:color="auto"/>
              <w:right w:val="single" w:sz="2" w:space="0" w:color="auto"/>
            </w:tcBorders>
            <w:tcMar>
              <w:top w:w="100" w:type="dxa"/>
            </w:tcMar>
            <w:vAlign w:val="center"/>
          </w:tcPr>
          <w:p w14:paraId="7639FF9C" w14:textId="77777777" w:rsidR="00A77B3E" w:rsidRDefault="0040559A">
            <w:pPr>
              <w:rPr>
                <w:color w:val="000000"/>
                <w:u w:color="000000"/>
              </w:rPr>
            </w:pPr>
            <w:r>
              <w:rPr>
                <w:sz w:val="16"/>
              </w:rPr>
              <w:t>68 595 062</w:t>
            </w:r>
          </w:p>
        </w:tc>
        <w:tc>
          <w:tcPr>
            <w:tcW w:w="840" w:type="dxa"/>
            <w:tcBorders>
              <w:top w:val="nil"/>
              <w:left w:val="single" w:sz="2" w:space="0" w:color="auto"/>
              <w:bottom w:val="single" w:sz="2" w:space="0" w:color="auto"/>
              <w:right w:val="single" w:sz="2" w:space="0" w:color="auto"/>
            </w:tcBorders>
            <w:tcMar>
              <w:top w:w="100" w:type="dxa"/>
            </w:tcMar>
            <w:vAlign w:val="center"/>
          </w:tcPr>
          <w:p w14:paraId="2A1000A7" w14:textId="77777777" w:rsidR="00A77B3E" w:rsidRDefault="0040559A">
            <w:pPr>
              <w:rPr>
                <w:color w:val="000000"/>
                <w:u w:color="000000"/>
              </w:rPr>
            </w:pPr>
            <w:r>
              <w:rPr>
                <w:sz w:val="16"/>
              </w:rPr>
              <w:t>x</w:t>
            </w:r>
          </w:p>
        </w:tc>
        <w:tc>
          <w:tcPr>
            <w:tcW w:w="765" w:type="dxa"/>
            <w:tcBorders>
              <w:top w:val="nil"/>
              <w:left w:val="nil"/>
              <w:bottom w:val="single" w:sz="2" w:space="0" w:color="auto"/>
              <w:right w:val="single" w:sz="2" w:space="0" w:color="auto"/>
            </w:tcBorders>
            <w:tcMar>
              <w:top w:w="100" w:type="dxa"/>
            </w:tcMar>
            <w:vAlign w:val="center"/>
          </w:tcPr>
          <w:p w14:paraId="42F5DF9C" w14:textId="77777777" w:rsidR="00A77B3E" w:rsidRDefault="0040559A">
            <w:pPr>
              <w:rPr>
                <w:color w:val="000000"/>
                <w:u w:color="000000"/>
              </w:rPr>
            </w:pPr>
            <w:r>
              <w:rPr>
                <w:sz w:val="16"/>
              </w:rPr>
              <w:t>68 595 062</w:t>
            </w:r>
          </w:p>
        </w:tc>
        <w:tc>
          <w:tcPr>
            <w:tcW w:w="690" w:type="dxa"/>
            <w:tcBorders>
              <w:top w:val="nil"/>
              <w:left w:val="nil"/>
              <w:bottom w:val="single" w:sz="2" w:space="0" w:color="auto"/>
              <w:right w:val="single" w:sz="2" w:space="0" w:color="auto"/>
            </w:tcBorders>
            <w:tcMar>
              <w:top w:w="100" w:type="dxa"/>
            </w:tcMar>
            <w:vAlign w:val="center"/>
          </w:tcPr>
          <w:p w14:paraId="6D902E73" w14:textId="77777777" w:rsidR="00A77B3E" w:rsidRDefault="0040559A">
            <w:pPr>
              <w:rPr>
                <w:color w:val="000000"/>
                <w:u w:color="000000"/>
              </w:rPr>
            </w:pPr>
            <w:r>
              <w:rPr>
                <w:sz w:val="16"/>
              </w:rPr>
              <w:t>x</w:t>
            </w:r>
          </w:p>
        </w:tc>
        <w:tc>
          <w:tcPr>
            <w:tcW w:w="780" w:type="dxa"/>
            <w:tcBorders>
              <w:top w:val="nil"/>
              <w:left w:val="nil"/>
              <w:bottom w:val="single" w:sz="2" w:space="0" w:color="auto"/>
              <w:right w:val="single" w:sz="2" w:space="0" w:color="auto"/>
            </w:tcBorders>
            <w:tcMar>
              <w:top w:w="100" w:type="dxa"/>
            </w:tcMar>
            <w:vAlign w:val="center"/>
          </w:tcPr>
          <w:p w14:paraId="4F52D641" w14:textId="77777777" w:rsidR="00A77B3E" w:rsidRDefault="0040559A">
            <w:pPr>
              <w:rPr>
                <w:color w:val="000000"/>
                <w:u w:color="000000"/>
              </w:rPr>
            </w:pPr>
            <w:r>
              <w:rPr>
                <w:sz w:val="16"/>
              </w:rPr>
              <w:t>-</w:t>
            </w:r>
          </w:p>
        </w:tc>
      </w:tr>
      <w:tr w:rsidR="00072067" w14:paraId="00F99C11" w14:textId="77777777">
        <w:trPr>
          <w:trHeight w:val="570"/>
        </w:trPr>
        <w:tc>
          <w:tcPr>
            <w:tcW w:w="1785" w:type="dxa"/>
            <w:tcBorders>
              <w:top w:val="single" w:sz="2" w:space="0" w:color="auto"/>
              <w:left w:val="single" w:sz="2" w:space="0" w:color="auto"/>
              <w:bottom w:val="single" w:sz="2" w:space="0" w:color="auto"/>
              <w:right w:val="single" w:sz="2" w:space="0" w:color="auto"/>
            </w:tcBorders>
            <w:tcMar>
              <w:top w:w="100" w:type="dxa"/>
            </w:tcMar>
            <w:vAlign w:val="center"/>
          </w:tcPr>
          <w:p w14:paraId="6A1DAE45" w14:textId="77777777" w:rsidR="00A77B3E" w:rsidRDefault="0040559A">
            <w:pPr>
              <w:jc w:val="left"/>
              <w:rPr>
                <w:color w:val="000000"/>
                <w:u w:color="000000"/>
              </w:rPr>
            </w:pPr>
            <w:r>
              <w:rPr>
                <w:b/>
                <w:sz w:val="16"/>
              </w:rPr>
              <w:t>Termomodernizacja</w:t>
            </w:r>
          </w:p>
        </w:tc>
        <w:tc>
          <w:tcPr>
            <w:tcW w:w="645" w:type="dxa"/>
            <w:tcBorders>
              <w:top w:val="nil"/>
              <w:left w:val="nil"/>
              <w:bottom w:val="single" w:sz="2" w:space="0" w:color="auto"/>
              <w:right w:val="single" w:sz="2" w:space="0" w:color="auto"/>
            </w:tcBorders>
            <w:tcMar>
              <w:top w:w="100" w:type="dxa"/>
            </w:tcMar>
            <w:vAlign w:val="center"/>
          </w:tcPr>
          <w:p w14:paraId="0FB38C5F" w14:textId="77777777" w:rsidR="00A77B3E" w:rsidRDefault="0040559A">
            <w:pPr>
              <w:rPr>
                <w:color w:val="000000"/>
                <w:u w:color="000000"/>
              </w:rPr>
            </w:pPr>
            <w:r>
              <w:rPr>
                <w:sz w:val="16"/>
              </w:rPr>
              <w:t>x</w:t>
            </w:r>
          </w:p>
        </w:tc>
        <w:tc>
          <w:tcPr>
            <w:tcW w:w="795" w:type="dxa"/>
            <w:tcBorders>
              <w:top w:val="nil"/>
              <w:left w:val="nil"/>
              <w:bottom w:val="single" w:sz="2" w:space="0" w:color="auto"/>
              <w:right w:val="single" w:sz="2" w:space="0" w:color="auto"/>
            </w:tcBorders>
            <w:tcMar>
              <w:top w:w="100" w:type="dxa"/>
            </w:tcMar>
            <w:vAlign w:val="center"/>
          </w:tcPr>
          <w:p w14:paraId="761CE34A" w14:textId="77777777" w:rsidR="00A77B3E" w:rsidRDefault="0040559A">
            <w:pPr>
              <w:rPr>
                <w:color w:val="000000"/>
                <w:u w:color="000000"/>
              </w:rPr>
            </w:pPr>
            <w:r>
              <w:rPr>
                <w:sz w:val="16"/>
              </w:rPr>
              <w:t>-</w:t>
            </w:r>
          </w:p>
        </w:tc>
        <w:tc>
          <w:tcPr>
            <w:tcW w:w="675" w:type="dxa"/>
            <w:tcBorders>
              <w:top w:val="nil"/>
              <w:left w:val="nil"/>
              <w:bottom w:val="single" w:sz="2" w:space="0" w:color="auto"/>
              <w:right w:val="single" w:sz="2" w:space="0" w:color="auto"/>
            </w:tcBorders>
            <w:tcMar>
              <w:top w:w="100" w:type="dxa"/>
            </w:tcMar>
            <w:vAlign w:val="center"/>
          </w:tcPr>
          <w:p w14:paraId="4D48725C" w14:textId="77777777" w:rsidR="00A77B3E" w:rsidRDefault="0040559A">
            <w:pPr>
              <w:rPr>
                <w:color w:val="000000"/>
                <w:u w:color="000000"/>
              </w:rPr>
            </w:pPr>
            <w:r>
              <w:rPr>
                <w:sz w:val="16"/>
              </w:rPr>
              <w:t>x</w:t>
            </w:r>
          </w:p>
        </w:tc>
        <w:tc>
          <w:tcPr>
            <w:tcW w:w="780" w:type="dxa"/>
            <w:tcBorders>
              <w:top w:val="nil"/>
              <w:left w:val="nil"/>
              <w:bottom w:val="single" w:sz="2" w:space="0" w:color="auto"/>
              <w:right w:val="single" w:sz="2" w:space="0" w:color="auto"/>
            </w:tcBorders>
            <w:tcMar>
              <w:top w:w="100" w:type="dxa"/>
            </w:tcMar>
            <w:vAlign w:val="center"/>
          </w:tcPr>
          <w:p w14:paraId="6F582396" w14:textId="77777777" w:rsidR="00A77B3E" w:rsidRDefault="0040559A">
            <w:pPr>
              <w:rPr>
                <w:color w:val="000000"/>
                <w:u w:color="000000"/>
              </w:rPr>
            </w:pPr>
            <w:r>
              <w:rPr>
                <w:sz w:val="16"/>
              </w:rPr>
              <w:t>49 584 624</w:t>
            </w:r>
          </w:p>
        </w:tc>
        <w:tc>
          <w:tcPr>
            <w:tcW w:w="735" w:type="dxa"/>
            <w:tcBorders>
              <w:top w:val="nil"/>
              <w:left w:val="nil"/>
              <w:bottom w:val="single" w:sz="2" w:space="0" w:color="auto"/>
              <w:right w:val="single" w:sz="2" w:space="0" w:color="auto"/>
            </w:tcBorders>
            <w:tcMar>
              <w:top w:w="100" w:type="dxa"/>
            </w:tcMar>
            <w:vAlign w:val="center"/>
          </w:tcPr>
          <w:p w14:paraId="235A2E7A" w14:textId="77777777" w:rsidR="00A77B3E" w:rsidRDefault="0040559A">
            <w:pPr>
              <w:rPr>
                <w:color w:val="000000"/>
                <w:u w:color="000000"/>
              </w:rPr>
            </w:pPr>
            <w:r>
              <w:rPr>
                <w:sz w:val="16"/>
              </w:rPr>
              <w:t>x</w:t>
            </w:r>
          </w:p>
        </w:tc>
        <w:tc>
          <w:tcPr>
            <w:tcW w:w="795" w:type="dxa"/>
            <w:tcBorders>
              <w:top w:val="nil"/>
              <w:left w:val="nil"/>
              <w:bottom w:val="single" w:sz="2" w:space="0" w:color="auto"/>
              <w:right w:val="single" w:sz="2" w:space="0" w:color="auto"/>
            </w:tcBorders>
            <w:tcMar>
              <w:top w:w="100" w:type="dxa"/>
            </w:tcMar>
            <w:vAlign w:val="center"/>
          </w:tcPr>
          <w:p w14:paraId="55B5B0E5" w14:textId="77777777" w:rsidR="00A77B3E" w:rsidRDefault="0040559A">
            <w:pPr>
              <w:rPr>
                <w:color w:val="000000"/>
                <w:u w:color="000000"/>
              </w:rPr>
            </w:pPr>
            <w:r>
              <w:rPr>
                <w:sz w:val="16"/>
              </w:rPr>
              <w:t>52 944 485</w:t>
            </w:r>
          </w:p>
        </w:tc>
        <w:tc>
          <w:tcPr>
            <w:tcW w:w="705" w:type="dxa"/>
            <w:tcBorders>
              <w:top w:val="nil"/>
              <w:left w:val="nil"/>
              <w:bottom w:val="single" w:sz="2" w:space="0" w:color="auto"/>
              <w:right w:val="single" w:sz="2" w:space="0" w:color="auto"/>
            </w:tcBorders>
            <w:tcMar>
              <w:top w:w="100" w:type="dxa"/>
            </w:tcMar>
            <w:vAlign w:val="center"/>
          </w:tcPr>
          <w:p w14:paraId="36503256" w14:textId="77777777" w:rsidR="00A77B3E" w:rsidRDefault="0040559A">
            <w:pPr>
              <w:rPr>
                <w:color w:val="000000"/>
                <w:u w:color="000000"/>
              </w:rPr>
            </w:pPr>
            <w:r>
              <w:rPr>
                <w:sz w:val="16"/>
              </w:rPr>
              <w:t>x</w:t>
            </w:r>
          </w:p>
        </w:tc>
        <w:tc>
          <w:tcPr>
            <w:tcW w:w="720" w:type="dxa"/>
            <w:tcBorders>
              <w:top w:val="nil"/>
              <w:left w:val="nil"/>
              <w:bottom w:val="single" w:sz="2" w:space="0" w:color="auto"/>
              <w:right w:val="single" w:sz="2" w:space="0" w:color="auto"/>
            </w:tcBorders>
            <w:tcMar>
              <w:top w:w="100" w:type="dxa"/>
            </w:tcMar>
            <w:vAlign w:val="center"/>
          </w:tcPr>
          <w:p w14:paraId="3DA7CB5C" w14:textId="77777777" w:rsidR="00A77B3E" w:rsidRDefault="0040559A">
            <w:pPr>
              <w:rPr>
                <w:color w:val="000000"/>
                <w:u w:color="000000"/>
              </w:rPr>
            </w:pPr>
            <w:r>
              <w:rPr>
                <w:sz w:val="16"/>
              </w:rPr>
              <w:t>62 888 562</w:t>
            </w:r>
          </w:p>
        </w:tc>
        <w:tc>
          <w:tcPr>
            <w:tcW w:w="840" w:type="dxa"/>
            <w:tcBorders>
              <w:top w:val="nil"/>
              <w:left w:val="single" w:sz="2" w:space="0" w:color="auto"/>
              <w:bottom w:val="single" w:sz="2" w:space="0" w:color="auto"/>
              <w:right w:val="single" w:sz="2" w:space="0" w:color="auto"/>
            </w:tcBorders>
            <w:tcMar>
              <w:top w:w="100" w:type="dxa"/>
            </w:tcMar>
            <w:vAlign w:val="center"/>
          </w:tcPr>
          <w:p w14:paraId="69315226" w14:textId="77777777" w:rsidR="00A77B3E" w:rsidRDefault="0040559A">
            <w:pPr>
              <w:rPr>
                <w:color w:val="000000"/>
                <w:u w:color="000000"/>
              </w:rPr>
            </w:pPr>
            <w:r>
              <w:rPr>
                <w:sz w:val="16"/>
              </w:rPr>
              <w:t>x</w:t>
            </w:r>
          </w:p>
        </w:tc>
        <w:tc>
          <w:tcPr>
            <w:tcW w:w="765" w:type="dxa"/>
            <w:tcBorders>
              <w:top w:val="nil"/>
              <w:left w:val="nil"/>
              <w:bottom w:val="single" w:sz="2" w:space="0" w:color="auto"/>
              <w:right w:val="single" w:sz="2" w:space="0" w:color="auto"/>
            </w:tcBorders>
            <w:tcMar>
              <w:top w:w="100" w:type="dxa"/>
            </w:tcMar>
            <w:vAlign w:val="center"/>
          </w:tcPr>
          <w:p w14:paraId="242971D2" w14:textId="77777777" w:rsidR="00A77B3E" w:rsidRDefault="0040559A">
            <w:pPr>
              <w:rPr>
                <w:color w:val="000000"/>
                <w:u w:color="000000"/>
              </w:rPr>
            </w:pPr>
            <w:r>
              <w:rPr>
                <w:sz w:val="16"/>
              </w:rPr>
              <w:t>52 808 952</w:t>
            </w:r>
          </w:p>
        </w:tc>
        <w:tc>
          <w:tcPr>
            <w:tcW w:w="690" w:type="dxa"/>
            <w:tcBorders>
              <w:top w:val="nil"/>
              <w:left w:val="nil"/>
              <w:bottom w:val="single" w:sz="2" w:space="0" w:color="auto"/>
              <w:right w:val="single" w:sz="2" w:space="0" w:color="auto"/>
            </w:tcBorders>
            <w:tcMar>
              <w:top w:w="100" w:type="dxa"/>
            </w:tcMar>
            <w:vAlign w:val="center"/>
          </w:tcPr>
          <w:p w14:paraId="65003BFC" w14:textId="77777777" w:rsidR="00A77B3E" w:rsidRDefault="0040559A">
            <w:pPr>
              <w:rPr>
                <w:color w:val="000000"/>
                <w:u w:color="000000"/>
              </w:rPr>
            </w:pPr>
            <w:r>
              <w:rPr>
                <w:sz w:val="16"/>
              </w:rPr>
              <w:t>x</w:t>
            </w:r>
          </w:p>
        </w:tc>
        <w:tc>
          <w:tcPr>
            <w:tcW w:w="780" w:type="dxa"/>
            <w:tcBorders>
              <w:top w:val="nil"/>
              <w:left w:val="nil"/>
              <w:bottom w:val="single" w:sz="2" w:space="0" w:color="auto"/>
              <w:right w:val="single" w:sz="2" w:space="0" w:color="auto"/>
            </w:tcBorders>
            <w:tcMar>
              <w:top w:w="100" w:type="dxa"/>
            </w:tcMar>
            <w:vAlign w:val="center"/>
          </w:tcPr>
          <w:p w14:paraId="550A2350" w14:textId="77777777" w:rsidR="00A77B3E" w:rsidRDefault="0040559A">
            <w:pPr>
              <w:rPr>
                <w:color w:val="000000"/>
                <w:u w:color="000000"/>
              </w:rPr>
            </w:pPr>
            <w:r>
              <w:rPr>
                <w:sz w:val="16"/>
              </w:rPr>
              <w:t>-</w:t>
            </w:r>
          </w:p>
        </w:tc>
      </w:tr>
      <w:tr w:rsidR="00072067" w14:paraId="2515D1B9" w14:textId="77777777">
        <w:trPr>
          <w:trHeight w:val="598"/>
        </w:trPr>
        <w:tc>
          <w:tcPr>
            <w:tcW w:w="1785" w:type="dxa"/>
            <w:tcBorders>
              <w:top w:val="single" w:sz="2" w:space="0" w:color="auto"/>
              <w:left w:val="single" w:sz="2" w:space="0" w:color="auto"/>
              <w:bottom w:val="single" w:sz="2" w:space="0" w:color="auto"/>
              <w:right w:val="single" w:sz="2" w:space="0" w:color="auto"/>
            </w:tcBorders>
            <w:tcMar>
              <w:top w:w="100" w:type="dxa"/>
            </w:tcMar>
            <w:vAlign w:val="center"/>
          </w:tcPr>
          <w:p w14:paraId="02E4F027" w14:textId="77777777" w:rsidR="00A77B3E" w:rsidRDefault="0040559A">
            <w:pPr>
              <w:jc w:val="left"/>
              <w:rPr>
                <w:color w:val="000000"/>
                <w:u w:color="000000"/>
              </w:rPr>
            </w:pPr>
            <w:r>
              <w:rPr>
                <w:b/>
                <w:sz w:val="16"/>
              </w:rPr>
              <w:t>środki BGK*</w:t>
            </w:r>
          </w:p>
        </w:tc>
        <w:tc>
          <w:tcPr>
            <w:tcW w:w="645" w:type="dxa"/>
            <w:tcBorders>
              <w:top w:val="nil"/>
              <w:left w:val="nil"/>
              <w:bottom w:val="single" w:sz="2" w:space="0" w:color="auto"/>
              <w:right w:val="single" w:sz="2" w:space="0" w:color="auto"/>
            </w:tcBorders>
            <w:tcMar>
              <w:top w:w="100" w:type="dxa"/>
            </w:tcMar>
            <w:vAlign w:val="center"/>
          </w:tcPr>
          <w:p w14:paraId="23DDAF95" w14:textId="77777777" w:rsidR="00A77B3E" w:rsidRDefault="0040559A">
            <w:pPr>
              <w:rPr>
                <w:color w:val="000000"/>
                <w:u w:color="000000"/>
              </w:rPr>
            </w:pPr>
            <w:r>
              <w:rPr>
                <w:sz w:val="16"/>
              </w:rPr>
              <w:t>x</w:t>
            </w:r>
          </w:p>
        </w:tc>
        <w:tc>
          <w:tcPr>
            <w:tcW w:w="795" w:type="dxa"/>
            <w:tcBorders>
              <w:top w:val="nil"/>
              <w:left w:val="nil"/>
              <w:bottom w:val="single" w:sz="2" w:space="0" w:color="auto"/>
              <w:right w:val="single" w:sz="2" w:space="0" w:color="auto"/>
            </w:tcBorders>
            <w:tcMar>
              <w:top w:w="100" w:type="dxa"/>
            </w:tcMar>
            <w:vAlign w:val="center"/>
          </w:tcPr>
          <w:p w14:paraId="0AA5BAF0" w14:textId="77777777" w:rsidR="00A77B3E" w:rsidRDefault="0040559A">
            <w:pPr>
              <w:rPr>
                <w:color w:val="000000"/>
                <w:u w:color="000000"/>
              </w:rPr>
            </w:pPr>
            <w:r>
              <w:rPr>
                <w:sz w:val="16"/>
              </w:rPr>
              <w:t>34 303 442</w:t>
            </w:r>
          </w:p>
        </w:tc>
        <w:tc>
          <w:tcPr>
            <w:tcW w:w="675" w:type="dxa"/>
            <w:tcBorders>
              <w:top w:val="nil"/>
              <w:left w:val="nil"/>
              <w:bottom w:val="single" w:sz="2" w:space="0" w:color="auto"/>
              <w:right w:val="single" w:sz="2" w:space="0" w:color="auto"/>
            </w:tcBorders>
            <w:tcMar>
              <w:top w:w="100" w:type="dxa"/>
            </w:tcMar>
            <w:vAlign w:val="center"/>
          </w:tcPr>
          <w:p w14:paraId="13013F2D" w14:textId="77777777" w:rsidR="00A77B3E" w:rsidRDefault="0040559A">
            <w:pPr>
              <w:rPr>
                <w:color w:val="000000"/>
                <w:u w:color="000000"/>
              </w:rPr>
            </w:pPr>
            <w:r>
              <w:rPr>
                <w:sz w:val="16"/>
              </w:rPr>
              <w:t>x</w:t>
            </w:r>
          </w:p>
        </w:tc>
        <w:tc>
          <w:tcPr>
            <w:tcW w:w="780" w:type="dxa"/>
            <w:tcBorders>
              <w:top w:val="nil"/>
              <w:left w:val="nil"/>
              <w:bottom w:val="single" w:sz="2" w:space="0" w:color="auto"/>
              <w:right w:val="single" w:sz="2" w:space="0" w:color="auto"/>
            </w:tcBorders>
            <w:tcMar>
              <w:top w:w="100" w:type="dxa"/>
            </w:tcMar>
            <w:vAlign w:val="center"/>
          </w:tcPr>
          <w:p w14:paraId="31E16319" w14:textId="77777777" w:rsidR="00A77B3E" w:rsidRDefault="0040559A">
            <w:pPr>
              <w:rPr>
                <w:color w:val="000000"/>
                <w:u w:color="000000"/>
              </w:rPr>
            </w:pPr>
            <w:r>
              <w:rPr>
                <w:sz w:val="16"/>
              </w:rPr>
              <w:t>127 271 332</w:t>
            </w:r>
          </w:p>
        </w:tc>
        <w:tc>
          <w:tcPr>
            <w:tcW w:w="735" w:type="dxa"/>
            <w:tcBorders>
              <w:top w:val="nil"/>
              <w:left w:val="nil"/>
              <w:bottom w:val="single" w:sz="2" w:space="0" w:color="auto"/>
              <w:right w:val="single" w:sz="2" w:space="0" w:color="auto"/>
            </w:tcBorders>
            <w:tcMar>
              <w:top w:w="100" w:type="dxa"/>
            </w:tcMar>
            <w:vAlign w:val="center"/>
          </w:tcPr>
          <w:p w14:paraId="2EA38BB0" w14:textId="77777777" w:rsidR="00A77B3E" w:rsidRDefault="0040559A">
            <w:pPr>
              <w:rPr>
                <w:color w:val="000000"/>
                <w:u w:color="000000"/>
              </w:rPr>
            </w:pPr>
            <w:r>
              <w:rPr>
                <w:sz w:val="16"/>
              </w:rPr>
              <w:t>x</w:t>
            </w:r>
          </w:p>
        </w:tc>
        <w:tc>
          <w:tcPr>
            <w:tcW w:w="795" w:type="dxa"/>
            <w:tcBorders>
              <w:top w:val="nil"/>
              <w:left w:val="nil"/>
              <w:bottom w:val="single" w:sz="2" w:space="0" w:color="auto"/>
              <w:right w:val="single" w:sz="2" w:space="0" w:color="auto"/>
            </w:tcBorders>
            <w:tcMar>
              <w:top w:w="100" w:type="dxa"/>
            </w:tcMar>
            <w:vAlign w:val="center"/>
          </w:tcPr>
          <w:p w14:paraId="5332B9B6" w14:textId="77777777" w:rsidR="00A77B3E" w:rsidRDefault="0040559A">
            <w:pPr>
              <w:rPr>
                <w:color w:val="000000"/>
                <w:u w:color="000000"/>
              </w:rPr>
            </w:pPr>
            <w:r>
              <w:rPr>
                <w:sz w:val="16"/>
              </w:rPr>
              <w:t>122 347 203</w:t>
            </w:r>
          </w:p>
        </w:tc>
        <w:tc>
          <w:tcPr>
            <w:tcW w:w="705" w:type="dxa"/>
            <w:tcBorders>
              <w:top w:val="nil"/>
              <w:left w:val="nil"/>
              <w:bottom w:val="single" w:sz="2" w:space="0" w:color="auto"/>
              <w:right w:val="single" w:sz="2" w:space="0" w:color="auto"/>
            </w:tcBorders>
            <w:tcMar>
              <w:top w:w="100" w:type="dxa"/>
            </w:tcMar>
            <w:vAlign w:val="center"/>
          </w:tcPr>
          <w:p w14:paraId="5C0B6A59" w14:textId="77777777" w:rsidR="00A77B3E" w:rsidRDefault="0040559A">
            <w:pPr>
              <w:rPr>
                <w:color w:val="000000"/>
                <w:u w:color="000000"/>
              </w:rPr>
            </w:pPr>
            <w:r>
              <w:rPr>
                <w:sz w:val="16"/>
              </w:rPr>
              <w:t>x</w:t>
            </w:r>
          </w:p>
        </w:tc>
        <w:tc>
          <w:tcPr>
            <w:tcW w:w="720" w:type="dxa"/>
            <w:tcBorders>
              <w:top w:val="nil"/>
              <w:left w:val="nil"/>
              <w:bottom w:val="single" w:sz="2" w:space="0" w:color="auto"/>
              <w:right w:val="single" w:sz="2" w:space="0" w:color="auto"/>
            </w:tcBorders>
            <w:tcMar>
              <w:top w:w="100" w:type="dxa"/>
            </w:tcMar>
            <w:vAlign w:val="center"/>
          </w:tcPr>
          <w:p w14:paraId="3CFBB7CB" w14:textId="77777777" w:rsidR="00A77B3E" w:rsidRDefault="0040559A">
            <w:pPr>
              <w:rPr>
                <w:color w:val="000000"/>
                <w:u w:color="000000"/>
              </w:rPr>
            </w:pPr>
            <w:r>
              <w:rPr>
                <w:sz w:val="16"/>
              </w:rPr>
              <w:t>63 372 371</w:t>
            </w:r>
          </w:p>
        </w:tc>
        <w:tc>
          <w:tcPr>
            <w:tcW w:w="840" w:type="dxa"/>
            <w:tcBorders>
              <w:top w:val="nil"/>
              <w:left w:val="single" w:sz="2" w:space="0" w:color="auto"/>
              <w:bottom w:val="single" w:sz="2" w:space="0" w:color="auto"/>
              <w:right w:val="single" w:sz="2" w:space="0" w:color="auto"/>
            </w:tcBorders>
            <w:tcMar>
              <w:top w:w="100" w:type="dxa"/>
            </w:tcMar>
            <w:vAlign w:val="center"/>
          </w:tcPr>
          <w:p w14:paraId="1FC6A9F6" w14:textId="77777777" w:rsidR="00A77B3E" w:rsidRDefault="0040559A">
            <w:pPr>
              <w:rPr>
                <w:color w:val="000000"/>
                <w:u w:color="000000"/>
              </w:rPr>
            </w:pPr>
            <w:r>
              <w:rPr>
                <w:sz w:val="16"/>
              </w:rPr>
              <w:t>x</w:t>
            </w:r>
          </w:p>
        </w:tc>
        <w:tc>
          <w:tcPr>
            <w:tcW w:w="765" w:type="dxa"/>
            <w:tcBorders>
              <w:top w:val="nil"/>
              <w:left w:val="nil"/>
              <w:bottom w:val="single" w:sz="2" w:space="0" w:color="auto"/>
              <w:right w:val="single" w:sz="2" w:space="0" w:color="auto"/>
            </w:tcBorders>
            <w:tcMar>
              <w:top w:w="100" w:type="dxa"/>
            </w:tcMar>
            <w:vAlign w:val="center"/>
          </w:tcPr>
          <w:p w14:paraId="2372F339" w14:textId="77777777" w:rsidR="00A77B3E" w:rsidRDefault="0040559A">
            <w:pPr>
              <w:rPr>
                <w:color w:val="000000"/>
                <w:u w:color="000000"/>
              </w:rPr>
            </w:pPr>
            <w:r>
              <w:rPr>
                <w:sz w:val="16"/>
              </w:rPr>
              <w:t>54 570 000</w:t>
            </w:r>
          </w:p>
        </w:tc>
        <w:tc>
          <w:tcPr>
            <w:tcW w:w="690" w:type="dxa"/>
            <w:tcBorders>
              <w:top w:val="nil"/>
              <w:left w:val="nil"/>
              <w:bottom w:val="single" w:sz="2" w:space="0" w:color="auto"/>
              <w:right w:val="single" w:sz="2" w:space="0" w:color="auto"/>
            </w:tcBorders>
            <w:tcMar>
              <w:top w:w="100" w:type="dxa"/>
            </w:tcMar>
            <w:vAlign w:val="center"/>
          </w:tcPr>
          <w:p w14:paraId="0BE995AC" w14:textId="77777777" w:rsidR="00A77B3E" w:rsidRDefault="0040559A">
            <w:pPr>
              <w:rPr>
                <w:color w:val="000000"/>
                <w:u w:color="000000"/>
              </w:rPr>
            </w:pPr>
            <w:r>
              <w:rPr>
                <w:sz w:val="16"/>
              </w:rPr>
              <w:t>x</w:t>
            </w:r>
          </w:p>
        </w:tc>
        <w:tc>
          <w:tcPr>
            <w:tcW w:w="780" w:type="dxa"/>
            <w:tcBorders>
              <w:top w:val="nil"/>
              <w:left w:val="nil"/>
              <w:bottom w:val="single" w:sz="2" w:space="0" w:color="auto"/>
              <w:right w:val="single" w:sz="2" w:space="0" w:color="auto"/>
            </w:tcBorders>
            <w:tcMar>
              <w:top w:w="100" w:type="dxa"/>
            </w:tcMar>
            <w:vAlign w:val="center"/>
          </w:tcPr>
          <w:p w14:paraId="1B1F914C" w14:textId="77777777" w:rsidR="00A77B3E" w:rsidRDefault="0040559A">
            <w:pPr>
              <w:rPr>
                <w:color w:val="000000"/>
                <w:u w:color="000000"/>
              </w:rPr>
            </w:pPr>
            <w:r>
              <w:rPr>
                <w:sz w:val="16"/>
              </w:rPr>
              <w:t>-</w:t>
            </w:r>
          </w:p>
        </w:tc>
      </w:tr>
      <w:tr w:rsidR="00072067" w14:paraId="43654654" w14:textId="77777777">
        <w:trPr>
          <w:trHeight w:val="615"/>
        </w:trPr>
        <w:tc>
          <w:tcPr>
            <w:tcW w:w="1785" w:type="dxa"/>
            <w:tcBorders>
              <w:top w:val="nil"/>
              <w:left w:val="single" w:sz="2" w:space="0" w:color="auto"/>
              <w:bottom w:val="single" w:sz="2" w:space="0" w:color="auto"/>
              <w:right w:val="single" w:sz="2" w:space="0" w:color="auto"/>
            </w:tcBorders>
            <w:tcMar>
              <w:top w:w="100" w:type="dxa"/>
            </w:tcMar>
            <w:vAlign w:val="center"/>
          </w:tcPr>
          <w:p w14:paraId="511B7A20" w14:textId="77777777" w:rsidR="00A77B3E" w:rsidRDefault="0040559A">
            <w:pPr>
              <w:jc w:val="left"/>
              <w:rPr>
                <w:color w:val="000000"/>
                <w:u w:color="000000"/>
              </w:rPr>
            </w:pPr>
            <w:r>
              <w:rPr>
                <w:b/>
                <w:sz w:val="16"/>
              </w:rPr>
              <w:t>Łącznie koszty</w:t>
            </w:r>
          </w:p>
        </w:tc>
        <w:tc>
          <w:tcPr>
            <w:tcW w:w="645" w:type="dxa"/>
            <w:tcBorders>
              <w:top w:val="single" w:sz="2" w:space="0" w:color="auto"/>
              <w:left w:val="single" w:sz="2" w:space="0" w:color="auto"/>
              <w:bottom w:val="single" w:sz="2" w:space="0" w:color="auto"/>
              <w:right w:val="single" w:sz="2" w:space="0" w:color="auto"/>
            </w:tcBorders>
            <w:tcMar>
              <w:top w:w="100" w:type="dxa"/>
            </w:tcMar>
            <w:vAlign w:val="center"/>
          </w:tcPr>
          <w:p w14:paraId="26290840" w14:textId="77777777" w:rsidR="00A77B3E" w:rsidRDefault="0040559A">
            <w:pPr>
              <w:rPr>
                <w:color w:val="000000"/>
                <w:u w:color="000000"/>
              </w:rPr>
            </w:pPr>
            <w:r>
              <w:rPr>
                <w:b/>
                <w:sz w:val="16"/>
              </w:rPr>
              <w:t>x</w:t>
            </w:r>
          </w:p>
        </w:tc>
        <w:tc>
          <w:tcPr>
            <w:tcW w:w="795" w:type="dxa"/>
            <w:tcBorders>
              <w:top w:val="single" w:sz="2" w:space="0" w:color="auto"/>
              <w:left w:val="nil"/>
              <w:bottom w:val="single" w:sz="2" w:space="0" w:color="auto"/>
              <w:right w:val="single" w:sz="2" w:space="0" w:color="auto"/>
            </w:tcBorders>
            <w:tcMar>
              <w:top w:w="100" w:type="dxa"/>
            </w:tcMar>
            <w:vAlign w:val="center"/>
          </w:tcPr>
          <w:p w14:paraId="0F2E44F0" w14:textId="77777777" w:rsidR="00A77B3E" w:rsidRDefault="0040559A">
            <w:pPr>
              <w:rPr>
                <w:color w:val="000000"/>
                <w:u w:color="000000"/>
              </w:rPr>
            </w:pPr>
            <w:r>
              <w:rPr>
                <w:b/>
                <w:sz w:val="14"/>
              </w:rPr>
              <w:t>150 664 898</w:t>
            </w:r>
          </w:p>
        </w:tc>
        <w:tc>
          <w:tcPr>
            <w:tcW w:w="675" w:type="dxa"/>
            <w:tcBorders>
              <w:top w:val="single" w:sz="2" w:space="0" w:color="auto"/>
              <w:left w:val="nil"/>
              <w:bottom w:val="single" w:sz="2" w:space="0" w:color="auto"/>
              <w:right w:val="single" w:sz="2" w:space="0" w:color="auto"/>
            </w:tcBorders>
            <w:tcMar>
              <w:top w:w="100" w:type="dxa"/>
            </w:tcMar>
            <w:vAlign w:val="center"/>
          </w:tcPr>
          <w:p w14:paraId="7D175BD0" w14:textId="77777777" w:rsidR="00A77B3E" w:rsidRDefault="0040559A">
            <w:pPr>
              <w:rPr>
                <w:color w:val="000000"/>
                <w:u w:color="000000"/>
              </w:rPr>
            </w:pPr>
            <w:r>
              <w:rPr>
                <w:b/>
                <w:sz w:val="16"/>
              </w:rPr>
              <w:t>x</w:t>
            </w:r>
          </w:p>
        </w:tc>
        <w:tc>
          <w:tcPr>
            <w:tcW w:w="780" w:type="dxa"/>
            <w:tcBorders>
              <w:top w:val="single" w:sz="2" w:space="0" w:color="auto"/>
              <w:left w:val="nil"/>
              <w:bottom w:val="single" w:sz="2" w:space="0" w:color="auto"/>
              <w:right w:val="single" w:sz="2" w:space="0" w:color="auto"/>
            </w:tcBorders>
            <w:tcMar>
              <w:top w:w="100" w:type="dxa"/>
            </w:tcMar>
            <w:vAlign w:val="center"/>
          </w:tcPr>
          <w:p w14:paraId="042A3659" w14:textId="77777777" w:rsidR="00A77B3E" w:rsidRDefault="0040559A">
            <w:pPr>
              <w:rPr>
                <w:color w:val="000000"/>
                <w:u w:color="000000"/>
              </w:rPr>
            </w:pPr>
            <w:r>
              <w:rPr>
                <w:b/>
                <w:sz w:val="14"/>
              </w:rPr>
              <w:t>362 364 727</w:t>
            </w:r>
          </w:p>
        </w:tc>
        <w:tc>
          <w:tcPr>
            <w:tcW w:w="735" w:type="dxa"/>
            <w:tcBorders>
              <w:top w:val="single" w:sz="2" w:space="0" w:color="auto"/>
              <w:left w:val="nil"/>
              <w:bottom w:val="single" w:sz="2" w:space="0" w:color="auto"/>
              <w:right w:val="single" w:sz="2" w:space="0" w:color="auto"/>
            </w:tcBorders>
            <w:tcMar>
              <w:top w:w="100" w:type="dxa"/>
            </w:tcMar>
            <w:vAlign w:val="center"/>
          </w:tcPr>
          <w:p w14:paraId="6273AA81" w14:textId="77777777" w:rsidR="00A77B3E" w:rsidRDefault="0040559A">
            <w:pPr>
              <w:rPr>
                <w:color w:val="000000"/>
                <w:u w:color="000000"/>
              </w:rPr>
            </w:pPr>
            <w:r>
              <w:rPr>
                <w:b/>
                <w:sz w:val="16"/>
              </w:rPr>
              <w:t>x</w:t>
            </w:r>
          </w:p>
        </w:tc>
        <w:tc>
          <w:tcPr>
            <w:tcW w:w="795" w:type="dxa"/>
            <w:tcBorders>
              <w:top w:val="single" w:sz="2" w:space="0" w:color="auto"/>
              <w:left w:val="nil"/>
              <w:bottom w:val="single" w:sz="2" w:space="0" w:color="auto"/>
              <w:right w:val="single" w:sz="2" w:space="0" w:color="auto"/>
            </w:tcBorders>
            <w:tcMar>
              <w:top w:w="100" w:type="dxa"/>
            </w:tcMar>
            <w:vAlign w:val="center"/>
          </w:tcPr>
          <w:p w14:paraId="0A60FD38" w14:textId="77777777" w:rsidR="00A77B3E" w:rsidRDefault="0040559A">
            <w:pPr>
              <w:rPr>
                <w:color w:val="000000"/>
                <w:u w:color="000000"/>
              </w:rPr>
            </w:pPr>
            <w:r>
              <w:rPr>
                <w:b/>
                <w:sz w:val="14"/>
              </w:rPr>
              <w:t>420 845 450</w:t>
            </w:r>
          </w:p>
        </w:tc>
        <w:tc>
          <w:tcPr>
            <w:tcW w:w="705" w:type="dxa"/>
            <w:tcBorders>
              <w:top w:val="single" w:sz="2" w:space="0" w:color="auto"/>
              <w:left w:val="nil"/>
              <w:bottom w:val="single" w:sz="2" w:space="0" w:color="auto"/>
              <w:right w:val="single" w:sz="2" w:space="0" w:color="auto"/>
            </w:tcBorders>
            <w:tcMar>
              <w:top w:w="100" w:type="dxa"/>
            </w:tcMar>
            <w:vAlign w:val="center"/>
          </w:tcPr>
          <w:p w14:paraId="45DF0577" w14:textId="77777777" w:rsidR="00A77B3E" w:rsidRDefault="0040559A">
            <w:pPr>
              <w:rPr>
                <w:color w:val="000000"/>
                <w:u w:color="000000"/>
              </w:rPr>
            </w:pPr>
            <w:r>
              <w:rPr>
                <w:b/>
                <w:sz w:val="16"/>
              </w:rPr>
              <w:t>x</w:t>
            </w:r>
          </w:p>
        </w:tc>
        <w:tc>
          <w:tcPr>
            <w:tcW w:w="720" w:type="dxa"/>
            <w:tcBorders>
              <w:top w:val="single" w:sz="2" w:space="0" w:color="auto"/>
              <w:left w:val="nil"/>
              <w:bottom w:val="single" w:sz="2" w:space="0" w:color="auto"/>
              <w:right w:val="single" w:sz="2" w:space="0" w:color="auto"/>
            </w:tcBorders>
            <w:tcMar>
              <w:top w:w="100" w:type="dxa"/>
            </w:tcMar>
            <w:vAlign w:val="center"/>
          </w:tcPr>
          <w:p w14:paraId="17E181F2" w14:textId="77777777" w:rsidR="00A77B3E" w:rsidRDefault="0040559A">
            <w:pPr>
              <w:rPr>
                <w:color w:val="000000"/>
                <w:u w:color="000000"/>
              </w:rPr>
            </w:pPr>
            <w:r>
              <w:rPr>
                <w:b/>
                <w:sz w:val="14"/>
              </w:rPr>
              <w:t>381 232 595</w:t>
            </w:r>
          </w:p>
        </w:tc>
        <w:tc>
          <w:tcPr>
            <w:tcW w:w="840" w:type="dxa"/>
            <w:tcBorders>
              <w:top w:val="single" w:sz="2" w:space="0" w:color="auto"/>
              <w:left w:val="single" w:sz="2" w:space="0" w:color="auto"/>
              <w:bottom w:val="single" w:sz="2" w:space="0" w:color="auto"/>
              <w:right w:val="single" w:sz="2" w:space="0" w:color="auto"/>
            </w:tcBorders>
            <w:tcMar>
              <w:top w:w="100" w:type="dxa"/>
            </w:tcMar>
            <w:vAlign w:val="center"/>
          </w:tcPr>
          <w:p w14:paraId="4142E0FA" w14:textId="77777777" w:rsidR="00A77B3E" w:rsidRDefault="0040559A">
            <w:pPr>
              <w:rPr>
                <w:color w:val="000000"/>
                <w:u w:color="000000"/>
              </w:rPr>
            </w:pPr>
            <w:r>
              <w:rPr>
                <w:b/>
                <w:sz w:val="16"/>
              </w:rPr>
              <w:t>x</w:t>
            </w:r>
          </w:p>
        </w:tc>
        <w:tc>
          <w:tcPr>
            <w:tcW w:w="765" w:type="dxa"/>
            <w:tcBorders>
              <w:top w:val="single" w:sz="2" w:space="0" w:color="auto"/>
              <w:left w:val="nil"/>
              <w:bottom w:val="single" w:sz="2" w:space="0" w:color="auto"/>
              <w:right w:val="single" w:sz="2" w:space="0" w:color="auto"/>
            </w:tcBorders>
            <w:tcMar>
              <w:top w:w="100" w:type="dxa"/>
            </w:tcMar>
            <w:vAlign w:val="center"/>
          </w:tcPr>
          <w:p w14:paraId="3DBDBC46" w14:textId="77777777" w:rsidR="00A77B3E" w:rsidRDefault="0040559A">
            <w:pPr>
              <w:rPr>
                <w:color w:val="000000"/>
                <w:u w:color="000000"/>
              </w:rPr>
            </w:pPr>
            <w:r>
              <w:rPr>
                <w:b/>
                <w:sz w:val="14"/>
              </w:rPr>
              <w:t>372 854 414</w:t>
            </w:r>
          </w:p>
        </w:tc>
        <w:tc>
          <w:tcPr>
            <w:tcW w:w="690" w:type="dxa"/>
            <w:tcBorders>
              <w:top w:val="single" w:sz="2" w:space="0" w:color="auto"/>
              <w:left w:val="nil"/>
              <w:bottom w:val="single" w:sz="2" w:space="0" w:color="auto"/>
              <w:right w:val="single" w:sz="2" w:space="0" w:color="auto"/>
            </w:tcBorders>
            <w:tcMar>
              <w:top w:w="100" w:type="dxa"/>
            </w:tcMar>
            <w:vAlign w:val="center"/>
          </w:tcPr>
          <w:p w14:paraId="32ECA106" w14:textId="77777777" w:rsidR="00A77B3E" w:rsidRDefault="0040559A">
            <w:pPr>
              <w:rPr>
                <w:color w:val="000000"/>
                <w:u w:color="000000"/>
              </w:rPr>
            </w:pPr>
            <w:r>
              <w:rPr>
                <w:b/>
                <w:sz w:val="16"/>
              </w:rPr>
              <w:t>x</w:t>
            </w:r>
          </w:p>
        </w:tc>
        <w:tc>
          <w:tcPr>
            <w:tcW w:w="780" w:type="dxa"/>
            <w:tcBorders>
              <w:top w:val="single" w:sz="2" w:space="0" w:color="auto"/>
              <w:left w:val="nil"/>
              <w:bottom w:val="single" w:sz="2" w:space="0" w:color="auto"/>
              <w:right w:val="single" w:sz="2" w:space="0" w:color="auto"/>
            </w:tcBorders>
            <w:tcMar>
              <w:top w:w="100" w:type="dxa"/>
            </w:tcMar>
            <w:vAlign w:val="center"/>
          </w:tcPr>
          <w:p w14:paraId="3AEA239E" w14:textId="77777777" w:rsidR="00A77B3E" w:rsidRDefault="0040559A">
            <w:pPr>
              <w:rPr>
                <w:color w:val="000000"/>
                <w:u w:color="000000"/>
              </w:rPr>
            </w:pPr>
            <w:r>
              <w:rPr>
                <w:b/>
                <w:sz w:val="14"/>
              </w:rPr>
              <w:t>206 774 500</w:t>
            </w:r>
          </w:p>
        </w:tc>
      </w:tr>
    </w:tbl>
    <w:p w14:paraId="1F47EDDE" w14:textId="77777777" w:rsidR="00A77B3E" w:rsidRDefault="0040559A">
      <w:pPr>
        <w:ind w:left="283" w:firstLine="227"/>
        <w:jc w:val="both"/>
        <w:rPr>
          <w:color w:val="000000"/>
          <w:u w:color="000000"/>
        </w:rPr>
      </w:pPr>
      <w:r>
        <w:rPr>
          <w:color w:val="000000"/>
          <w:u w:color="000000"/>
        </w:rPr>
        <w:t>*Bank Gospodarstwa Krajowego</w:t>
      </w:r>
    </w:p>
    <w:p w14:paraId="257D1FF6" w14:textId="77777777" w:rsidR="00A77B3E" w:rsidRDefault="0040559A">
      <w:pPr>
        <w:keepNext/>
        <w:rPr>
          <w:color w:val="000000"/>
          <w:u w:color="000000"/>
        </w:rPr>
      </w:pPr>
      <w:r>
        <w:rPr>
          <w:b/>
          <w:caps/>
        </w:rPr>
        <w:t>Dział III</w:t>
      </w:r>
      <w:r>
        <w:rPr>
          <w:color w:val="000000"/>
          <w:u w:color="000000"/>
        </w:rPr>
        <w:br/>
      </w:r>
      <w:r>
        <w:rPr>
          <w:b/>
          <w:color w:val="000000"/>
          <w:u w:color="000000"/>
        </w:rPr>
        <w:t>Planowana sprzedaż lokali w latach 2025-2030</w:t>
      </w:r>
    </w:p>
    <w:p w14:paraId="4C3FF0B1" w14:textId="77777777" w:rsidR="00A77B3E" w:rsidRDefault="0040559A">
      <w:pPr>
        <w:keepLines/>
        <w:spacing w:before="120" w:after="120"/>
        <w:ind w:firstLine="567"/>
        <w:jc w:val="both"/>
        <w:rPr>
          <w:color w:val="000000"/>
          <w:u w:color="000000"/>
        </w:rPr>
      </w:pPr>
      <w:r>
        <w:t>§ 6. 1. </w:t>
      </w:r>
      <w:r>
        <w:rPr>
          <w:color w:val="000000"/>
          <w:u w:color="000000"/>
        </w:rPr>
        <w:t xml:space="preserve">Planowana sprzedaż lokali mieszkalnych będzie dokonywana: </w:t>
      </w:r>
    </w:p>
    <w:p w14:paraId="4C01855A" w14:textId="77777777" w:rsidR="00A77B3E" w:rsidRDefault="0040559A">
      <w:pPr>
        <w:spacing w:before="120" w:after="120"/>
        <w:ind w:left="227" w:hanging="227"/>
        <w:jc w:val="both"/>
        <w:rPr>
          <w:color w:val="000000"/>
          <w:u w:color="000000"/>
        </w:rPr>
      </w:pPr>
      <w:r>
        <w:t>1) </w:t>
      </w:r>
      <w:r>
        <w:rPr>
          <w:color w:val="000000"/>
          <w:u w:color="000000"/>
        </w:rPr>
        <w:t>na rzecz najemców w domach wielorodzinnych i jednorodzinnych;</w:t>
      </w:r>
    </w:p>
    <w:p w14:paraId="7165995F" w14:textId="77777777" w:rsidR="00A77B3E" w:rsidRDefault="0040559A">
      <w:pPr>
        <w:spacing w:before="120" w:after="120"/>
        <w:ind w:left="227" w:hanging="227"/>
        <w:jc w:val="both"/>
        <w:rPr>
          <w:color w:val="000000"/>
          <w:u w:color="000000"/>
        </w:rPr>
      </w:pPr>
      <w:r>
        <w:t>2) </w:t>
      </w:r>
      <w:r>
        <w:rPr>
          <w:color w:val="000000"/>
          <w:u w:color="000000"/>
        </w:rPr>
        <w:t>w drodze przetargu.</w:t>
      </w:r>
    </w:p>
    <w:p w14:paraId="61B9BCE2" w14:textId="77777777" w:rsidR="00A77B3E" w:rsidRDefault="0040559A">
      <w:pPr>
        <w:keepLines/>
        <w:spacing w:before="120" w:after="120"/>
        <w:ind w:firstLine="567"/>
        <w:jc w:val="both"/>
        <w:rPr>
          <w:color w:val="000000"/>
          <w:u w:color="000000"/>
        </w:rPr>
      </w:pPr>
      <w:r>
        <w:t>2. </w:t>
      </w:r>
      <w:r>
        <w:rPr>
          <w:color w:val="000000"/>
          <w:u w:color="000000"/>
        </w:rPr>
        <w:t>Sprzedaż lokali mieszkalnych prowadzona jest obecnie w oparciu o uchwały Nr IX/112/03 Rady Miejskiej w Łodzi z dnia 19 marca 2003 r. w sprawie zasad sprzedaży samodzielnych lokali mieszkalnych i użytkowych stanowiących własność miasta Łodzi (Dz. Urz. Woj. Łódzkiego Nr 109, poz. 1079) oraz Nr XI/276/24 Rady Miejskiej w Łodzi z dnia 4 grudnia 2024 r. w sprawie określenia zasad sprzedaży, na rzecz najemców, samodzielnych lokali mieszkalnych i garaży oraz nieruchomości zabudowanych domami jednorodzinnymi (Dz. Urz. Woj. Łódzkiego poz. 10820 oraz z 2025 r. poz. 7524).</w:t>
      </w:r>
    </w:p>
    <w:p w14:paraId="2D900F2E" w14:textId="77777777" w:rsidR="00A77B3E" w:rsidRDefault="0040559A">
      <w:pPr>
        <w:keepLines/>
        <w:spacing w:before="120" w:after="120"/>
        <w:ind w:firstLine="567"/>
        <w:jc w:val="both"/>
        <w:rPr>
          <w:color w:val="000000"/>
          <w:u w:color="000000"/>
        </w:rPr>
      </w:pPr>
      <w:r>
        <w:t>3. </w:t>
      </w:r>
      <w:r>
        <w:rPr>
          <w:color w:val="000000"/>
          <w:u w:color="000000"/>
        </w:rPr>
        <w:t>Prywatyzacja mieszkaniowego zasobu Miasta Łodzi będzie następować:</w:t>
      </w:r>
    </w:p>
    <w:p w14:paraId="0AA332D4" w14:textId="77777777" w:rsidR="00A77B3E" w:rsidRDefault="0040559A">
      <w:pPr>
        <w:spacing w:before="120" w:after="120"/>
        <w:ind w:left="227" w:hanging="227"/>
        <w:jc w:val="both"/>
        <w:rPr>
          <w:color w:val="000000"/>
          <w:u w:color="000000"/>
        </w:rPr>
      </w:pPr>
      <w:r>
        <w:t>1) </w:t>
      </w:r>
      <w:r>
        <w:rPr>
          <w:color w:val="000000"/>
          <w:u w:color="000000"/>
        </w:rPr>
        <w:t>w budynkach stanowiących własność Miasta Łodzi, pod warunkiem, że wszystkie lokale będą samodzielne w rozumieniu przepisów ustawy z dnia 24 czerwca 1994 r. o własności lokali (Dz. U. z 2021 r. poz. 1048 oraz z 2023 r. poz. 1688);</w:t>
      </w:r>
    </w:p>
    <w:p w14:paraId="31E19DB2" w14:textId="77777777" w:rsidR="00A77B3E" w:rsidRDefault="0040559A">
      <w:pPr>
        <w:spacing w:before="120" w:after="120"/>
        <w:ind w:left="227" w:hanging="227"/>
        <w:jc w:val="both"/>
        <w:rPr>
          <w:color w:val="000000"/>
          <w:u w:color="000000"/>
        </w:rPr>
      </w:pPr>
      <w:r>
        <w:t>2) </w:t>
      </w:r>
      <w:r>
        <w:rPr>
          <w:color w:val="000000"/>
          <w:u w:color="000000"/>
        </w:rPr>
        <w:t>w budynkach wspólnot mieszkaniowych, w których Miasto Łódź posiada lokale samodzielne w rozumieniu przepisów ustawy z dnia 24 czerwca 1994 r. o własności lokali;</w:t>
      </w:r>
    </w:p>
    <w:p w14:paraId="376B95B9" w14:textId="77777777" w:rsidR="00A77B3E" w:rsidRDefault="0040559A">
      <w:pPr>
        <w:spacing w:before="120" w:after="120"/>
        <w:ind w:left="227" w:hanging="227"/>
        <w:jc w:val="both"/>
        <w:rPr>
          <w:color w:val="000000"/>
          <w:u w:color="000000"/>
        </w:rPr>
      </w:pPr>
      <w:r>
        <w:t>3) </w:t>
      </w:r>
      <w:r>
        <w:rPr>
          <w:color w:val="000000"/>
          <w:u w:color="000000"/>
        </w:rPr>
        <w:t>w budynkach spółdzielni mieszkaniowych, w których Miasto Łódź posiada lokale.</w:t>
      </w:r>
    </w:p>
    <w:p w14:paraId="355BAECD" w14:textId="77777777" w:rsidR="00A77B3E" w:rsidRDefault="0040559A">
      <w:pPr>
        <w:keepLines/>
        <w:spacing w:before="120" w:after="120"/>
        <w:ind w:firstLine="567"/>
        <w:jc w:val="both"/>
        <w:rPr>
          <w:color w:val="000000"/>
          <w:u w:color="000000"/>
        </w:rPr>
      </w:pPr>
      <w:r>
        <w:t>4. </w:t>
      </w:r>
      <w:r>
        <w:rPr>
          <w:color w:val="000000"/>
          <w:u w:color="000000"/>
        </w:rPr>
        <w:t>W latach 2025-2030 przewiduje się kontynuowanie realizacji procesu wychodzenia Miasta Łodzi ze wspólnot mieszkaniowych, w szczególności w których udział Miasta Łodzi jest mniejszy niż 50%.</w:t>
      </w:r>
    </w:p>
    <w:p w14:paraId="194DCB16" w14:textId="77777777" w:rsidR="00A77B3E" w:rsidRDefault="0040559A">
      <w:pPr>
        <w:keepLines/>
        <w:spacing w:before="120" w:after="120"/>
        <w:ind w:firstLine="567"/>
        <w:jc w:val="both"/>
        <w:rPr>
          <w:color w:val="000000"/>
          <w:u w:color="000000"/>
        </w:rPr>
      </w:pPr>
      <w:r>
        <w:t>5. </w:t>
      </w:r>
      <w:r>
        <w:rPr>
          <w:color w:val="000000"/>
          <w:u w:color="000000"/>
        </w:rPr>
        <w:t>Rozpoczęcie prywatyzacji nieruchomości stanowiących własność Miasta Łodzi będzie następować po uprzedniej analizie zasadności ich zbycia.</w:t>
      </w:r>
    </w:p>
    <w:p w14:paraId="5874D1F3" w14:textId="77777777" w:rsidR="00A77B3E" w:rsidRDefault="0040559A">
      <w:pPr>
        <w:keepLines/>
        <w:spacing w:before="120" w:after="120"/>
        <w:ind w:firstLine="567"/>
        <w:jc w:val="both"/>
        <w:rPr>
          <w:color w:val="000000"/>
          <w:u w:color="000000"/>
        </w:rPr>
      </w:pPr>
      <w:r>
        <w:t>6. </w:t>
      </w:r>
      <w:r>
        <w:rPr>
          <w:color w:val="000000"/>
          <w:u w:color="000000"/>
        </w:rPr>
        <w:t>Szczegółowe zasady udzielania bonifikat przy sprzedaży lokali zawarte są w uchwale Nr XI/276/24 Rady Miejskiej w Łodzi z dnia 4 grudnia 2024 r. w sprawie określenia zasad sprzedaży, na rzecz najemców, samodzielnych lokali mieszkalnych i garaży oraz nieruchomości zabudowanych domami jednorodzinnymi.</w:t>
      </w:r>
    </w:p>
    <w:p w14:paraId="14A731A5" w14:textId="77777777" w:rsidR="00A77B3E" w:rsidRDefault="0040559A">
      <w:pPr>
        <w:keepLines/>
        <w:spacing w:before="120" w:after="120"/>
        <w:ind w:firstLine="567"/>
        <w:jc w:val="both"/>
        <w:rPr>
          <w:color w:val="000000"/>
          <w:u w:color="000000"/>
        </w:rPr>
      </w:pPr>
      <w:r>
        <w:t>7. </w:t>
      </w:r>
      <w:r>
        <w:rPr>
          <w:color w:val="000000"/>
          <w:u w:color="000000"/>
        </w:rPr>
        <w:t>Prognoza sprzedaży lokali mieszkalnych na rzecz najemców i w formie przetargu w latach 2025-2030: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5"/>
        <w:gridCol w:w="750"/>
        <w:gridCol w:w="750"/>
        <w:gridCol w:w="750"/>
        <w:gridCol w:w="765"/>
        <w:gridCol w:w="765"/>
        <w:gridCol w:w="765"/>
        <w:gridCol w:w="1086"/>
      </w:tblGrid>
      <w:tr w:rsidR="00072067" w14:paraId="280407DB" w14:textId="77777777">
        <w:trPr>
          <w:trHeight w:val="540"/>
        </w:trPr>
        <w:tc>
          <w:tcPr>
            <w:tcW w:w="3525" w:type="dxa"/>
            <w:tcBorders>
              <w:top w:val="single" w:sz="2" w:space="0" w:color="auto"/>
              <w:left w:val="single" w:sz="2" w:space="0" w:color="auto"/>
              <w:bottom w:val="single" w:sz="2" w:space="0" w:color="auto"/>
              <w:right w:val="single" w:sz="2" w:space="0" w:color="auto"/>
            </w:tcBorders>
            <w:tcMar>
              <w:top w:w="100" w:type="dxa"/>
            </w:tcMar>
            <w:vAlign w:val="center"/>
          </w:tcPr>
          <w:p w14:paraId="6D283CAA" w14:textId="77777777" w:rsidR="00A77B3E" w:rsidRDefault="0040559A">
            <w:pPr>
              <w:jc w:val="left"/>
              <w:rPr>
                <w:color w:val="000000"/>
                <w:u w:color="000000"/>
              </w:rPr>
            </w:pPr>
            <w:r>
              <w:rPr>
                <w:sz w:val="20"/>
              </w:rPr>
              <w:t>Wyszczególnienie</w:t>
            </w:r>
          </w:p>
        </w:tc>
        <w:tc>
          <w:tcPr>
            <w:tcW w:w="765" w:type="dxa"/>
            <w:tcBorders>
              <w:top w:val="single" w:sz="2" w:space="0" w:color="auto"/>
              <w:left w:val="nil"/>
              <w:bottom w:val="single" w:sz="2" w:space="0" w:color="auto"/>
              <w:right w:val="single" w:sz="2" w:space="0" w:color="auto"/>
            </w:tcBorders>
            <w:tcMar>
              <w:top w:w="100" w:type="dxa"/>
            </w:tcMar>
            <w:vAlign w:val="center"/>
          </w:tcPr>
          <w:p w14:paraId="3BAC28AA" w14:textId="77777777" w:rsidR="00A77B3E" w:rsidRDefault="0040559A">
            <w:pPr>
              <w:jc w:val="left"/>
              <w:rPr>
                <w:color w:val="000000"/>
                <w:u w:color="000000"/>
              </w:rPr>
            </w:pPr>
            <w:r>
              <w:rPr>
                <w:sz w:val="20"/>
              </w:rPr>
              <w:t>2025</w:t>
            </w:r>
          </w:p>
        </w:tc>
        <w:tc>
          <w:tcPr>
            <w:tcW w:w="765" w:type="dxa"/>
            <w:tcBorders>
              <w:top w:val="single" w:sz="2" w:space="0" w:color="auto"/>
              <w:left w:val="nil"/>
              <w:bottom w:val="single" w:sz="2" w:space="0" w:color="auto"/>
              <w:right w:val="single" w:sz="2" w:space="0" w:color="auto"/>
            </w:tcBorders>
            <w:tcMar>
              <w:top w:w="100" w:type="dxa"/>
            </w:tcMar>
            <w:vAlign w:val="center"/>
          </w:tcPr>
          <w:p w14:paraId="56A0D29B" w14:textId="77777777" w:rsidR="00A77B3E" w:rsidRDefault="0040559A">
            <w:pPr>
              <w:jc w:val="left"/>
              <w:rPr>
                <w:color w:val="000000"/>
                <w:u w:color="000000"/>
              </w:rPr>
            </w:pPr>
            <w:r>
              <w:rPr>
                <w:sz w:val="20"/>
              </w:rPr>
              <w:t>2026</w:t>
            </w:r>
          </w:p>
        </w:tc>
        <w:tc>
          <w:tcPr>
            <w:tcW w:w="765" w:type="dxa"/>
            <w:tcBorders>
              <w:top w:val="single" w:sz="2" w:space="0" w:color="auto"/>
              <w:left w:val="nil"/>
              <w:bottom w:val="single" w:sz="2" w:space="0" w:color="auto"/>
              <w:right w:val="single" w:sz="2" w:space="0" w:color="auto"/>
            </w:tcBorders>
            <w:tcMar>
              <w:top w:w="100" w:type="dxa"/>
            </w:tcMar>
            <w:vAlign w:val="center"/>
          </w:tcPr>
          <w:p w14:paraId="72BC5DC5" w14:textId="77777777" w:rsidR="00A77B3E" w:rsidRDefault="0040559A">
            <w:pPr>
              <w:jc w:val="left"/>
              <w:rPr>
                <w:color w:val="000000"/>
                <w:u w:color="000000"/>
              </w:rPr>
            </w:pPr>
            <w:r>
              <w:rPr>
                <w:sz w:val="20"/>
              </w:rPr>
              <w:t>2027</w:t>
            </w:r>
          </w:p>
        </w:tc>
        <w:tc>
          <w:tcPr>
            <w:tcW w:w="780" w:type="dxa"/>
            <w:tcBorders>
              <w:top w:val="single" w:sz="2" w:space="0" w:color="auto"/>
              <w:left w:val="nil"/>
              <w:bottom w:val="single" w:sz="2" w:space="0" w:color="auto"/>
              <w:right w:val="single" w:sz="2" w:space="0" w:color="auto"/>
            </w:tcBorders>
            <w:tcMar>
              <w:top w:w="100" w:type="dxa"/>
            </w:tcMar>
            <w:vAlign w:val="center"/>
          </w:tcPr>
          <w:p w14:paraId="3F664A20" w14:textId="77777777" w:rsidR="00A77B3E" w:rsidRDefault="0040559A">
            <w:pPr>
              <w:jc w:val="left"/>
              <w:rPr>
                <w:color w:val="000000"/>
                <w:u w:color="000000"/>
              </w:rPr>
            </w:pPr>
            <w:r>
              <w:rPr>
                <w:sz w:val="20"/>
              </w:rPr>
              <w:t>2028</w:t>
            </w:r>
          </w:p>
        </w:tc>
        <w:tc>
          <w:tcPr>
            <w:tcW w:w="780" w:type="dxa"/>
            <w:tcBorders>
              <w:top w:val="single" w:sz="2" w:space="0" w:color="auto"/>
              <w:left w:val="nil"/>
              <w:bottom w:val="single" w:sz="2" w:space="0" w:color="auto"/>
              <w:right w:val="single" w:sz="2" w:space="0" w:color="auto"/>
            </w:tcBorders>
            <w:tcMar>
              <w:top w:w="100" w:type="dxa"/>
            </w:tcMar>
            <w:vAlign w:val="center"/>
          </w:tcPr>
          <w:p w14:paraId="52367555" w14:textId="77777777" w:rsidR="00A77B3E" w:rsidRDefault="0040559A">
            <w:pPr>
              <w:jc w:val="left"/>
              <w:rPr>
                <w:color w:val="000000"/>
                <w:u w:color="000000"/>
              </w:rPr>
            </w:pPr>
            <w:r>
              <w:rPr>
                <w:sz w:val="20"/>
              </w:rPr>
              <w:t>2029</w:t>
            </w:r>
          </w:p>
        </w:tc>
        <w:tc>
          <w:tcPr>
            <w:tcW w:w="780" w:type="dxa"/>
            <w:tcBorders>
              <w:top w:val="single" w:sz="2" w:space="0" w:color="auto"/>
              <w:left w:val="nil"/>
              <w:bottom w:val="single" w:sz="2" w:space="0" w:color="auto"/>
              <w:right w:val="single" w:sz="2" w:space="0" w:color="auto"/>
            </w:tcBorders>
            <w:tcMar>
              <w:top w:w="100" w:type="dxa"/>
            </w:tcMar>
            <w:vAlign w:val="center"/>
          </w:tcPr>
          <w:p w14:paraId="0E401134" w14:textId="77777777" w:rsidR="00A77B3E" w:rsidRDefault="0040559A">
            <w:pPr>
              <w:jc w:val="left"/>
              <w:rPr>
                <w:color w:val="000000"/>
                <w:u w:color="000000"/>
              </w:rPr>
            </w:pPr>
            <w:r>
              <w:rPr>
                <w:sz w:val="20"/>
              </w:rPr>
              <w:t>2030</w:t>
            </w:r>
          </w:p>
        </w:tc>
        <w:tc>
          <w:tcPr>
            <w:tcW w:w="1110" w:type="dxa"/>
            <w:tcBorders>
              <w:top w:val="single" w:sz="2" w:space="0" w:color="auto"/>
              <w:left w:val="nil"/>
              <w:bottom w:val="single" w:sz="2" w:space="0" w:color="auto"/>
              <w:right w:val="single" w:sz="2" w:space="0" w:color="auto"/>
            </w:tcBorders>
            <w:tcMar>
              <w:top w:w="100" w:type="dxa"/>
            </w:tcMar>
            <w:vAlign w:val="center"/>
          </w:tcPr>
          <w:p w14:paraId="4AE0AAC4" w14:textId="77777777" w:rsidR="00A77B3E" w:rsidRDefault="0040559A">
            <w:pPr>
              <w:jc w:val="left"/>
              <w:rPr>
                <w:color w:val="000000"/>
                <w:u w:color="000000"/>
              </w:rPr>
            </w:pPr>
            <w:r>
              <w:rPr>
                <w:sz w:val="20"/>
              </w:rPr>
              <w:t>Łącznie</w:t>
            </w:r>
          </w:p>
        </w:tc>
      </w:tr>
      <w:tr w:rsidR="00072067" w14:paraId="0DA90658" w14:textId="77777777">
        <w:trPr>
          <w:trHeight w:val="540"/>
        </w:trPr>
        <w:tc>
          <w:tcPr>
            <w:tcW w:w="3525" w:type="dxa"/>
            <w:tcBorders>
              <w:top w:val="nil"/>
              <w:left w:val="single" w:sz="2" w:space="0" w:color="auto"/>
              <w:bottom w:val="single" w:sz="2" w:space="0" w:color="auto"/>
              <w:right w:val="single" w:sz="2" w:space="0" w:color="auto"/>
            </w:tcBorders>
            <w:tcMar>
              <w:top w:w="100" w:type="dxa"/>
            </w:tcMar>
            <w:vAlign w:val="center"/>
          </w:tcPr>
          <w:p w14:paraId="3DAE308E" w14:textId="77777777" w:rsidR="00A77B3E" w:rsidRDefault="0040559A">
            <w:pPr>
              <w:jc w:val="left"/>
              <w:rPr>
                <w:color w:val="000000"/>
                <w:u w:color="000000"/>
              </w:rPr>
            </w:pPr>
            <w:r>
              <w:rPr>
                <w:sz w:val="20"/>
              </w:rPr>
              <w:t>sprzedaż lokali mieszkalnych na rzecz najemców</w:t>
            </w:r>
          </w:p>
        </w:tc>
        <w:tc>
          <w:tcPr>
            <w:tcW w:w="765" w:type="dxa"/>
            <w:tcBorders>
              <w:top w:val="nil"/>
              <w:left w:val="nil"/>
              <w:bottom w:val="single" w:sz="2" w:space="0" w:color="auto"/>
              <w:right w:val="single" w:sz="2" w:space="0" w:color="auto"/>
            </w:tcBorders>
            <w:tcMar>
              <w:top w:w="100" w:type="dxa"/>
            </w:tcMar>
            <w:vAlign w:val="center"/>
          </w:tcPr>
          <w:p w14:paraId="5E8982D0" w14:textId="77777777" w:rsidR="00A77B3E" w:rsidRDefault="0040559A">
            <w:pPr>
              <w:jc w:val="left"/>
              <w:rPr>
                <w:color w:val="000000"/>
                <w:u w:color="000000"/>
              </w:rPr>
            </w:pPr>
            <w:r>
              <w:rPr>
                <w:sz w:val="20"/>
              </w:rPr>
              <w:t>400</w:t>
            </w:r>
          </w:p>
        </w:tc>
        <w:tc>
          <w:tcPr>
            <w:tcW w:w="765" w:type="dxa"/>
            <w:tcBorders>
              <w:top w:val="nil"/>
              <w:left w:val="nil"/>
              <w:bottom w:val="single" w:sz="2" w:space="0" w:color="auto"/>
              <w:right w:val="single" w:sz="2" w:space="0" w:color="auto"/>
            </w:tcBorders>
            <w:tcMar>
              <w:top w:w="100" w:type="dxa"/>
            </w:tcMar>
            <w:vAlign w:val="center"/>
          </w:tcPr>
          <w:p w14:paraId="5C6C4D7D" w14:textId="77777777" w:rsidR="00A77B3E" w:rsidRDefault="0040559A">
            <w:pPr>
              <w:jc w:val="left"/>
              <w:rPr>
                <w:color w:val="000000"/>
                <w:u w:color="000000"/>
              </w:rPr>
            </w:pPr>
            <w:r>
              <w:rPr>
                <w:sz w:val="20"/>
              </w:rPr>
              <w:t>400</w:t>
            </w:r>
          </w:p>
        </w:tc>
        <w:tc>
          <w:tcPr>
            <w:tcW w:w="765" w:type="dxa"/>
            <w:tcBorders>
              <w:top w:val="nil"/>
              <w:left w:val="nil"/>
              <w:bottom w:val="single" w:sz="2" w:space="0" w:color="auto"/>
              <w:right w:val="single" w:sz="2" w:space="0" w:color="auto"/>
            </w:tcBorders>
            <w:tcMar>
              <w:top w:w="100" w:type="dxa"/>
            </w:tcMar>
            <w:vAlign w:val="center"/>
          </w:tcPr>
          <w:p w14:paraId="41E58BC7" w14:textId="77777777" w:rsidR="00A77B3E" w:rsidRDefault="0040559A">
            <w:pPr>
              <w:jc w:val="left"/>
              <w:rPr>
                <w:color w:val="000000"/>
                <w:u w:color="000000"/>
              </w:rPr>
            </w:pPr>
            <w:r>
              <w:rPr>
                <w:sz w:val="20"/>
              </w:rPr>
              <w:t>400</w:t>
            </w:r>
          </w:p>
        </w:tc>
        <w:tc>
          <w:tcPr>
            <w:tcW w:w="780" w:type="dxa"/>
            <w:tcBorders>
              <w:top w:val="nil"/>
              <w:left w:val="nil"/>
              <w:bottom w:val="single" w:sz="2" w:space="0" w:color="auto"/>
              <w:right w:val="single" w:sz="2" w:space="0" w:color="auto"/>
            </w:tcBorders>
            <w:tcMar>
              <w:top w:w="100" w:type="dxa"/>
            </w:tcMar>
            <w:vAlign w:val="center"/>
          </w:tcPr>
          <w:p w14:paraId="1E302331" w14:textId="77777777" w:rsidR="00A77B3E" w:rsidRDefault="0040559A">
            <w:pPr>
              <w:jc w:val="left"/>
              <w:rPr>
                <w:color w:val="000000"/>
                <w:u w:color="000000"/>
              </w:rPr>
            </w:pPr>
            <w:r>
              <w:rPr>
                <w:sz w:val="20"/>
              </w:rPr>
              <w:t>400</w:t>
            </w:r>
          </w:p>
        </w:tc>
        <w:tc>
          <w:tcPr>
            <w:tcW w:w="780" w:type="dxa"/>
            <w:tcBorders>
              <w:top w:val="nil"/>
              <w:left w:val="nil"/>
              <w:bottom w:val="single" w:sz="2" w:space="0" w:color="auto"/>
              <w:right w:val="single" w:sz="2" w:space="0" w:color="auto"/>
            </w:tcBorders>
            <w:tcMar>
              <w:top w:w="100" w:type="dxa"/>
            </w:tcMar>
            <w:vAlign w:val="center"/>
          </w:tcPr>
          <w:p w14:paraId="37C2D6BC" w14:textId="77777777" w:rsidR="00A77B3E" w:rsidRDefault="0040559A">
            <w:pPr>
              <w:jc w:val="left"/>
              <w:rPr>
                <w:color w:val="000000"/>
                <w:u w:color="000000"/>
              </w:rPr>
            </w:pPr>
            <w:r>
              <w:rPr>
                <w:sz w:val="20"/>
              </w:rPr>
              <w:t>400</w:t>
            </w:r>
          </w:p>
        </w:tc>
        <w:tc>
          <w:tcPr>
            <w:tcW w:w="780" w:type="dxa"/>
            <w:tcBorders>
              <w:top w:val="nil"/>
              <w:left w:val="nil"/>
              <w:bottom w:val="single" w:sz="2" w:space="0" w:color="auto"/>
              <w:right w:val="single" w:sz="2" w:space="0" w:color="auto"/>
            </w:tcBorders>
            <w:tcMar>
              <w:top w:w="100" w:type="dxa"/>
            </w:tcMar>
            <w:vAlign w:val="center"/>
          </w:tcPr>
          <w:p w14:paraId="48B4AC29" w14:textId="77777777" w:rsidR="00A77B3E" w:rsidRDefault="0040559A">
            <w:pPr>
              <w:jc w:val="left"/>
              <w:rPr>
                <w:color w:val="000000"/>
                <w:u w:color="000000"/>
              </w:rPr>
            </w:pPr>
            <w:r>
              <w:rPr>
                <w:sz w:val="20"/>
              </w:rPr>
              <w:t>400</w:t>
            </w:r>
          </w:p>
        </w:tc>
        <w:tc>
          <w:tcPr>
            <w:tcW w:w="1110" w:type="dxa"/>
            <w:tcBorders>
              <w:top w:val="nil"/>
              <w:left w:val="nil"/>
              <w:bottom w:val="single" w:sz="2" w:space="0" w:color="auto"/>
              <w:right w:val="single" w:sz="2" w:space="0" w:color="auto"/>
            </w:tcBorders>
            <w:tcMar>
              <w:top w:w="100" w:type="dxa"/>
            </w:tcMar>
            <w:vAlign w:val="center"/>
          </w:tcPr>
          <w:p w14:paraId="563D6DC5" w14:textId="77777777" w:rsidR="00A77B3E" w:rsidRDefault="0040559A">
            <w:pPr>
              <w:jc w:val="left"/>
              <w:rPr>
                <w:color w:val="000000"/>
                <w:u w:color="000000"/>
              </w:rPr>
            </w:pPr>
            <w:r>
              <w:rPr>
                <w:sz w:val="20"/>
              </w:rPr>
              <w:t>2 400</w:t>
            </w:r>
          </w:p>
        </w:tc>
      </w:tr>
      <w:tr w:rsidR="00072067" w14:paraId="4B8E59C7" w14:textId="77777777">
        <w:trPr>
          <w:trHeight w:val="555"/>
        </w:trPr>
        <w:tc>
          <w:tcPr>
            <w:tcW w:w="3525" w:type="dxa"/>
            <w:tcBorders>
              <w:top w:val="nil"/>
              <w:left w:val="single" w:sz="2" w:space="0" w:color="auto"/>
              <w:bottom w:val="single" w:sz="2" w:space="0" w:color="auto"/>
              <w:right w:val="single" w:sz="2" w:space="0" w:color="auto"/>
            </w:tcBorders>
            <w:tcMar>
              <w:top w:w="100" w:type="dxa"/>
            </w:tcMar>
            <w:vAlign w:val="center"/>
          </w:tcPr>
          <w:p w14:paraId="28652766" w14:textId="77777777" w:rsidR="00A77B3E" w:rsidRDefault="0040559A">
            <w:pPr>
              <w:jc w:val="left"/>
              <w:rPr>
                <w:color w:val="000000"/>
                <w:u w:color="000000"/>
              </w:rPr>
            </w:pPr>
            <w:r>
              <w:rPr>
                <w:sz w:val="20"/>
              </w:rPr>
              <w:t>sprzedaż lokali mieszkalnych w formie przetargu</w:t>
            </w:r>
          </w:p>
        </w:tc>
        <w:tc>
          <w:tcPr>
            <w:tcW w:w="765" w:type="dxa"/>
            <w:tcBorders>
              <w:top w:val="nil"/>
              <w:left w:val="nil"/>
              <w:bottom w:val="single" w:sz="2" w:space="0" w:color="auto"/>
              <w:right w:val="single" w:sz="2" w:space="0" w:color="auto"/>
            </w:tcBorders>
            <w:tcMar>
              <w:top w:w="100" w:type="dxa"/>
            </w:tcMar>
            <w:vAlign w:val="center"/>
          </w:tcPr>
          <w:p w14:paraId="4BA54E31" w14:textId="77777777" w:rsidR="00A77B3E" w:rsidRDefault="0040559A">
            <w:pPr>
              <w:jc w:val="left"/>
              <w:rPr>
                <w:color w:val="000000"/>
                <w:u w:color="000000"/>
              </w:rPr>
            </w:pPr>
            <w:r>
              <w:rPr>
                <w:sz w:val="20"/>
              </w:rPr>
              <w:t>150</w:t>
            </w:r>
          </w:p>
        </w:tc>
        <w:tc>
          <w:tcPr>
            <w:tcW w:w="765" w:type="dxa"/>
            <w:tcBorders>
              <w:top w:val="nil"/>
              <w:left w:val="nil"/>
              <w:bottom w:val="single" w:sz="2" w:space="0" w:color="auto"/>
              <w:right w:val="single" w:sz="2" w:space="0" w:color="auto"/>
            </w:tcBorders>
            <w:tcMar>
              <w:top w:w="100" w:type="dxa"/>
            </w:tcMar>
            <w:vAlign w:val="center"/>
          </w:tcPr>
          <w:p w14:paraId="1FB59B59" w14:textId="77777777" w:rsidR="00A77B3E" w:rsidRDefault="0040559A">
            <w:pPr>
              <w:jc w:val="left"/>
              <w:rPr>
                <w:color w:val="000000"/>
                <w:u w:color="000000"/>
              </w:rPr>
            </w:pPr>
            <w:r>
              <w:rPr>
                <w:sz w:val="20"/>
              </w:rPr>
              <w:t>150</w:t>
            </w:r>
          </w:p>
        </w:tc>
        <w:tc>
          <w:tcPr>
            <w:tcW w:w="765" w:type="dxa"/>
            <w:tcBorders>
              <w:top w:val="nil"/>
              <w:left w:val="nil"/>
              <w:bottom w:val="single" w:sz="2" w:space="0" w:color="auto"/>
              <w:right w:val="single" w:sz="2" w:space="0" w:color="auto"/>
            </w:tcBorders>
            <w:tcMar>
              <w:top w:w="100" w:type="dxa"/>
            </w:tcMar>
            <w:vAlign w:val="center"/>
          </w:tcPr>
          <w:p w14:paraId="15156E3D" w14:textId="77777777" w:rsidR="00A77B3E" w:rsidRDefault="0040559A">
            <w:pPr>
              <w:jc w:val="left"/>
              <w:rPr>
                <w:color w:val="000000"/>
                <w:u w:color="000000"/>
              </w:rPr>
            </w:pPr>
            <w:r>
              <w:rPr>
                <w:sz w:val="20"/>
              </w:rPr>
              <w:t>150</w:t>
            </w:r>
          </w:p>
        </w:tc>
        <w:tc>
          <w:tcPr>
            <w:tcW w:w="780" w:type="dxa"/>
            <w:tcBorders>
              <w:top w:val="nil"/>
              <w:left w:val="nil"/>
              <w:bottom w:val="single" w:sz="2" w:space="0" w:color="auto"/>
              <w:right w:val="single" w:sz="2" w:space="0" w:color="auto"/>
            </w:tcBorders>
            <w:tcMar>
              <w:top w:w="100" w:type="dxa"/>
            </w:tcMar>
            <w:vAlign w:val="center"/>
          </w:tcPr>
          <w:p w14:paraId="7232E9E2" w14:textId="77777777" w:rsidR="00A77B3E" w:rsidRDefault="0040559A">
            <w:pPr>
              <w:jc w:val="left"/>
              <w:rPr>
                <w:color w:val="000000"/>
                <w:u w:color="000000"/>
              </w:rPr>
            </w:pPr>
            <w:r>
              <w:rPr>
                <w:sz w:val="20"/>
              </w:rPr>
              <w:t>150</w:t>
            </w:r>
          </w:p>
        </w:tc>
        <w:tc>
          <w:tcPr>
            <w:tcW w:w="780" w:type="dxa"/>
            <w:tcBorders>
              <w:top w:val="nil"/>
              <w:left w:val="nil"/>
              <w:bottom w:val="single" w:sz="2" w:space="0" w:color="auto"/>
              <w:right w:val="single" w:sz="2" w:space="0" w:color="auto"/>
            </w:tcBorders>
            <w:tcMar>
              <w:top w:w="100" w:type="dxa"/>
            </w:tcMar>
            <w:vAlign w:val="center"/>
          </w:tcPr>
          <w:p w14:paraId="26436722" w14:textId="77777777" w:rsidR="00A77B3E" w:rsidRDefault="0040559A">
            <w:pPr>
              <w:jc w:val="left"/>
              <w:rPr>
                <w:color w:val="000000"/>
                <w:u w:color="000000"/>
              </w:rPr>
            </w:pPr>
            <w:r>
              <w:rPr>
                <w:sz w:val="20"/>
              </w:rPr>
              <w:t>150</w:t>
            </w:r>
          </w:p>
        </w:tc>
        <w:tc>
          <w:tcPr>
            <w:tcW w:w="780" w:type="dxa"/>
            <w:tcBorders>
              <w:top w:val="nil"/>
              <w:left w:val="nil"/>
              <w:bottom w:val="single" w:sz="2" w:space="0" w:color="auto"/>
              <w:right w:val="single" w:sz="2" w:space="0" w:color="auto"/>
            </w:tcBorders>
            <w:tcMar>
              <w:top w:w="100" w:type="dxa"/>
            </w:tcMar>
            <w:vAlign w:val="center"/>
          </w:tcPr>
          <w:p w14:paraId="02D849B7" w14:textId="77777777" w:rsidR="00A77B3E" w:rsidRDefault="0040559A">
            <w:pPr>
              <w:jc w:val="left"/>
              <w:rPr>
                <w:color w:val="000000"/>
                <w:u w:color="000000"/>
              </w:rPr>
            </w:pPr>
            <w:r>
              <w:rPr>
                <w:sz w:val="20"/>
              </w:rPr>
              <w:t>150</w:t>
            </w:r>
          </w:p>
        </w:tc>
        <w:tc>
          <w:tcPr>
            <w:tcW w:w="1110" w:type="dxa"/>
            <w:tcBorders>
              <w:top w:val="nil"/>
              <w:left w:val="nil"/>
              <w:bottom w:val="single" w:sz="2" w:space="0" w:color="auto"/>
              <w:right w:val="single" w:sz="2" w:space="0" w:color="auto"/>
            </w:tcBorders>
            <w:tcMar>
              <w:top w:w="100" w:type="dxa"/>
            </w:tcMar>
            <w:vAlign w:val="center"/>
          </w:tcPr>
          <w:p w14:paraId="3E909419" w14:textId="77777777" w:rsidR="00A77B3E" w:rsidRDefault="0040559A">
            <w:pPr>
              <w:jc w:val="left"/>
              <w:rPr>
                <w:color w:val="000000"/>
                <w:u w:color="000000"/>
              </w:rPr>
            </w:pPr>
            <w:r>
              <w:rPr>
                <w:sz w:val="20"/>
              </w:rPr>
              <w:t>900</w:t>
            </w:r>
          </w:p>
        </w:tc>
      </w:tr>
      <w:tr w:rsidR="00072067" w14:paraId="2DBC542D" w14:textId="77777777">
        <w:trPr>
          <w:trHeight w:val="885"/>
        </w:trPr>
        <w:tc>
          <w:tcPr>
            <w:tcW w:w="3525" w:type="dxa"/>
            <w:tcBorders>
              <w:top w:val="nil"/>
              <w:left w:val="single" w:sz="2" w:space="0" w:color="auto"/>
              <w:bottom w:val="single" w:sz="2" w:space="0" w:color="auto"/>
              <w:right w:val="single" w:sz="2" w:space="0" w:color="auto"/>
            </w:tcBorders>
            <w:tcMar>
              <w:top w:w="100" w:type="dxa"/>
            </w:tcMar>
            <w:vAlign w:val="center"/>
          </w:tcPr>
          <w:p w14:paraId="2F16F7D8" w14:textId="77777777" w:rsidR="00A77B3E" w:rsidRDefault="0040559A">
            <w:pPr>
              <w:jc w:val="left"/>
              <w:rPr>
                <w:color w:val="000000"/>
                <w:u w:color="000000"/>
              </w:rPr>
            </w:pPr>
            <w:r>
              <w:rPr>
                <w:sz w:val="20"/>
              </w:rPr>
              <w:t>sprzedaż nieruchomości zabudowanych budynkami, w których znajdują się lokale mieszkalne (po uprzednim wykwaterowaniu najemców)</w:t>
            </w:r>
          </w:p>
        </w:tc>
        <w:tc>
          <w:tcPr>
            <w:tcW w:w="765" w:type="dxa"/>
            <w:tcBorders>
              <w:top w:val="nil"/>
              <w:left w:val="nil"/>
              <w:bottom w:val="single" w:sz="2" w:space="0" w:color="auto"/>
              <w:right w:val="single" w:sz="2" w:space="0" w:color="auto"/>
            </w:tcBorders>
            <w:tcMar>
              <w:top w:w="100" w:type="dxa"/>
            </w:tcMar>
            <w:vAlign w:val="center"/>
          </w:tcPr>
          <w:p w14:paraId="1F2ED710" w14:textId="77777777" w:rsidR="00A77B3E" w:rsidRDefault="0040559A">
            <w:pPr>
              <w:jc w:val="left"/>
              <w:rPr>
                <w:color w:val="000000"/>
                <w:u w:color="000000"/>
              </w:rPr>
            </w:pPr>
            <w:r>
              <w:rPr>
                <w:sz w:val="20"/>
              </w:rPr>
              <w:t>60*</w:t>
            </w:r>
          </w:p>
        </w:tc>
        <w:tc>
          <w:tcPr>
            <w:tcW w:w="765" w:type="dxa"/>
            <w:tcBorders>
              <w:top w:val="nil"/>
              <w:left w:val="nil"/>
              <w:bottom w:val="single" w:sz="2" w:space="0" w:color="auto"/>
              <w:right w:val="single" w:sz="2" w:space="0" w:color="auto"/>
            </w:tcBorders>
            <w:tcMar>
              <w:top w:w="100" w:type="dxa"/>
            </w:tcMar>
            <w:vAlign w:val="center"/>
          </w:tcPr>
          <w:p w14:paraId="62FD4020" w14:textId="77777777" w:rsidR="00A77B3E" w:rsidRDefault="0040559A">
            <w:pPr>
              <w:jc w:val="left"/>
              <w:rPr>
                <w:color w:val="000000"/>
                <w:u w:color="000000"/>
              </w:rPr>
            </w:pPr>
            <w:r>
              <w:rPr>
                <w:sz w:val="20"/>
              </w:rPr>
              <w:t>60*</w:t>
            </w:r>
          </w:p>
        </w:tc>
        <w:tc>
          <w:tcPr>
            <w:tcW w:w="765" w:type="dxa"/>
            <w:tcBorders>
              <w:top w:val="nil"/>
              <w:left w:val="nil"/>
              <w:bottom w:val="single" w:sz="2" w:space="0" w:color="auto"/>
              <w:right w:val="single" w:sz="2" w:space="0" w:color="auto"/>
            </w:tcBorders>
            <w:tcMar>
              <w:top w:w="100" w:type="dxa"/>
            </w:tcMar>
            <w:vAlign w:val="center"/>
          </w:tcPr>
          <w:p w14:paraId="2891F81F" w14:textId="77777777" w:rsidR="00A77B3E" w:rsidRDefault="0040559A">
            <w:pPr>
              <w:jc w:val="left"/>
              <w:rPr>
                <w:color w:val="000000"/>
                <w:u w:color="000000"/>
              </w:rPr>
            </w:pPr>
            <w:r>
              <w:rPr>
                <w:sz w:val="20"/>
              </w:rPr>
              <w:t>60*</w:t>
            </w:r>
          </w:p>
        </w:tc>
        <w:tc>
          <w:tcPr>
            <w:tcW w:w="780" w:type="dxa"/>
            <w:tcBorders>
              <w:top w:val="nil"/>
              <w:left w:val="nil"/>
              <w:bottom w:val="single" w:sz="2" w:space="0" w:color="auto"/>
              <w:right w:val="single" w:sz="2" w:space="0" w:color="auto"/>
            </w:tcBorders>
            <w:tcMar>
              <w:top w:w="100" w:type="dxa"/>
            </w:tcMar>
            <w:vAlign w:val="center"/>
          </w:tcPr>
          <w:p w14:paraId="02E897B4" w14:textId="77777777" w:rsidR="00A77B3E" w:rsidRDefault="0040559A">
            <w:pPr>
              <w:jc w:val="left"/>
              <w:rPr>
                <w:color w:val="000000"/>
                <w:u w:color="000000"/>
              </w:rPr>
            </w:pPr>
            <w:r>
              <w:rPr>
                <w:sz w:val="20"/>
              </w:rPr>
              <w:t>60*</w:t>
            </w:r>
          </w:p>
        </w:tc>
        <w:tc>
          <w:tcPr>
            <w:tcW w:w="780" w:type="dxa"/>
            <w:tcBorders>
              <w:top w:val="nil"/>
              <w:left w:val="nil"/>
              <w:bottom w:val="single" w:sz="2" w:space="0" w:color="auto"/>
              <w:right w:val="single" w:sz="2" w:space="0" w:color="auto"/>
            </w:tcBorders>
            <w:tcMar>
              <w:top w:w="100" w:type="dxa"/>
            </w:tcMar>
            <w:vAlign w:val="center"/>
          </w:tcPr>
          <w:p w14:paraId="30109115" w14:textId="77777777" w:rsidR="00A77B3E" w:rsidRDefault="0040559A">
            <w:pPr>
              <w:jc w:val="left"/>
              <w:rPr>
                <w:color w:val="000000"/>
                <w:u w:color="000000"/>
              </w:rPr>
            </w:pPr>
            <w:r>
              <w:rPr>
                <w:sz w:val="20"/>
              </w:rPr>
              <w:t>60*</w:t>
            </w:r>
          </w:p>
        </w:tc>
        <w:tc>
          <w:tcPr>
            <w:tcW w:w="780" w:type="dxa"/>
            <w:tcBorders>
              <w:top w:val="nil"/>
              <w:left w:val="nil"/>
              <w:bottom w:val="single" w:sz="2" w:space="0" w:color="auto"/>
              <w:right w:val="single" w:sz="2" w:space="0" w:color="auto"/>
            </w:tcBorders>
            <w:tcMar>
              <w:top w:w="100" w:type="dxa"/>
            </w:tcMar>
            <w:vAlign w:val="center"/>
          </w:tcPr>
          <w:p w14:paraId="069AB16B" w14:textId="77777777" w:rsidR="00A77B3E" w:rsidRDefault="0040559A">
            <w:pPr>
              <w:jc w:val="left"/>
              <w:rPr>
                <w:color w:val="000000"/>
                <w:u w:color="000000"/>
              </w:rPr>
            </w:pPr>
            <w:r>
              <w:rPr>
                <w:sz w:val="20"/>
              </w:rPr>
              <w:t>60*</w:t>
            </w:r>
          </w:p>
        </w:tc>
        <w:tc>
          <w:tcPr>
            <w:tcW w:w="1110" w:type="dxa"/>
            <w:tcBorders>
              <w:top w:val="nil"/>
              <w:left w:val="nil"/>
              <w:bottom w:val="single" w:sz="2" w:space="0" w:color="auto"/>
              <w:right w:val="single" w:sz="2" w:space="0" w:color="auto"/>
            </w:tcBorders>
            <w:tcMar>
              <w:top w:w="100" w:type="dxa"/>
            </w:tcMar>
            <w:vAlign w:val="center"/>
          </w:tcPr>
          <w:p w14:paraId="779517BB" w14:textId="77777777" w:rsidR="00A77B3E" w:rsidRDefault="0040559A">
            <w:pPr>
              <w:jc w:val="left"/>
              <w:rPr>
                <w:color w:val="000000"/>
                <w:u w:color="000000"/>
              </w:rPr>
            </w:pPr>
            <w:r>
              <w:rPr>
                <w:sz w:val="20"/>
              </w:rPr>
              <w:t>360*</w:t>
            </w:r>
          </w:p>
        </w:tc>
      </w:tr>
    </w:tbl>
    <w:p w14:paraId="2CF603E9" w14:textId="77777777" w:rsidR="00A77B3E" w:rsidRDefault="0040559A">
      <w:pPr>
        <w:ind w:left="283" w:firstLine="227"/>
        <w:jc w:val="both"/>
        <w:rPr>
          <w:color w:val="000000"/>
          <w:u w:color="000000"/>
        </w:rPr>
      </w:pPr>
      <w:r>
        <w:rPr>
          <w:color w:val="000000"/>
          <w:u w:color="000000"/>
        </w:rPr>
        <w:t>* liczba lokali mieszkalnych</w:t>
      </w:r>
    </w:p>
    <w:p w14:paraId="7500D902" w14:textId="77777777" w:rsidR="00A77B3E" w:rsidRDefault="0040559A">
      <w:pPr>
        <w:keepLines/>
        <w:spacing w:before="120" w:after="120"/>
        <w:ind w:firstLine="567"/>
        <w:jc w:val="both"/>
        <w:rPr>
          <w:color w:val="000000"/>
          <w:u w:color="000000"/>
        </w:rPr>
      </w:pPr>
      <w:r>
        <w:t>8. </w:t>
      </w:r>
      <w:r>
        <w:rPr>
          <w:color w:val="000000"/>
          <w:u w:color="000000"/>
        </w:rPr>
        <w:t>Sprzedaż nieruchomości może stanowić podstawę do wypowiedzenia umowy najmu w trybie art. 21 ust. 4 ustawy z dnia 21 czerwca 2001 r. o ochronie praw lokatorów, mieszkaniowym zasobie gminy i o zmianie Kodeksu cywilnego.</w:t>
      </w:r>
    </w:p>
    <w:p w14:paraId="3C9219FD" w14:textId="77777777" w:rsidR="00A77B3E" w:rsidRDefault="0040559A">
      <w:pPr>
        <w:keepNext/>
        <w:keepLines/>
        <w:rPr>
          <w:color w:val="000000"/>
          <w:u w:color="000000"/>
        </w:rPr>
      </w:pPr>
      <w:r>
        <w:rPr>
          <w:b/>
          <w:caps/>
        </w:rPr>
        <w:t>Dział IV</w:t>
      </w:r>
      <w:r>
        <w:rPr>
          <w:color w:val="000000"/>
          <w:u w:color="000000"/>
        </w:rPr>
        <w:br/>
      </w:r>
      <w:r>
        <w:rPr>
          <w:b/>
          <w:color w:val="000000"/>
          <w:u w:color="000000"/>
        </w:rPr>
        <w:t>Zasady polityki czynszowej oraz warunki obniżania i podwyższania czynszu</w:t>
      </w:r>
    </w:p>
    <w:p w14:paraId="4BFBC6EA" w14:textId="77777777" w:rsidR="00A77B3E" w:rsidRDefault="0040559A">
      <w:pPr>
        <w:keepNext/>
        <w:keepLines/>
        <w:rPr>
          <w:color w:val="000000"/>
          <w:u w:color="000000"/>
        </w:rPr>
      </w:pPr>
      <w:r>
        <w:rPr>
          <w:b/>
        </w:rPr>
        <w:t>Rozdział 1</w:t>
      </w:r>
      <w:r>
        <w:rPr>
          <w:color w:val="000000"/>
          <w:u w:color="000000"/>
        </w:rPr>
        <w:br/>
      </w:r>
      <w:r>
        <w:rPr>
          <w:b/>
          <w:color w:val="000000"/>
          <w:u w:color="000000"/>
        </w:rPr>
        <w:t>Zasady polityki czynszowej</w:t>
      </w:r>
    </w:p>
    <w:p w14:paraId="150AEE34" w14:textId="77777777" w:rsidR="00A77B3E" w:rsidRDefault="0040559A">
      <w:pPr>
        <w:keepLines/>
        <w:spacing w:before="120" w:after="120"/>
        <w:ind w:firstLine="567"/>
        <w:jc w:val="both"/>
        <w:rPr>
          <w:color w:val="000000"/>
          <w:u w:color="000000"/>
        </w:rPr>
      </w:pPr>
      <w:r>
        <w:t>§ 7. 1. </w:t>
      </w:r>
      <w:r>
        <w:rPr>
          <w:color w:val="000000"/>
          <w:u w:color="000000"/>
        </w:rPr>
        <w:t xml:space="preserve">Wysokość miesięcznej bazowej stawki czynszu w mieszkaniowym zasobie Miasta Łodzi w lokalach, których wynajmującym jest Miasto Łódź ustala Prezydent Miasta Łodzi w drodze zarządzenia, uwzględniając zasady określone w niniejszym rozdziale. </w:t>
      </w:r>
    </w:p>
    <w:p w14:paraId="5F6109A5" w14:textId="77777777" w:rsidR="00A77B3E" w:rsidRDefault="0040559A">
      <w:pPr>
        <w:keepLines/>
        <w:spacing w:before="120" w:after="120"/>
        <w:ind w:firstLine="567"/>
        <w:jc w:val="both"/>
        <w:rPr>
          <w:color w:val="000000"/>
          <w:u w:color="000000"/>
        </w:rPr>
      </w:pPr>
      <w:r>
        <w:t>2. </w:t>
      </w:r>
      <w:r>
        <w:rPr>
          <w:color w:val="000000"/>
          <w:u w:color="000000"/>
        </w:rPr>
        <w:t>Stawka bazowa czynszu najmu lokali mieszkalnych nie może przekroczyć 3% wartości odtworzeniowej 1 m</w:t>
      </w:r>
      <w:r>
        <w:rPr>
          <w:color w:val="000000"/>
          <w:u w:color="000000"/>
          <w:vertAlign w:val="superscript"/>
        </w:rPr>
        <w:t>2</w:t>
      </w:r>
      <w:r>
        <w:rPr>
          <w:color w:val="000000"/>
          <w:u w:color="000000"/>
        </w:rPr>
        <w:t xml:space="preserve"> powierzchni użytkowej budynków mieszkalnych, ustalanej obwieszczeniem Wojewody Łódzkiego w sprawie ustalenia wysokości wskaźników przeliczeniowych kosztu odtworzenia 1 m</w:t>
      </w:r>
      <w:r>
        <w:rPr>
          <w:color w:val="000000"/>
          <w:u w:color="000000"/>
          <w:vertAlign w:val="superscript"/>
        </w:rPr>
        <w:t>2</w:t>
      </w:r>
      <w:r>
        <w:rPr>
          <w:color w:val="000000"/>
          <w:u w:color="000000"/>
        </w:rPr>
        <w:t xml:space="preserve"> powierzchni użytkowej budynków mieszkalnych w województwie łódzkim z wyłączeniem Miasta Łodzi i dla Miasta Łodzi. </w:t>
      </w:r>
    </w:p>
    <w:p w14:paraId="28BBE718" w14:textId="77777777" w:rsidR="00A77B3E" w:rsidRDefault="0040559A">
      <w:pPr>
        <w:keepLines/>
        <w:spacing w:before="120" w:after="120"/>
        <w:ind w:firstLine="567"/>
        <w:jc w:val="both"/>
        <w:rPr>
          <w:color w:val="000000"/>
          <w:u w:color="000000"/>
        </w:rPr>
      </w:pPr>
      <w:r>
        <w:t>3. </w:t>
      </w:r>
      <w:r>
        <w:rPr>
          <w:color w:val="000000"/>
          <w:u w:color="000000"/>
        </w:rPr>
        <w:t>Do stawek tych mają zastosowanie czynniki obniżające i podwyższające określone</w:t>
      </w:r>
      <w:r>
        <w:rPr>
          <w:color w:val="000000"/>
          <w:u w:color="000000"/>
        </w:rPr>
        <w:br/>
        <w:t>w § 8.</w:t>
      </w:r>
    </w:p>
    <w:p w14:paraId="4B9D49A0" w14:textId="77777777" w:rsidR="00A77B3E" w:rsidRDefault="0040559A">
      <w:pPr>
        <w:keepLines/>
        <w:spacing w:before="120" w:after="120"/>
        <w:ind w:firstLine="567"/>
        <w:jc w:val="both"/>
        <w:rPr>
          <w:color w:val="000000"/>
          <w:u w:color="000000"/>
        </w:rPr>
      </w:pPr>
      <w:r>
        <w:t>4. </w:t>
      </w:r>
      <w:r>
        <w:rPr>
          <w:color w:val="000000"/>
          <w:u w:color="000000"/>
        </w:rPr>
        <w:t>Dla bazowej stawki czynszu obowiązującej w mieszkaniowym zasobie Miasta Łodzi wprowadza się:</w:t>
      </w:r>
    </w:p>
    <w:p w14:paraId="6C1E6B05" w14:textId="77777777" w:rsidR="00A77B3E" w:rsidRDefault="0040559A">
      <w:pPr>
        <w:spacing w:before="120" w:after="120"/>
        <w:ind w:left="227" w:hanging="227"/>
        <w:jc w:val="both"/>
        <w:rPr>
          <w:color w:val="000000"/>
          <w:u w:color="000000"/>
        </w:rPr>
      </w:pPr>
      <w:r>
        <w:t>1) </w:t>
      </w:r>
      <w:r>
        <w:rPr>
          <w:color w:val="000000"/>
          <w:u w:color="000000"/>
        </w:rPr>
        <w:t>czynniki obniżające i podwyższające stawkę bazową czynszu, o których mowa w § 8 ust. 1;</w:t>
      </w:r>
    </w:p>
    <w:p w14:paraId="65FC8E3C" w14:textId="77777777" w:rsidR="00A77B3E" w:rsidRDefault="0040559A">
      <w:pPr>
        <w:spacing w:before="120" w:after="120"/>
        <w:ind w:left="227" w:hanging="227"/>
        <w:jc w:val="both"/>
        <w:rPr>
          <w:color w:val="000000"/>
          <w:u w:color="000000"/>
        </w:rPr>
      </w:pPr>
      <w:r>
        <w:t>2) </w:t>
      </w:r>
      <w:r>
        <w:rPr>
          <w:color w:val="000000"/>
          <w:u w:color="000000"/>
        </w:rPr>
        <w:t>warunki obniżania czynszu z tytułu niskich dochodów, o których mowa w § 10 ust. 2.</w:t>
      </w:r>
    </w:p>
    <w:p w14:paraId="24E97189" w14:textId="77777777" w:rsidR="00A77B3E" w:rsidRDefault="0040559A">
      <w:pPr>
        <w:keepLines/>
        <w:spacing w:before="120" w:after="120"/>
        <w:ind w:firstLine="567"/>
        <w:jc w:val="both"/>
        <w:rPr>
          <w:color w:val="000000"/>
          <w:u w:color="000000"/>
        </w:rPr>
      </w:pPr>
      <w:r>
        <w:t>5. </w:t>
      </w:r>
      <w:r>
        <w:rPr>
          <w:color w:val="000000"/>
          <w:u w:color="000000"/>
        </w:rPr>
        <w:t>Zakłada się, że wpływy pochodzące z czynszów powinny pokrywać docelowo koszty utrzymania mieszkaniowego zasobu Miasta Łodzi oraz koszty jego niezbędnych remontów.</w:t>
      </w:r>
    </w:p>
    <w:p w14:paraId="2AB5512A" w14:textId="77777777" w:rsidR="00A77B3E" w:rsidRDefault="0040559A">
      <w:pPr>
        <w:keepLines/>
        <w:spacing w:before="120" w:after="120"/>
        <w:ind w:firstLine="567"/>
        <w:jc w:val="both"/>
        <w:rPr>
          <w:color w:val="000000"/>
          <w:u w:color="000000"/>
        </w:rPr>
      </w:pPr>
      <w:r>
        <w:t>6. </w:t>
      </w:r>
      <w:r>
        <w:rPr>
          <w:color w:val="000000"/>
          <w:u w:color="000000"/>
        </w:rPr>
        <w:t>Ustala się następujące rodzaje czynszów w lokalach mieszkalnych:</w:t>
      </w:r>
    </w:p>
    <w:p w14:paraId="08F77B2C" w14:textId="77777777" w:rsidR="00A77B3E" w:rsidRDefault="0040559A">
      <w:pPr>
        <w:spacing w:before="120" w:after="120"/>
        <w:ind w:left="227" w:hanging="227"/>
        <w:jc w:val="both"/>
        <w:rPr>
          <w:color w:val="000000"/>
          <w:u w:color="000000"/>
        </w:rPr>
      </w:pPr>
      <w:r>
        <w:t>1) </w:t>
      </w:r>
      <w:r>
        <w:rPr>
          <w:color w:val="000000"/>
          <w:u w:color="000000"/>
        </w:rPr>
        <w:t>za najem socjalny;</w:t>
      </w:r>
    </w:p>
    <w:p w14:paraId="193D0255" w14:textId="77777777" w:rsidR="00A77B3E" w:rsidRDefault="0040559A">
      <w:pPr>
        <w:spacing w:before="120" w:after="120"/>
        <w:ind w:left="227" w:hanging="227"/>
        <w:jc w:val="both"/>
        <w:rPr>
          <w:color w:val="000000"/>
          <w:u w:color="000000"/>
        </w:rPr>
      </w:pPr>
      <w:r>
        <w:t>2) </w:t>
      </w:r>
      <w:r>
        <w:rPr>
          <w:color w:val="000000"/>
          <w:u w:color="000000"/>
        </w:rPr>
        <w:t>za pomieszczenie tymczasowe;</w:t>
      </w:r>
    </w:p>
    <w:p w14:paraId="548F24F5" w14:textId="77777777" w:rsidR="00A77B3E" w:rsidRDefault="0040559A">
      <w:pPr>
        <w:spacing w:before="120" w:after="120"/>
        <w:ind w:left="227" w:hanging="227"/>
        <w:jc w:val="both"/>
        <w:rPr>
          <w:color w:val="000000"/>
          <w:u w:color="000000"/>
        </w:rPr>
      </w:pPr>
      <w:r>
        <w:t>3) </w:t>
      </w:r>
      <w:r>
        <w:rPr>
          <w:color w:val="000000"/>
          <w:u w:color="000000"/>
        </w:rPr>
        <w:t>za pozostałe lokale mieszkalne, w tym:</w:t>
      </w:r>
    </w:p>
    <w:p w14:paraId="1289C00C" w14:textId="77777777" w:rsidR="00A77B3E" w:rsidRDefault="0040559A">
      <w:pPr>
        <w:keepLines/>
        <w:spacing w:before="120" w:after="120"/>
        <w:ind w:left="454" w:hanging="227"/>
        <w:jc w:val="both"/>
        <w:rPr>
          <w:color w:val="000000"/>
          <w:u w:color="000000"/>
        </w:rPr>
      </w:pPr>
      <w:r>
        <w:t>a) </w:t>
      </w:r>
      <w:r>
        <w:rPr>
          <w:color w:val="000000"/>
          <w:u w:color="000000"/>
        </w:rPr>
        <w:t>lokale w zasobie nowym i zrewitalizowanym,</w:t>
      </w:r>
    </w:p>
    <w:p w14:paraId="49993532" w14:textId="77777777" w:rsidR="00A77B3E" w:rsidRDefault="0040559A">
      <w:pPr>
        <w:keepLines/>
        <w:spacing w:before="120" w:after="120"/>
        <w:ind w:left="454" w:hanging="227"/>
        <w:jc w:val="both"/>
        <w:rPr>
          <w:color w:val="000000"/>
          <w:u w:color="000000"/>
        </w:rPr>
      </w:pPr>
      <w:r>
        <w:t>b) </w:t>
      </w:r>
      <w:r>
        <w:rPr>
          <w:color w:val="000000"/>
          <w:u w:color="000000"/>
        </w:rPr>
        <w:t>lokale w tzw. blokach i budynkach po generalnym remoncie,</w:t>
      </w:r>
    </w:p>
    <w:p w14:paraId="159A98C8" w14:textId="77777777" w:rsidR="00A77B3E" w:rsidRDefault="0040559A">
      <w:pPr>
        <w:keepLines/>
        <w:spacing w:before="120" w:after="120"/>
        <w:ind w:left="454" w:hanging="227"/>
        <w:jc w:val="both"/>
        <w:rPr>
          <w:color w:val="000000"/>
          <w:u w:color="000000"/>
        </w:rPr>
      </w:pPr>
      <w:r>
        <w:t>c) </w:t>
      </w:r>
      <w:r>
        <w:rPr>
          <w:color w:val="000000"/>
          <w:u w:color="000000"/>
        </w:rPr>
        <w:t>lokale w pozostałym zasobie.</w:t>
      </w:r>
    </w:p>
    <w:p w14:paraId="66E3ED6C" w14:textId="77777777" w:rsidR="00A77B3E" w:rsidRDefault="0040559A">
      <w:pPr>
        <w:keepNext/>
        <w:keepLines/>
        <w:rPr>
          <w:color w:val="000000"/>
          <w:u w:color="000000"/>
        </w:rPr>
      </w:pPr>
      <w:r>
        <w:rPr>
          <w:b/>
        </w:rPr>
        <w:t>Rozdział 2</w:t>
      </w:r>
      <w:r>
        <w:rPr>
          <w:color w:val="000000"/>
          <w:u w:color="000000"/>
        </w:rPr>
        <w:br/>
      </w:r>
      <w:r>
        <w:rPr>
          <w:b/>
          <w:color w:val="000000"/>
          <w:u w:color="000000"/>
        </w:rPr>
        <w:t>Warunki obniżania i podwyższania czynszu</w:t>
      </w:r>
    </w:p>
    <w:p w14:paraId="51182DFC" w14:textId="77777777" w:rsidR="00A77B3E" w:rsidRDefault="0040559A">
      <w:pPr>
        <w:keepLines/>
        <w:spacing w:before="120" w:after="120"/>
        <w:ind w:firstLine="567"/>
        <w:jc w:val="both"/>
        <w:rPr>
          <w:color w:val="000000"/>
          <w:u w:color="000000"/>
        </w:rPr>
      </w:pPr>
      <w:r>
        <w:t>§ 8. 1. </w:t>
      </w:r>
      <w:r>
        <w:rPr>
          <w:color w:val="000000"/>
          <w:u w:color="000000"/>
        </w:rPr>
        <w:t>Ustala się następujące czynniki obniżające i podwyższające stawkę bazową czynszu: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2638"/>
        <w:gridCol w:w="3120"/>
        <w:gridCol w:w="1205"/>
        <w:gridCol w:w="1454"/>
      </w:tblGrid>
      <w:tr w:rsidR="00072067" w14:paraId="1D2702B9" w14:textId="77777777">
        <w:trPr>
          <w:trHeight w:val="262"/>
        </w:trPr>
        <w:tc>
          <w:tcPr>
            <w:tcW w:w="660" w:type="dxa"/>
            <w:tcBorders>
              <w:top w:val="single" w:sz="2" w:space="0" w:color="auto"/>
              <w:left w:val="single" w:sz="2" w:space="0" w:color="auto"/>
              <w:bottom w:val="single" w:sz="2" w:space="0" w:color="auto"/>
              <w:right w:val="single" w:sz="2" w:space="0" w:color="auto"/>
            </w:tcBorders>
            <w:tcMar>
              <w:top w:w="100" w:type="dxa"/>
            </w:tcMar>
          </w:tcPr>
          <w:p w14:paraId="27A91003" w14:textId="77777777" w:rsidR="00A77B3E" w:rsidRDefault="0040559A">
            <w:pPr>
              <w:jc w:val="left"/>
              <w:rPr>
                <w:color w:val="000000"/>
                <w:u w:color="000000"/>
              </w:rPr>
            </w:pPr>
            <w:r>
              <w:rPr>
                <w:b/>
              </w:rPr>
              <w:t>Lp.</w:t>
            </w:r>
          </w:p>
        </w:tc>
        <w:tc>
          <w:tcPr>
            <w:tcW w:w="5895" w:type="dxa"/>
            <w:gridSpan w:val="2"/>
            <w:tcBorders>
              <w:top w:val="single" w:sz="2" w:space="0" w:color="auto"/>
              <w:left w:val="single" w:sz="2" w:space="0" w:color="auto"/>
              <w:bottom w:val="single" w:sz="2" w:space="0" w:color="auto"/>
              <w:right w:val="single" w:sz="2" w:space="0" w:color="auto"/>
            </w:tcBorders>
            <w:tcMar>
              <w:top w:w="100" w:type="dxa"/>
            </w:tcMar>
          </w:tcPr>
          <w:p w14:paraId="1BD81969" w14:textId="77777777" w:rsidR="00A77B3E" w:rsidRDefault="0040559A">
            <w:pPr>
              <w:jc w:val="left"/>
              <w:rPr>
                <w:color w:val="000000"/>
                <w:u w:color="000000"/>
              </w:rPr>
            </w:pPr>
            <w:r>
              <w:rPr>
                <w:b/>
              </w:rPr>
              <w:t>Czynniki techniczno-użytkowe</w:t>
            </w:r>
          </w:p>
        </w:tc>
        <w:tc>
          <w:tcPr>
            <w:tcW w:w="1230" w:type="dxa"/>
            <w:tcBorders>
              <w:top w:val="single" w:sz="2" w:space="0" w:color="auto"/>
              <w:left w:val="nil"/>
              <w:bottom w:val="single" w:sz="2" w:space="0" w:color="auto"/>
              <w:right w:val="single" w:sz="2" w:space="0" w:color="auto"/>
            </w:tcBorders>
            <w:tcMar>
              <w:top w:w="100" w:type="dxa"/>
            </w:tcMar>
            <w:vAlign w:val="center"/>
          </w:tcPr>
          <w:p w14:paraId="4C538E36" w14:textId="77777777" w:rsidR="00A77B3E" w:rsidRDefault="0040559A">
            <w:pPr>
              <w:jc w:val="left"/>
              <w:rPr>
                <w:color w:val="000000"/>
                <w:u w:color="000000"/>
              </w:rPr>
            </w:pPr>
            <w:r>
              <w:rPr>
                <w:b/>
              </w:rPr>
              <w:t>% obniżki</w:t>
            </w:r>
          </w:p>
        </w:tc>
        <w:tc>
          <w:tcPr>
            <w:tcW w:w="1485" w:type="dxa"/>
            <w:tcBorders>
              <w:top w:val="single" w:sz="2" w:space="0" w:color="auto"/>
              <w:left w:val="nil"/>
              <w:bottom w:val="single" w:sz="2" w:space="0" w:color="auto"/>
              <w:right w:val="single" w:sz="2" w:space="0" w:color="auto"/>
            </w:tcBorders>
            <w:tcMar>
              <w:top w:w="100" w:type="dxa"/>
            </w:tcMar>
          </w:tcPr>
          <w:p w14:paraId="3C8388E1" w14:textId="77777777" w:rsidR="00A77B3E" w:rsidRDefault="0040559A">
            <w:pPr>
              <w:jc w:val="left"/>
              <w:rPr>
                <w:color w:val="000000"/>
                <w:u w:color="000000"/>
              </w:rPr>
            </w:pPr>
            <w:r>
              <w:rPr>
                <w:b/>
              </w:rPr>
              <w:t>% podwyżki</w:t>
            </w:r>
          </w:p>
        </w:tc>
      </w:tr>
      <w:tr w:rsidR="00072067" w14:paraId="747D8ABE" w14:textId="77777777">
        <w:trPr>
          <w:trHeight w:val="262"/>
        </w:trPr>
        <w:tc>
          <w:tcPr>
            <w:tcW w:w="660" w:type="dxa"/>
            <w:vMerge w:val="restart"/>
            <w:tcBorders>
              <w:top w:val="single" w:sz="2" w:space="0" w:color="auto"/>
              <w:left w:val="single" w:sz="2" w:space="0" w:color="auto"/>
              <w:bottom w:val="nil"/>
              <w:right w:val="single" w:sz="2" w:space="0" w:color="auto"/>
            </w:tcBorders>
            <w:tcMar>
              <w:top w:w="100" w:type="dxa"/>
            </w:tcMar>
          </w:tcPr>
          <w:p w14:paraId="7CA024A8" w14:textId="77777777" w:rsidR="00A77B3E" w:rsidRDefault="0040559A">
            <w:pPr>
              <w:jc w:val="left"/>
              <w:rPr>
                <w:color w:val="000000"/>
                <w:u w:color="000000"/>
              </w:rPr>
            </w:pPr>
            <w:r>
              <w:t>1</w:t>
            </w:r>
          </w:p>
        </w:tc>
        <w:tc>
          <w:tcPr>
            <w:tcW w:w="2700" w:type="dxa"/>
            <w:vMerge w:val="restart"/>
            <w:tcBorders>
              <w:top w:val="single" w:sz="2" w:space="0" w:color="auto"/>
              <w:left w:val="single" w:sz="2" w:space="0" w:color="auto"/>
              <w:bottom w:val="single" w:sz="2" w:space="0" w:color="auto"/>
              <w:right w:val="single" w:sz="2" w:space="0" w:color="auto"/>
            </w:tcBorders>
            <w:tcMar>
              <w:top w:w="100" w:type="dxa"/>
            </w:tcMar>
          </w:tcPr>
          <w:p w14:paraId="26AB3CBD" w14:textId="77777777" w:rsidR="00A77B3E" w:rsidRDefault="0040559A">
            <w:pPr>
              <w:jc w:val="left"/>
              <w:rPr>
                <w:color w:val="000000"/>
                <w:u w:color="000000"/>
              </w:rPr>
            </w:pPr>
            <w:r>
              <w:t>lokal mieszkalny bez wydzielonego w.c., przy czym:</w:t>
            </w:r>
          </w:p>
        </w:tc>
        <w:tc>
          <w:tcPr>
            <w:tcW w:w="3195" w:type="dxa"/>
            <w:tcBorders>
              <w:top w:val="single" w:sz="2" w:space="0" w:color="auto"/>
              <w:left w:val="nil"/>
              <w:bottom w:val="single" w:sz="2" w:space="0" w:color="auto"/>
              <w:right w:val="single" w:sz="2" w:space="0" w:color="auto"/>
            </w:tcBorders>
            <w:tcMar>
              <w:top w:w="100" w:type="dxa"/>
            </w:tcMar>
          </w:tcPr>
          <w:p w14:paraId="1245F44E" w14:textId="77777777" w:rsidR="00A77B3E" w:rsidRDefault="0040559A">
            <w:pPr>
              <w:jc w:val="both"/>
              <w:rPr>
                <w:color w:val="000000"/>
                <w:u w:color="000000"/>
              </w:rPr>
            </w:pPr>
            <w:r>
              <w:t>w.c. znajduje się w budynku niezależnie od kondygnacji</w:t>
            </w:r>
          </w:p>
        </w:tc>
        <w:tc>
          <w:tcPr>
            <w:tcW w:w="1230" w:type="dxa"/>
            <w:tcBorders>
              <w:top w:val="single" w:sz="2" w:space="0" w:color="auto"/>
              <w:left w:val="nil"/>
              <w:bottom w:val="single" w:sz="2" w:space="0" w:color="auto"/>
              <w:right w:val="single" w:sz="2" w:space="0" w:color="auto"/>
            </w:tcBorders>
            <w:tcMar>
              <w:top w:w="100" w:type="dxa"/>
            </w:tcMar>
            <w:vAlign w:val="center"/>
          </w:tcPr>
          <w:p w14:paraId="20BA1F6B" w14:textId="77777777" w:rsidR="00A77B3E" w:rsidRDefault="0040559A">
            <w:pPr>
              <w:jc w:val="left"/>
              <w:rPr>
                <w:color w:val="000000"/>
                <w:u w:color="000000"/>
              </w:rPr>
            </w:pPr>
            <w:r>
              <w:t xml:space="preserve">15% </w:t>
            </w:r>
          </w:p>
        </w:tc>
        <w:tc>
          <w:tcPr>
            <w:tcW w:w="1485" w:type="dxa"/>
            <w:tcBorders>
              <w:top w:val="single" w:sz="2" w:space="0" w:color="auto"/>
              <w:left w:val="nil"/>
              <w:bottom w:val="single" w:sz="2" w:space="0" w:color="auto"/>
              <w:right w:val="single" w:sz="2" w:space="0" w:color="auto"/>
            </w:tcBorders>
            <w:tcMar>
              <w:top w:w="100" w:type="dxa"/>
            </w:tcMar>
            <w:vAlign w:val="center"/>
          </w:tcPr>
          <w:p w14:paraId="1F53FF80" w14:textId="77777777" w:rsidR="00A77B3E" w:rsidRDefault="00A77B3E">
            <w:pPr>
              <w:jc w:val="left"/>
              <w:rPr>
                <w:color w:val="000000"/>
                <w:u w:color="000000"/>
              </w:rPr>
            </w:pPr>
          </w:p>
        </w:tc>
      </w:tr>
      <w:tr w:rsidR="00072067" w14:paraId="61E3A7CA" w14:textId="77777777">
        <w:trPr>
          <w:trHeight w:val="262"/>
        </w:trPr>
        <w:tc>
          <w:tcPr>
            <w:tcW w:w="660" w:type="dxa"/>
            <w:vMerge/>
            <w:tcBorders>
              <w:top w:val="nil"/>
              <w:left w:val="single" w:sz="2" w:space="0" w:color="auto"/>
              <w:bottom w:val="single" w:sz="2" w:space="0" w:color="auto"/>
              <w:right w:val="single" w:sz="2" w:space="0" w:color="auto"/>
            </w:tcBorders>
            <w:tcMar>
              <w:top w:w="100" w:type="dxa"/>
            </w:tcMar>
            <w:vAlign w:val="center"/>
          </w:tcPr>
          <w:p w14:paraId="0F40928A" w14:textId="77777777" w:rsidR="00A77B3E" w:rsidRDefault="00A77B3E">
            <w:pPr>
              <w:jc w:val="left"/>
              <w:rPr>
                <w:color w:val="000000"/>
                <w:u w:color="000000"/>
              </w:rPr>
            </w:pPr>
          </w:p>
        </w:tc>
        <w:tc>
          <w:tcPr>
            <w:tcW w:w="2700" w:type="dxa"/>
            <w:vMerge/>
            <w:tcBorders>
              <w:top w:val="single" w:sz="2" w:space="0" w:color="auto"/>
              <w:left w:val="single" w:sz="2" w:space="0" w:color="auto"/>
              <w:bottom w:val="single" w:sz="2" w:space="0" w:color="auto"/>
              <w:right w:val="single" w:sz="2" w:space="0" w:color="auto"/>
            </w:tcBorders>
            <w:tcMar>
              <w:top w:w="100" w:type="dxa"/>
            </w:tcMar>
            <w:vAlign w:val="center"/>
          </w:tcPr>
          <w:p w14:paraId="3B4260D2" w14:textId="77777777" w:rsidR="00A77B3E" w:rsidRDefault="00A77B3E">
            <w:pPr>
              <w:jc w:val="left"/>
              <w:rPr>
                <w:color w:val="000000"/>
                <w:u w:color="000000"/>
              </w:rPr>
            </w:pPr>
          </w:p>
        </w:tc>
        <w:tc>
          <w:tcPr>
            <w:tcW w:w="3195" w:type="dxa"/>
            <w:tcBorders>
              <w:top w:val="nil"/>
              <w:left w:val="nil"/>
              <w:bottom w:val="single" w:sz="2" w:space="0" w:color="auto"/>
              <w:right w:val="single" w:sz="2" w:space="0" w:color="auto"/>
            </w:tcBorders>
            <w:tcMar>
              <w:top w:w="100" w:type="dxa"/>
            </w:tcMar>
          </w:tcPr>
          <w:p w14:paraId="7C8923F7" w14:textId="77777777" w:rsidR="00A77B3E" w:rsidRDefault="0040559A">
            <w:pPr>
              <w:jc w:val="both"/>
              <w:rPr>
                <w:color w:val="000000"/>
                <w:u w:color="000000"/>
              </w:rPr>
            </w:pPr>
            <w:r>
              <w:t>w.c. znajduje się poza budynkiem (wspólne lub indywidualne)</w:t>
            </w:r>
          </w:p>
        </w:tc>
        <w:tc>
          <w:tcPr>
            <w:tcW w:w="1230" w:type="dxa"/>
            <w:tcBorders>
              <w:top w:val="nil"/>
              <w:left w:val="nil"/>
              <w:bottom w:val="single" w:sz="2" w:space="0" w:color="auto"/>
              <w:right w:val="single" w:sz="2" w:space="0" w:color="auto"/>
            </w:tcBorders>
            <w:tcMar>
              <w:top w:w="100" w:type="dxa"/>
            </w:tcMar>
            <w:vAlign w:val="center"/>
          </w:tcPr>
          <w:p w14:paraId="3435A61B" w14:textId="77777777" w:rsidR="00A77B3E" w:rsidRDefault="0040559A">
            <w:pPr>
              <w:jc w:val="left"/>
              <w:rPr>
                <w:color w:val="000000"/>
                <w:u w:color="000000"/>
              </w:rPr>
            </w:pPr>
            <w:r>
              <w:t xml:space="preserve">30% </w:t>
            </w:r>
          </w:p>
        </w:tc>
        <w:tc>
          <w:tcPr>
            <w:tcW w:w="1485" w:type="dxa"/>
            <w:tcBorders>
              <w:top w:val="nil"/>
              <w:left w:val="nil"/>
              <w:bottom w:val="single" w:sz="2" w:space="0" w:color="auto"/>
              <w:right w:val="single" w:sz="2" w:space="0" w:color="auto"/>
            </w:tcBorders>
            <w:tcMar>
              <w:top w:w="100" w:type="dxa"/>
            </w:tcMar>
            <w:vAlign w:val="center"/>
          </w:tcPr>
          <w:p w14:paraId="09321887" w14:textId="77777777" w:rsidR="00A77B3E" w:rsidRDefault="00A77B3E">
            <w:pPr>
              <w:jc w:val="left"/>
              <w:rPr>
                <w:color w:val="000000"/>
                <w:u w:color="000000"/>
              </w:rPr>
            </w:pPr>
          </w:p>
        </w:tc>
      </w:tr>
      <w:tr w:rsidR="00072067" w14:paraId="4A26EF32" w14:textId="77777777">
        <w:trPr>
          <w:trHeight w:val="262"/>
        </w:trPr>
        <w:tc>
          <w:tcPr>
            <w:tcW w:w="660" w:type="dxa"/>
            <w:tcBorders>
              <w:top w:val="single" w:sz="2" w:space="0" w:color="auto"/>
              <w:left w:val="single" w:sz="2" w:space="0" w:color="auto"/>
              <w:bottom w:val="single" w:sz="2" w:space="0" w:color="auto"/>
              <w:right w:val="single" w:sz="2" w:space="0" w:color="auto"/>
            </w:tcBorders>
            <w:tcMar>
              <w:top w:w="100" w:type="dxa"/>
            </w:tcMar>
          </w:tcPr>
          <w:p w14:paraId="75A8EBC9" w14:textId="77777777" w:rsidR="00A77B3E" w:rsidRDefault="0040559A">
            <w:pPr>
              <w:jc w:val="left"/>
              <w:rPr>
                <w:color w:val="000000"/>
                <w:u w:color="000000"/>
              </w:rPr>
            </w:pPr>
            <w:r>
              <w:t>2</w:t>
            </w:r>
          </w:p>
        </w:tc>
        <w:tc>
          <w:tcPr>
            <w:tcW w:w="5895" w:type="dxa"/>
            <w:gridSpan w:val="2"/>
            <w:tcBorders>
              <w:top w:val="single" w:sz="2" w:space="0" w:color="auto"/>
              <w:left w:val="single" w:sz="2" w:space="0" w:color="auto"/>
              <w:bottom w:val="single" w:sz="2" w:space="0" w:color="auto"/>
              <w:right w:val="single" w:sz="2" w:space="0" w:color="auto"/>
            </w:tcBorders>
            <w:tcMar>
              <w:top w:w="100" w:type="dxa"/>
            </w:tcMar>
          </w:tcPr>
          <w:p w14:paraId="6C6A8470" w14:textId="77777777" w:rsidR="00A77B3E" w:rsidRDefault="0040559A">
            <w:pPr>
              <w:jc w:val="both"/>
              <w:rPr>
                <w:color w:val="000000"/>
                <w:u w:color="000000"/>
              </w:rPr>
            </w:pPr>
            <w:r>
              <w:t>lokal mieszkalny bez łazienki</w:t>
            </w:r>
          </w:p>
        </w:tc>
        <w:tc>
          <w:tcPr>
            <w:tcW w:w="1230" w:type="dxa"/>
            <w:tcBorders>
              <w:top w:val="nil"/>
              <w:left w:val="nil"/>
              <w:bottom w:val="single" w:sz="2" w:space="0" w:color="auto"/>
              <w:right w:val="single" w:sz="2" w:space="0" w:color="auto"/>
            </w:tcBorders>
            <w:tcMar>
              <w:top w:w="100" w:type="dxa"/>
            </w:tcMar>
            <w:vAlign w:val="center"/>
          </w:tcPr>
          <w:p w14:paraId="4D67B7CB" w14:textId="77777777" w:rsidR="00A77B3E" w:rsidRDefault="0040559A">
            <w:pPr>
              <w:jc w:val="left"/>
              <w:rPr>
                <w:color w:val="000000"/>
                <w:u w:color="000000"/>
              </w:rPr>
            </w:pPr>
            <w:r>
              <w:t>15%</w:t>
            </w:r>
          </w:p>
        </w:tc>
        <w:tc>
          <w:tcPr>
            <w:tcW w:w="1485" w:type="dxa"/>
            <w:tcBorders>
              <w:top w:val="nil"/>
              <w:left w:val="nil"/>
              <w:bottom w:val="single" w:sz="2" w:space="0" w:color="auto"/>
              <w:right w:val="single" w:sz="2" w:space="0" w:color="auto"/>
            </w:tcBorders>
            <w:tcMar>
              <w:top w:w="100" w:type="dxa"/>
            </w:tcMar>
            <w:vAlign w:val="center"/>
          </w:tcPr>
          <w:p w14:paraId="1F02D15F" w14:textId="77777777" w:rsidR="00A77B3E" w:rsidRDefault="00A77B3E">
            <w:pPr>
              <w:jc w:val="left"/>
              <w:rPr>
                <w:color w:val="000000"/>
                <w:u w:color="000000"/>
              </w:rPr>
            </w:pPr>
          </w:p>
        </w:tc>
      </w:tr>
      <w:tr w:rsidR="00072067" w14:paraId="37A7D97E" w14:textId="77777777">
        <w:trPr>
          <w:trHeight w:val="262"/>
        </w:trPr>
        <w:tc>
          <w:tcPr>
            <w:tcW w:w="660" w:type="dxa"/>
            <w:tcBorders>
              <w:top w:val="single" w:sz="2" w:space="0" w:color="auto"/>
              <w:left w:val="single" w:sz="2" w:space="0" w:color="auto"/>
              <w:bottom w:val="single" w:sz="2" w:space="0" w:color="auto"/>
              <w:right w:val="single" w:sz="2" w:space="0" w:color="auto"/>
            </w:tcBorders>
            <w:tcMar>
              <w:top w:w="100" w:type="dxa"/>
            </w:tcMar>
          </w:tcPr>
          <w:p w14:paraId="52B32828" w14:textId="77777777" w:rsidR="00A77B3E" w:rsidRDefault="0040559A">
            <w:pPr>
              <w:jc w:val="left"/>
              <w:rPr>
                <w:color w:val="000000"/>
                <w:u w:color="000000"/>
              </w:rPr>
            </w:pPr>
            <w:r>
              <w:t>3</w:t>
            </w:r>
          </w:p>
        </w:tc>
        <w:tc>
          <w:tcPr>
            <w:tcW w:w="5895" w:type="dxa"/>
            <w:gridSpan w:val="2"/>
            <w:tcBorders>
              <w:top w:val="single" w:sz="2" w:space="0" w:color="auto"/>
              <w:left w:val="single" w:sz="2" w:space="0" w:color="auto"/>
              <w:bottom w:val="single" w:sz="2" w:space="0" w:color="auto"/>
              <w:right w:val="single" w:sz="2" w:space="0" w:color="auto"/>
            </w:tcBorders>
            <w:tcMar>
              <w:top w:w="100" w:type="dxa"/>
            </w:tcMar>
          </w:tcPr>
          <w:p w14:paraId="3E185BF3" w14:textId="77777777" w:rsidR="00A77B3E" w:rsidRDefault="0040559A">
            <w:pPr>
              <w:jc w:val="both"/>
              <w:rPr>
                <w:color w:val="000000"/>
                <w:u w:color="000000"/>
              </w:rPr>
            </w:pPr>
            <w:r>
              <w:t>lokal mieszkalny bez centralnego ogrzewania</w:t>
            </w:r>
          </w:p>
        </w:tc>
        <w:tc>
          <w:tcPr>
            <w:tcW w:w="1230" w:type="dxa"/>
            <w:tcBorders>
              <w:top w:val="nil"/>
              <w:left w:val="nil"/>
              <w:bottom w:val="single" w:sz="2" w:space="0" w:color="auto"/>
              <w:right w:val="single" w:sz="2" w:space="0" w:color="auto"/>
            </w:tcBorders>
            <w:tcMar>
              <w:top w:w="100" w:type="dxa"/>
            </w:tcMar>
            <w:vAlign w:val="center"/>
          </w:tcPr>
          <w:p w14:paraId="478C55D0" w14:textId="77777777" w:rsidR="00A77B3E" w:rsidRDefault="0040559A">
            <w:pPr>
              <w:jc w:val="left"/>
              <w:rPr>
                <w:color w:val="000000"/>
                <w:u w:color="000000"/>
              </w:rPr>
            </w:pPr>
            <w:r>
              <w:t>10%</w:t>
            </w:r>
          </w:p>
        </w:tc>
        <w:tc>
          <w:tcPr>
            <w:tcW w:w="1485" w:type="dxa"/>
            <w:tcBorders>
              <w:top w:val="nil"/>
              <w:left w:val="nil"/>
              <w:bottom w:val="single" w:sz="2" w:space="0" w:color="auto"/>
              <w:right w:val="single" w:sz="2" w:space="0" w:color="auto"/>
            </w:tcBorders>
            <w:tcMar>
              <w:top w:w="100" w:type="dxa"/>
            </w:tcMar>
            <w:vAlign w:val="center"/>
          </w:tcPr>
          <w:p w14:paraId="6DC4F2E9" w14:textId="77777777" w:rsidR="00A77B3E" w:rsidRDefault="00A77B3E">
            <w:pPr>
              <w:jc w:val="left"/>
              <w:rPr>
                <w:color w:val="000000"/>
                <w:u w:color="000000"/>
              </w:rPr>
            </w:pPr>
          </w:p>
        </w:tc>
      </w:tr>
      <w:tr w:rsidR="00072067" w14:paraId="77EE6977" w14:textId="77777777">
        <w:trPr>
          <w:trHeight w:val="262"/>
        </w:trPr>
        <w:tc>
          <w:tcPr>
            <w:tcW w:w="660" w:type="dxa"/>
            <w:tcBorders>
              <w:top w:val="single" w:sz="2" w:space="0" w:color="auto"/>
              <w:left w:val="single" w:sz="2" w:space="0" w:color="auto"/>
              <w:bottom w:val="single" w:sz="2" w:space="0" w:color="auto"/>
              <w:right w:val="single" w:sz="2" w:space="0" w:color="auto"/>
            </w:tcBorders>
            <w:tcMar>
              <w:top w:w="100" w:type="dxa"/>
            </w:tcMar>
          </w:tcPr>
          <w:p w14:paraId="3D4F9290" w14:textId="77777777" w:rsidR="00A77B3E" w:rsidRDefault="0040559A">
            <w:pPr>
              <w:jc w:val="left"/>
              <w:rPr>
                <w:color w:val="000000"/>
                <w:u w:color="000000"/>
              </w:rPr>
            </w:pPr>
            <w:r>
              <w:t>4</w:t>
            </w:r>
          </w:p>
        </w:tc>
        <w:tc>
          <w:tcPr>
            <w:tcW w:w="5895" w:type="dxa"/>
            <w:gridSpan w:val="2"/>
            <w:tcBorders>
              <w:top w:val="single" w:sz="2" w:space="0" w:color="auto"/>
              <w:left w:val="single" w:sz="2" w:space="0" w:color="auto"/>
              <w:bottom w:val="single" w:sz="2" w:space="0" w:color="auto"/>
              <w:right w:val="single" w:sz="2" w:space="0" w:color="auto"/>
            </w:tcBorders>
            <w:tcMar>
              <w:top w:w="100" w:type="dxa"/>
            </w:tcMar>
          </w:tcPr>
          <w:p w14:paraId="30B66559" w14:textId="77777777" w:rsidR="00A77B3E" w:rsidRDefault="0040559A">
            <w:pPr>
              <w:jc w:val="both"/>
              <w:rPr>
                <w:color w:val="000000"/>
                <w:u w:color="000000"/>
              </w:rPr>
            </w:pPr>
            <w:r>
              <w:t>lokal mieszkalny bez urządzeń wodociągowo-kanalizacyjnych</w:t>
            </w:r>
          </w:p>
        </w:tc>
        <w:tc>
          <w:tcPr>
            <w:tcW w:w="1230" w:type="dxa"/>
            <w:tcBorders>
              <w:top w:val="nil"/>
              <w:left w:val="nil"/>
              <w:bottom w:val="single" w:sz="2" w:space="0" w:color="auto"/>
              <w:right w:val="single" w:sz="2" w:space="0" w:color="auto"/>
            </w:tcBorders>
            <w:tcMar>
              <w:top w:w="100" w:type="dxa"/>
            </w:tcMar>
            <w:vAlign w:val="center"/>
          </w:tcPr>
          <w:p w14:paraId="605AC24D" w14:textId="77777777" w:rsidR="00A77B3E" w:rsidRDefault="0040559A">
            <w:pPr>
              <w:jc w:val="left"/>
              <w:rPr>
                <w:color w:val="000000"/>
                <w:u w:color="000000"/>
              </w:rPr>
            </w:pPr>
            <w:r>
              <w:t xml:space="preserve">30% </w:t>
            </w:r>
          </w:p>
        </w:tc>
        <w:tc>
          <w:tcPr>
            <w:tcW w:w="1485" w:type="dxa"/>
            <w:tcBorders>
              <w:top w:val="nil"/>
              <w:left w:val="nil"/>
              <w:bottom w:val="single" w:sz="2" w:space="0" w:color="auto"/>
              <w:right w:val="single" w:sz="2" w:space="0" w:color="auto"/>
            </w:tcBorders>
            <w:tcMar>
              <w:top w:w="100" w:type="dxa"/>
            </w:tcMar>
            <w:vAlign w:val="center"/>
          </w:tcPr>
          <w:p w14:paraId="14DCDBF1" w14:textId="77777777" w:rsidR="00A77B3E" w:rsidRDefault="00A77B3E">
            <w:pPr>
              <w:jc w:val="left"/>
              <w:rPr>
                <w:color w:val="000000"/>
                <w:u w:color="000000"/>
              </w:rPr>
            </w:pPr>
          </w:p>
        </w:tc>
      </w:tr>
      <w:tr w:rsidR="00072067" w14:paraId="21A6EDB3" w14:textId="77777777">
        <w:trPr>
          <w:trHeight w:val="262"/>
        </w:trPr>
        <w:tc>
          <w:tcPr>
            <w:tcW w:w="660" w:type="dxa"/>
            <w:tcBorders>
              <w:top w:val="single" w:sz="2" w:space="0" w:color="auto"/>
              <w:left w:val="single" w:sz="2" w:space="0" w:color="auto"/>
              <w:bottom w:val="single" w:sz="2" w:space="0" w:color="auto"/>
              <w:right w:val="single" w:sz="2" w:space="0" w:color="auto"/>
            </w:tcBorders>
            <w:tcMar>
              <w:top w:w="100" w:type="dxa"/>
            </w:tcMar>
          </w:tcPr>
          <w:p w14:paraId="1050EDEC" w14:textId="77777777" w:rsidR="00A77B3E" w:rsidRDefault="0040559A">
            <w:pPr>
              <w:jc w:val="left"/>
              <w:rPr>
                <w:color w:val="000000"/>
                <w:u w:color="000000"/>
              </w:rPr>
            </w:pPr>
            <w:r>
              <w:t>5</w:t>
            </w:r>
          </w:p>
        </w:tc>
        <w:tc>
          <w:tcPr>
            <w:tcW w:w="5895" w:type="dxa"/>
            <w:gridSpan w:val="2"/>
            <w:tcBorders>
              <w:top w:val="single" w:sz="2" w:space="0" w:color="auto"/>
              <w:left w:val="single" w:sz="2" w:space="0" w:color="auto"/>
              <w:bottom w:val="single" w:sz="2" w:space="0" w:color="auto"/>
              <w:right w:val="single" w:sz="2" w:space="0" w:color="auto"/>
            </w:tcBorders>
            <w:tcMar>
              <w:top w:w="100" w:type="dxa"/>
            </w:tcMar>
          </w:tcPr>
          <w:p w14:paraId="0BC43B99" w14:textId="77777777" w:rsidR="00A77B3E" w:rsidRDefault="0040559A">
            <w:pPr>
              <w:jc w:val="both"/>
              <w:rPr>
                <w:color w:val="000000"/>
                <w:u w:color="000000"/>
              </w:rPr>
            </w:pPr>
            <w:r>
              <w:t>lokal mieszkalny w budynku wyłączonym z eksploatacji decyzją organu nadzoru budowlanego</w:t>
            </w:r>
          </w:p>
        </w:tc>
        <w:tc>
          <w:tcPr>
            <w:tcW w:w="1230" w:type="dxa"/>
            <w:tcBorders>
              <w:top w:val="single" w:sz="2" w:space="0" w:color="auto"/>
              <w:left w:val="nil"/>
              <w:bottom w:val="single" w:sz="2" w:space="0" w:color="auto"/>
              <w:right w:val="single" w:sz="2" w:space="0" w:color="auto"/>
            </w:tcBorders>
            <w:tcMar>
              <w:top w:w="100" w:type="dxa"/>
            </w:tcMar>
            <w:vAlign w:val="center"/>
          </w:tcPr>
          <w:p w14:paraId="022F0D4A" w14:textId="77777777" w:rsidR="00A77B3E" w:rsidRDefault="0040559A">
            <w:pPr>
              <w:jc w:val="left"/>
              <w:rPr>
                <w:color w:val="000000"/>
                <w:u w:color="000000"/>
              </w:rPr>
            </w:pPr>
            <w:r>
              <w:t>30%</w:t>
            </w:r>
          </w:p>
        </w:tc>
        <w:tc>
          <w:tcPr>
            <w:tcW w:w="1485" w:type="dxa"/>
            <w:tcBorders>
              <w:top w:val="single" w:sz="2" w:space="0" w:color="auto"/>
              <w:left w:val="nil"/>
              <w:bottom w:val="single" w:sz="2" w:space="0" w:color="auto"/>
              <w:right w:val="single" w:sz="2" w:space="0" w:color="auto"/>
            </w:tcBorders>
            <w:tcMar>
              <w:top w:w="100" w:type="dxa"/>
            </w:tcMar>
            <w:vAlign w:val="center"/>
          </w:tcPr>
          <w:p w14:paraId="621D85E8" w14:textId="77777777" w:rsidR="00A77B3E" w:rsidRDefault="00A77B3E">
            <w:pPr>
              <w:jc w:val="left"/>
              <w:rPr>
                <w:color w:val="000000"/>
                <w:u w:color="000000"/>
              </w:rPr>
            </w:pPr>
          </w:p>
        </w:tc>
      </w:tr>
      <w:tr w:rsidR="00072067" w14:paraId="15DF67D7" w14:textId="77777777">
        <w:trPr>
          <w:trHeight w:val="262"/>
        </w:trPr>
        <w:tc>
          <w:tcPr>
            <w:tcW w:w="660" w:type="dxa"/>
            <w:tcBorders>
              <w:top w:val="single" w:sz="2" w:space="0" w:color="auto"/>
              <w:left w:val="single" w:sz="2" w:space="0" w:color="auto"/>
              <w:bottom w:val="single" w:sz="2" w:space="0" w:color="auto"/>
              <w:right w:val="single" w:sz="2" w:space="0" w:color="auto"/>
            </w:tcBorders>
            <w:tcMar>
              <w:top w:w="100" w:type="dxa"/>
            </w:tcMar>
          </w:tcPr>
          <w:p w14:paraId="1BF9C365" w14:textId="77777777" w:rsidR="00A77B3E" w:rsidRDefault="0040559A">
            <w:pPr>
              <w:jc w:val="left"/>
              <w:rPr>
                <w:color w:val="000000"/>
                <w:u w:color="000000"/>
              </w:rPr>
            </w:pPr>
            <w:r>
              <w:t>6</w:t>
            </w:r>
          </w:p>
        </w:tc>
        <w:tc>
          <w:tcPr>
            <w:tcW w:w="5895" w:type="dxa"/>
            <w:gridSpan w:val="2"/>
            <w:tcBorders>
              <w:top w:val="single" w:sz="2" w:space="0" w:color="auto"/>
              <w:left w:val="single" w:sz="2" w:space="0" w:color="auto"/>
              <w:bottom w:val="single" w:sz="2" w:space="0" w:color="auto"/>
              <w:right w:val="single" w:sz="2" w:space="0" w:color="auto"/>
            </w:tcBorders>
            <w:tcMar>
              <w:top w:w="100" w:type="dxa"/>
            </w:tcMar>
          </w:tcPr>
          <w:p w14:paraId="57C9CB96" w14:textId="77777777" w:rsidR="00A77B3E" w:rsidRDefault="0040559A">
            <w:pPr>
              <w:jc w:val="both"/>
              <w:rPr>
                <w:color w:val="000000"/>
                <w:u w:color="000000"/>
              </w:rPr>
            </w:pPr>
            <w:r>
              <w:t>lokal mieszkalny wyłączony z eksploatacji decyzją właścicielską z uwagi na stan techniczny</w:t>
            </w:r>
            <w:r>
              <w:tab/>
            </w:r>
          </w:p>
        </w:tc>
        <w:tc>
          <w:tcPr>
            <w:tcW w:w="1230" w:type="dxa"/>
            <w:tcBorders>
              <w:top w:val="single" w:sz="2" w:space="0" w:color="auto"/>
              <w:left w:val="nil"/>
              <w:bottom w:val="single" w:sz="2" w:space="0" w:color="auto"/>
              <w:right w:val="single" w:sz="2" w:space="0" w:color="auto"/>
            </w:tcBorders>
            <w:tcMar>
              <w:top w:w="100" w:type="dxa"/>
            </w:tcMar>
            <w:vAlign w:val="center"/>
          </w:tcPr>
          <w:p w14:paraId="739427C9" w14:textId="77777777" w:rsidR="00A77B3E" w:rsidRDefault="0040559A">
            <w:pPr>
              <w:jc w:val="left"/>
              <w:rPr>
                <w:color w:val="000000"/>
                <w:u w:color="000000"/>
              </w:rPr>
            </w:pPr>
            <w:r>
              <w:t>20%</w:t>
            </w:r>
          </w:p>
        </w:tc>
        <w:tc>
          <w:tcPr>
            <w:tcW w:w="1485" w:type="dxa"/>
            <w:tcBorders>
              <w:top w:val="single" w:sz="2" w:space="0" w:color="auto"/>
              <w:left w:val="nil"/>
              <w:bottom w:val="single" w:sz="2" w:space="0" w:color="auto"/>
              <w:right w:val="single" w:sz="2" w:space="0" w:color="auto"/>
            </w:tcBorders>
            <w:tcMar>
              <w:top w:w="100" w:type="dxa"/>
            </w:tcMar>
            <w:vAlign w:val="center"/>
          </w:tcPr>
          <w:p w14:paraId="15C7323F" w14:textId="77777777" w:rsidR="00A77B3E" w:rsidRDefault="00A77B3E">
            <w:pPr>
              <w:jc w:val="left"/>
              <w:rPr>
                <w:color w:val="000000"/>
                <w:u w:color="000000"/>
              </w:rPr>
            </w:pPr>
          </w:p>
        </w:tc>
      </w:tr>
      <w:tr w:rsidR="00072067" w14:paraId="22AAA94B" w14:textId="77777777">
        <w:trPr>
          <w:trHeight w:val="262"/>
        </w:trPr>
        <w:tc>
          <w:tcPr>
            <w:tcW w:w="660" w:type="dxa"/>
            <w:tcBorders>
              <w:top w:val="single" w:sz="2" w:space="0" w:color="auto"/>
              <w:left w:val="single" w:sz="2" w:space="0" w:color="auto"/>
              <w:bottom w:val="single" w:sz="2" w:space="0" w:color="auto"/>
              <w:right w:val="single" w:sz="2" w:space="0" w:color="auto"/>
            </w:tcBorders>
            <w:tcMar>
              <w:top w:w="100" w:type="dxa"/>
            </w:tcMar>
          </w:tcPr>
          <w:p w14:paraId="369F6B7D" w14:textId="77777777" w:rsidR="00A77B3E" w:rsidRDefault="0040559A">
            <w:pPr>
              <w:jc w:val="left"/>
              <w:rPr>
                <w:color w:val="000000"/>
                <w:u w:color="000000"/>
              </w:rPr>
            </w:pPr>
            <w:r>
              <w:t>7</w:t>
            </w:r>
          </w:p>
        </w:tc>
        <w:tc>
          <w:tcPr>
            <w:tcW w:w="5895" w:type="dxa"/>
            <w:gridSpan w:val="2"/>
            <w:tcBorders>
              <w:top w:val="single" w:sz="2" w:space="0" w:color="auto"/>
              <w:left w:val="single" w:sz="2" w:space="0" w:color="auto"/>
              <w:bottom w:val="single" w:sz="2" w:space="0" w:color="auto"/>
              <w:right w:val="single" w:sz="2" w:space="0" w:color="auto"/>
            </w:tcBorders>
            <w:tcMar>
              <w:top w:w="100" w:type="dxa"/>
            </w:tcMar>
          </w:tcPr>
          <w:p w14:paraId="1CEB5FB9" w14:textId="77777777" w:rsidR="00A77B3E" w:rsidRDefault="0040559A">
            <w:pPr>
              <w:jc w:val="both"/>
              <w:rPr>
                <w:color w:val="000000"/>
                <w:u w:color="000000"/>
              </w:rPr>
            </w:pPr>
            <w:r>
              <w:t>lokal mieszkalny usytuowany powyżej 4 piętra w budynku bez windy</w:t>
            </w:r>
          </w:p>
        </w:tc>
        <w:tc>
          <w:tcPr>
            <w:tcW w:w="1230" w:type="dxa"/>
            <w:tcBorders>
              <w:top w:val="single" w:sz="2" w:space="0" w:color="auto"/>
              <w:left w:val="nil"/>
              <w:bottom w:val="single" w:sz="2" w:space="0" w:color="auto"/>
              <w:right w:val="single" w:sz="2" w:space="0" w:color="auto"/>
            </w:tcBorders>
            <w:tcMar>
              <w:top w:w="100" w:type="dxa"/>
            </w:tcMar>
            <w:vAlign w:val="center"/>
          </w:tcPr>
          <w:p w14:paraId="0CC3F05C" w14:textId="77777777" w:rsidR="00A77B3E" w:rsidRDefault="0040559A">
            <w:pPr>
              <w:jc w:val="left"/>
              <w:rPr>
                <w:color w:val="000000"/>
                <w:u w:color="000000"/>
              </w:rPr>
            </w:pPr>
            <w:r>
              <w:t>5%</w:t>
            </w:r>
          </w:p>
        </w:tc>
        <w:tc>
          <w:tcPr>
            <w:tcW w:w="1485" w:type="dxa"/>
            <w:tcBorders>
              <w:top w:val="single" w:sz="2" w:space="0" w:color="auto"/>
              <w:left w:val="nil"/>
              <w:bottom w:val="single" w:sz="2" w:space="0" w:color="auto"/>
              <w:right w:val="single" w:sz="2" w:space="0" w:color="auto"/>
            </w:tcBorders>
            <w:tcMar>
              <w:top w:w="100" w:type="dxa"/>
            </w:tcMar>
            <w:vAlign w:val="center"/>
          </w:tcPr>
          <w:p w14:paraId="53E8BD15" w14:textId="77777777" w:rsidR="00A77B3E" w:rsidRDefault="00A77B3E">
            <w:pPr>
              <w:jc w:val="left"/>
              <w:rPr>
                <w:color w:val="000000"/>
                <w:u w:color="000000"/>
              </w:rPr>
            </w:pPr>
          </w:p>
        </w:tc>
      </w:tr>
      <w:tr w:rsidR="00072067" w14:paraId="5F06EC38" w14:textId="77777777">
        <w:trPr>
          <w:trHeight w:val="262"/>
        </w:trPr>
        <w:tc>
          <w:tcPr>
            <w:tcW w:w="660" w:type="dxa"/>
            <w:tcBorders>
              <w:top w:val="single" w:sz="2" w:space="0" w:color="auto"/>
              <w:left w:val="single" w:sz="2" w:space="0" w:color="auto"/>
              <w:bottom w:val="single" w:sz="2" w:space="0" w:color="auto"/>
              <w:right w:val="single" w:sz="2" w:space="0" w:color="auto"/>
            </w:tcBorders>
            <w:tcMar>
              <w:top w:w="100" w:type="dxa"/>
            </w:tcMar>
          </w:tcPr>
          <w:p w14:paraId="082D73D9" w14:textId="77777777" w:rsidR="00A77B3E" w:rsidRDefault="0040559A">
            <w:pPr>
              <w:jc w:val="left"/>
              <w:rPr>
                <w:color w:val="000000"/>
                <w:u w:color="000000"/>
              </w:rPr>
            </w:pPr>
            <w:r>
              <w:t>8</w:t>
            </w:r>
          </w:p>
        </w:tc>
        <w:tc>
          <w:tcPr>
            <w:tcW w:w="5895" w:type="dxa"/>
            <w:gridSpan w:val="2"/>
            <w:tcBorders>
              <w:top w:val="single" w:sz="2" w:space="0" w:color="auto"/>
              <w:left w:val="single" w:sz="2" w:space="0" w:color="auto"/>
              <w:bottom w:val="single" w:sz="2" w:space="0" w:color="auto"/>
              <w:right w:val="single" w:sz="2" w:space="0" w:color="auto"/>
            </w:tcBorders>
            <w:tcMar>
              <w:top w:w="100" w:type="dxa"/>
            </w:tcMar>
          </w:tcPr>
          <w:p w14:paraId="52C1F7E4" w14:textId="77777777" w:rsidR="00A77B3E" w:rsidRDefault="0040559A">
            <w:pPr>
              <w:jc w:val="both"/>
              <w:rPr>
                <w:color w:val="000000"/>
                <w:u w:color="000000"/>
              </w:rPr>
            </w:pPr>
            <w:r>
              <w:t xml:space="preserve">lokal mieszkalny ze wspólną używalnością kuchni </w:t>
            </w:r>
          </w:p>
        </w:tc>
        <w:tc>
          <w:tcPr>
            <w:tcW w:w="1230" w:type="dxa"/>
            <w:tcBorders>
              <w:top w:val="single" w:sz="2" w:space="0" w:color="auto"/>
              <w:left w:val="nil"/>
              <w:bottom w:val="single" w:sz="2" w:space="0" w:color="auto"/>
              <w:right w:val="single" w:sz="2" w:space="0" w:color="auto"/>
            </w:tcBorders>
            <w:tcMar>
              <w:top w:w="100" w:type="dxa"/>
            </w:tcMar>
            <w:vAlign w:val="center"/>
          </w:tcPr>
          <w:p w14:paraId="764FB82C" w14:textId="77777777" w:rsidR="00A77B3E" w:rsidRDefault="0040559A">
            <w:pPr>
              <w:jc w:val="left"/>
              <w:rPr>
                <w:color w:val="000000"/>
                <w:u w:color="000000"/>
              </w:rPr>
            </w:pPr>
            <w:r>
              <w:t>10%</w:t>
            </w:r>
          </w:p>
        </w:tc>
        <w:tc>
          <w:tcPr>
            <w:tcW w:w="1485" w:type="dxa"/>
            <w:tcBorders>
              <w:top w:val="single" w:sz="2" w:space="0" w:color="auto"/>
              <w:left w:val="nil"/>
              <w:bottom w:val="single" w:sz="2" w:space="0" w:color="auto"/>
              <w:right w:val="single" w:sz="2" w:space="0" w:color="auto"/>
            </w:tcBorders>
            <w:tcMar>
              <w:top w:w="100" w:type="dxa"/>
            </w:tcMar>
            <w:vAlign w:val="center"/>
          </w:tcPr>
          <w:p w14:paraId="6B5961B9" w14:textId="77777777" w:rsidR="00A77B3E" w:rsidRDefault="00A77B3E">
            <w:pPr>
              <w:jc w:val="left"/>
              <w:rPr>
                <w:color w:val="000000"/>
                <w:u w:color="000000"/>
              </w:rPr>
            </w:pPr>
          </w:p>
        </w:tc>
      </w:tr>
      <w:tr w:rsidR="00072067" w14:paraId="286E7C4E" w14:textId="77777777">
        <w:trPr>
          <w:trHeight w:val="262"/>
        </w:trPr>
        <w:tc>
          <w:tcPr>
            <w:tcW w:w="660" w:type="dxa"/>
            <w:tcBorders>
              <w:top w:val="single" w:sz="2" w:space="0" w:color="auto"/>
              <w:left w:val="single" w:sz="2" w:space="0" w:color="auto"/>
              <w:bottom w:val="single" w:sz="2" w:space="0" w:color="auto"/>
              <w:right w:val="single" w:sz="2" w:space="0" w:color="auto"/>
            </w:tcBorders>
            <w:tcMar>
              <w:top w:w="100" w:type="dxa"/>
            </w:tcMar>
          </w:tcPr>
          <w:p w14:paraId="27A0FD7B" w14:textId="77777777" w:rsidR="00A77B3E" w:rsidRDefault="0040559A">
            <w:pPr>
              <w:jc w:val="left"/>
              <w:rPr>
                <w:color w:val="000000"/>
                <w:u w:color="000000"/>
              </w:rPr>
            </w:pPr>
            <w:r>
              <w:t>9</w:t>
            </w:r>
          </w:p>
        </w:tc>
        <w:tc>
          <w:tcPr>
            <w:tcW w:w="5895" w:type="dxa"/>
            <w:gridSpan w:val="2"/>
            <w:tcBorders>
              <w:top w:val="single" w:sz="2" w:space="0" w:color="auto"/>
              <w:left w:val="single" w:sz="2" w:space="0" w:color="auto"/>
              <w:bottom w:val="single" w:sz="2" w:space="0" w:color="auto"/>
              <w:right w:val="single" w:sz="2" w:space="0" w:color="auto"/>
            </w:tcBorders>
            <w:tcMar>
              <w:top w:w="100" w:type="dxa"/>
            </w:tcMar>
          </w:tcPr>
          <w:p w14:paraId="6629290E" w14:textId="77777777" w:rsidR="00A77B3E" w:rsidRDefault="0040559A">
            <w:pPr>
              <w:jc w:val="both"/>
              <w:rPr>
                <w:color w:val="000000"/>
                <w:u w:color="000000"/>
              </w:rPr>
            </w:pPr>
            <w:r>
              <w:t xml:space="preserve">lokal mieszkalny usytuowany w suterenie </w:t>
            </w:r>
          </w:p>
        </w:tc>
        <w:tc>
          <w:tcPr>
            <w:tcW w:w="1230" w:type="dxa"/>
            <w:tcBorders>
              <w:top w:val="single" w:sz="2" w:space="0" w:color="auto"/>
              <w:left w:val="nil"/>
              <w:bottom w:val="single" w:sz="2" w:space="0" w:color="auto"/>
              <w:right w:val="single" w:sz="2" w:space="0" w:color="auto"/>
            </w:tcBorders>
            <w:tcMar>
              <w:top w:w="100" w:type="dxa"/>
            </w:tcMar>
            <w:vAlign w:val="center"/>
          </w:tcPr>
          <w:p w14:paraId="5418E1F7" w14:textId="77777777" w:rsidR="00A77B3E" w:rsidRDefault="0040559A">
            <w:pPr>
              <w:jc w:val="left"/>
              <w:rPr>
                <w:color w:val="000000"/>
                <w:u w:color="000000"/>
              </w:rPr>
            </w:pPr>
            <w:r>
              <w:t>10%</w:t>
            </w:r>
          </w:p>
        </w:tc>
        <w:tc>
          <w:tcPr>
            <w:tcW w:w="1485" w:type="dxa"/>
            <w:tcBorders>
              <w:top w:val="single" w:sz="2" w:space="0" w:color="auto"/>
              <w:left w:val="nil"/>
              <w:bottom w:val="single" w:sz="2" w:space="0" w:color="auto"/>
              <w:right w:val="single" w:sz="2" w:space="0" w:color="auto"/>
            </w:tcBorders>
            <w:tcMar>
              <w:top w:w="100" w:type="dxa"/>
            </w:tcMar>
            <w:vAlign w:val="center"/>
          </w:tcPr>
          <w:p w14:paraId="59A19F70" w14:textId="77777777" w:rsidR="00A77B3E" w:rsidRDefault="00A77B3E">
            <w:pPr>
              <w:jc w:val="left"/>
              <w:rPr>
                <w:color w:val="000000"/>
                <w:u w:color="000000"/>
              </w:rPr>
            </w:pPr>
          </w:p>
        </w:tc>
      </w:tr>
      <w:tr w:rsidR="00072067" w14:paraId="20508A8C" w14:textId="77777777">
        <w:trPr>
          <w:trHeight w:val="262"/>
        </w:trPr>
        <w:tc>
          <w:tcPr>
            <w:tcW w:w="660" w:type="dxa"/>
            <w:tcBorders>
              <w:top w:val="single" w:sz="2" w:space="0" w:color="auto"/>
              <w:left w:val="single" w:sz="2" w:space="0" w:color="auto"/>
              <w:bottom w:val="single" w:sz="2" w:space="0" w:color="auto"/>
              <w:right w:val="single" w:sz="2" w:space="0" w:color="auto"/>
            </w:tcBorders>
            <w:tcMar>
              <w:top w:w="100" w:type="dxa"/>
            </w:tcMar>
          </w:tcPr>
          <w:p w14:paraId="31A39667" w14:textId="77777777" w:rsidR="00A77B3E" w:rsidRDefault="0040559A">
            <w:pPr>
              <w:jc w:val="left"/>
              <w:rPr>
                <w:color w:val="000000"/>
                <w:u w:color="000000"/>
              </w:rPr>
            </w:pPr>
            <w:r>
              <w:t>10</w:t>
            </w:r>
          </w:p>
        </w:tc>
        <w:tc>
          <w:tcPr>
            <w:tcW w:w="5895" w:type="dxa"/>
            <w:gridSpan w:val="2"/>
            <w:tcBorders>
              <w:top w:val="single" w:sz="2" w:space="0" w:color="auto"/>
              <w:left w:val="single" w:sz="2" w:space="0" w:color="auto"/>
              <w:bottom w:val="single" w:sz="2" w:space="0" w:color="auto"/>
              <w:right w:val="single" w:sz="2" w:space="0" w:color="auto"/>
            </w:tcBorders>
            <w:tcMar>
              <w:top w:w="100" w:type="dxa"/>
            </w:tcMar>
          </w:tcPr>
          <w:p w14:paraId="6BCDADA1" w14:textId="77777777" w:rsidR="00A77B3E" w:rsidRDefault="0040559A">
            <w:pPr>
              <w:jc w:val="both"/>
              <w:rPr>
                <w:color w:val="000000"/>
                <w:u w:color="000000"/>
              </w:rPr>
            </w:pPr>
            <w:r>
              <w:t>lokal mieszkalny usytuowany w domu jednorodzinnym (jednolokalowym)</w:t>
            </w:r>
          </w:p>
        </w:tc>
        <w:tc>
          <w:tcPr>
            <w:tcW w:w="1230" w:type="dxa"/>
            <w:tcBorders>
              <w:top w:val="single" w:sz="2" w:space="0" w:color="auto"/>
              <w:left w:val="nil"/>
              <w:bottom w:val="single" w:sz="2" w:space="0" w:color="auto"/>
              <w:right w:val="single" w:sz="2" w:space="0" w:color="auto"/>
            </w:tcBorders>
            <w:tcMar>
              <w:top w:w="100" w:type="dxa"/>
            </w:tcMar>
            <w:vAlign w:val="center"/>
          </w:tcPr>
          <w:p w14:paraId="4C8AECE1" w14:textId="77777777" w:rsidR="00A77B3E" w:rsidRDefault="00A77B3E">
            <w:pPr>
              <w:jc w:val="left"/>
              <w:rPr>
                <w:color w:val="000000"/>
                <w:u w:color="000000"/>
              </w:rPr>
            </w:pPr>
          </w:p>
        </w:tc>
        <w:tc>
          <w:tcPr>
            <w:tcW w:w="1485" w:type="dxa"/>
            <w:tcBorders>
              <w:top w:val="single" w:sz="2" w:space="0" w:color="auto"/>
              <w:left w:val="nil"/>
              <w:bottom w:val="single" w:sz="2" w:space="0" w:color="auto"/>
              <w:right w:val="single" w:sz="2" w:space="0" w:color="auto"/>
            </w:tcBorders>
            <w:tcMar>
              <w:top w:w="100" w:type="dxa"/>
            </w:tcMar>
            <w:vAlign w:val="center"/>
          </w:tcPr>
          <w:p w14:paraId="08AE4317" w14:textId="77777777" w:rsidR="00A77B3E" w:rsidRDefault="0040559A">
            <w:pPr>
              <w:jc w:val="left"/>
              <w:rPr>
                <w:color w:val="000000"/>
                <w:u w:color="000000"/>
              </w:rPr>
            </w:pPr>
            <w:r>
              <w:t>20%</w:t>
            </w:r>
          </w:p>
        </w:tc>
      </w:tr>
      <w:tr w:rsidR="00072067" w14:paraId="126BC614" w14:textId="77777777">
        <w:trPr>
          <w:trHeight w:val="262"/>
        </w:trPr>
        <w:tc>
          <w:tcPr>
            <w:tcW w:w="660" w:type="dxa"/>
            <w:tcBorders>
              <w:top w:val="single" w:sz="2" w:space="0" w:color="auto"/>
              <w:left w:val="single" w:sz="2" w:space="0" w:color="auto"/>
              <w:bottom w:val="single" w:sz="2" w:space="0" w:color="auto"/>
              <w:right w:val="single" w:sz="2" w:space="0" w:color="auto"/>
            </w:tcBorders>
            <w:tcMar>
              <w:top w:w="100" w:type="dxa"/>
            </w:tcMar>
          </w:tcPr>
          <w:p w14:paraId="4CDFD162" w14:textId="77777777" w:rsidR="00A77B3E" w:rsidRDefault="0040559A">
            <w:pPr>
              <w:jc w:val="left"/>
              <w:rPr>
                <w:color w:val="000000"/>
                <w:u w:color="000000"/>
              </w:rPr>
            </w:pPr>
            <w:r>
              <w:t>11</w:t>
            </w:r>
          </w:p>
        </w:tc>
        <w:tc>
          <w:tcPr>
            <w:tcW w:w="5895" w:type="dxa"/>
            <w:gridSpan w:val="2"/>
            <w:tcBorders>
              <w:top w:val="single" w:sz="2" w:space="0" w:color="auto"/>
              <w:left w:val="single" w:sz="2" w:space="0" w:color="auto"/>
              <w:bottom w:val="single" w:sz="2" w:space="0" w:color="auto"/>
              <w:right w:val="single" w:sz="2" w:space="0" w:color="auto"/>
            </w:tcBorders>
            <w:tcMar>
              <w:top w:w="100" w:type="dxa"/>
            </w:tcMar>
          </w:tcPr>
          <w:p w14:paraId="4170831B" w14:textId="77777777" w:rsidR="00A77B3E" w:rsidRDefault="0040559A">
            <w:pPr>
              <w:jc w:val="both"/>
              <w:rPr>
                <w:color w:val="000000"/>
                <w:u w:color="000000"/>
              </w:rPr>
            </w:pPr>
            <w:r>
              <w:t>lokal mieszkalny usytuowany w budynku wyposażonym w windę</w:t>
            </w:r>
          </w:p>
        </w:tc>
        <w:tc>
          <w:tcPr>
            <w:tcW w:w="1230" w:type="dxa"/>
            <w:tcBorders>
              <w:top w:val="single" w:sz="2" w:space="0" w:color="auto"/>
              <w:left w:val="nil"/>
              <w:bottom w:val="single" w:sz="2" w:space="0" w:color="auto"/>
              <w:right w:val="single" w:sz="2" w:space="0" w:color="auto"/>
            </w:tcBorders>
            <w:tcMar>
              <w:top w:w="100" w:type="dxa"/>
            </w:tcMar>
            <w:vAlign w:val="center"/>
          </w:tcPr>
          <w:p w14:paraId="146268DF" w14:textId="77777777" w:rsidR="00A77B3E" w:rsidRDefault="00A77B3E">
            <w:pPr>
              <w:jc w:val="left"/>
              <w:rPr>
                <w:color w:val="000000"/>
                <w:u w:color="000000"/>
              </w:rPr>
            </w:pPr>
          </w:p>
        </w:tc>
        <w:tc>
          <w:tcPr>
            <w:tcW w:w="1485" w:type="dxa"/>
            <w:tcBorders>
              <w:top w:val="single" w:sz="2" w:space="0" w:color="auto"/>
              <w:left w:val="nil"/>
              <w:bottom w:val="single" w:sz="2" w:space="0" w:color="auto"/>
              <w:right w:val="single" w:sz="2" w:space="0" w:color="auto"/>
            </w:tcBorders>
            <w:tcMar>
              <w:top w:w="100" w:type="dxa"/>
            </w:tcMar>
            <w:vAlign w:val="center"/>
          </w:tcPr>
          <w:p w14:paraId="1E5DE01F" w14:textId="77777777" w:rsidR="00A77B3E" w:rsidRDefault="0040559A">
            <w:pPr>
              <w:jc w:val="left"/>
              <w:rPr>
                <w:color w:val="000000"/>
                <w:u w:color="000000"/>
              </w:rPr>
            </w:pPr>
            <w:r>
              <w:t>10%</w:t>
            </w:r>
          </w:p>
        </w:tc>
      </w:tr>
      <w:tr w:rsidR="00072067" w14:paraId="6B514D52" w14:textId="77777777">
        <w:trPr>
          <w:trHeight w:val="262"/>
        </w:trPr>
        <w:tc>
          <w:tcPr>
            <w:tcW w:w="660" w:type="dxa"/>
            <w:tcBorders>
              <w:top w:val="single" w:sz="2" w:space="0" w:color="auto"/>
              <w:left w:val="single" w:sz="2" w:space="0" w:color="auto"/>
              <w:bottom w:val="single" w:sz="2" w:space="0" w:color="auto"/>
              <w:right w:val="single" w:sz="2" w:space="0" w:color="auto"/>
            </w:tcBorders>
            <w:tcMar>
              <w:top w:w="100" w:type="dxa"/>
            </w:tcMar>
          </w:tcPr>
          <w:p w14:paraId="4B9AA550" w14:textId="77777777" w:rsidR="00A77B3E" w:rsidRDefault="0040559A">
            <w:pPr>
              <w:jc w:val="left"/>
              <w:rPr>
                <w:color w:val="000000"/>
                <w:u w:color="000000"/>
              </w:rPr>
            </w:pPr>
            <w:r>
              <w:t>12</w:t>
            </w:r>
          </w:p>
        </w:tc>
        <w:tc>
          <w:tcPr>
            <w:tcW w:w="5895" w:type="dxa"/>
            <w:gridSpan w:val="2"/>
            <w:tcBorders>
              <w:top w:val="single" w:sz="2" w:space="0" w:color="auto"/>
              <w:left w:val="single" w:sz="2" w:space="0" w:color="auto"/>
              <w:bottom w:val="single" w:sz="2" w:space="0" w:color="auto"/>
              <w:right w:val="single" w:sz="2" w:space="0" w:color="auto"/>
            </w:tcBorders>
            <w:tcMar>
              <w:top w:w="100" w:type="dxa"/>
            </w:tcMar>
          </w:tcPr>
          <w:p w14:paraId="06C4C2CF" w14:textId="77777777" w:rsidR="00A77B3E" w:rsidRDefault="0040559A">
            <w:pPr>
              <w:jc w:val="both"/>
              <w:rPr>
                <w:color w:val="000000"/>
                <w:u w:color="000000"/>
              </w:rPr>
            </w:pPr>
            <w:r>
              <w:t>lokal mieszkalny usytuowany w zasobie nowym oraz zrewitalizowanym (na obszarze strefy rewitalizacji określonej w Gminnym Programie Rewitalizacji miasta Łodzi)</w:t>
            </w:r>
          </w:p>
        </w:tc>
        <w:tc>
          <w:tcPr>
            <w:tcW w:w="1230" w:type="dxa"/>
            <w:tcBorders>
              <w:top w:val="single" w:sz="2" w:space="0" w:color="auto"/>
              <w:left w:val="nil"/>
              <w:bottom w:val="single" w:sz="2" w:space="0" w:color="auto"/>
              <w:right w:val="single" w:sz="2" w:space="0" w:color="auto"/>
            </w:tcBorders>
            <w:tcMar>
              <w:top w:w="100" w:type="dxa"/>
            </w:tcMar>
            <w:vAlign w:val="center"/>
          </w:tcPr>
          <w:p w14:paraId="45724362" w14:textId="77777777" w:rsidR="00A77B3E" w:rsidRDefault="00A77B3E">
            <w:pPr>
              <w:jc w:val="left"/>
              <w:rPr>
                <w:color w:val="000000"/>
                <w:u w:color="000000"/>
              </w:rPr>
            </w:pPr>
          </w:p>
        </w:tc>
        <w:tc>
          <w:tcPr>
            <w:tcW w:w="1485" w:type="dxa"/>
            <w:tcBorders>
              <w:top w:val="single" w:sz="2" w:space="0" w:color="auto"/>
              <w:left w:val="nil"/>
              <w:bottom w:val="single" w:sz="2" w:space="0" w:color="auto"/>
              <w:right w:val="single" w:sz="2" w:space="0" w:color="auto"/>
            </w:tcBorders>
            <w:tcMar>
              <w:top w:w="100" w:type="dxa"/>
            </w:tcMar>
            <w:vAlign w:val="center"/>
          </w:tcPr>
          <w:p w14:paraId="4B8FEBAE" w14:textId="77777777" w:rsidR="00A77B3E" w:rsidRDefault="0040559A">
            <w:pPr>
              <w:jc w:val="left"/>
              <w:rPr>
                <w:color w:val="000000"/>
                <w:u w:color="000000"/>
              </w:rPr>
            </w:pPr>
            <w:r>
              <w:t>20%</w:t>
            </w:r>
          </w:p>
        </w:tc>
      </w:tr>
      <w:tr w:rsidR="00072067" w14:paraId="3B6B6A78" w14:textId="77777777">
        <w:trPr>
          <w:trHeight w:val="262"/>
        </w:trPr>
        <w:tc>
          <w:tcPr>
            <w:tcW w:w="660" w:type="dxa"/>
            <w:tcBorders>
              <w:top w:val="single" w:sz="2" w:space="0" w:color="auto"/>
              <w:left w:val="single" w:sz="2" w:space="0" w:color="auto"/>
              <w:bottom w:val="single" w:sz="2" w:space="0" w:color="auto"/>
              <w:right w:val="single" w:sz="2" w:space="0" w:color="auto"/>
            </w:tcBorders>
            <w:tcMar>
              <w:top w:w="100" w:type="dxa"/>
            </w:tcMar>
          </w:tcPr>
          <w:p w14:paraId="29103E33" w14:textId="77777777" w:rsidR="00A77B3E" w:rsidRDefault="0040559A">
            <w:pPr>
              <w:jc w:val="left"/>
              <w:rPr>
                <w:color w:val="000000"/>
                <w:u w:color="000000"/>
              </w:rPr>
            </w:pPr>
            <w:r>
              <w:t>13</w:t>
            </w:r>
          </w:p>
        </w:tc>
        <w:tc>
          <w:tcPr>
            <w:tcW w:w="5895" w:type="dxa"/>
            <w:gridSpan w:val="2"/>
            <w:tcBorders>
              <w:top w:val="single" w:sz="2" w:space="0" w:color="auto"/>
              <w:left w:val="single" w:sz="2" w:space="0" w:color="auto"/>
              <w:bottom w:val="single" w:sz="2" w:space="0" w:color="auto"/>
              <w:right w:val="single" w:sz="2" w:space="0" w:color="auto"/>
            </w:tcBorders>
            <w:tcMar>
              <w:top w:w="100" w:type="dxa"/>
            </w:tcMar>
          </w:tcPr>
          <w:p w14:paraId="6F2EE44B" w14:textId="77777777" w:rsidR="00A77B3E" w:rsidRDefault="0040559A">
            <w:pPr>
              <w:jc w:val="both"/>
              <w:rPr>
                <w:color w:val="000000"/>
                <w:u w:color="000000"/>
              </w:rPr>
            </w:pPr>
            <w:r>
              <w:t>lokal mieszkalny usytuowany w tzw. bloku lub budynku po generalnym remoncie</w:t>
            </w:r>
          </w:p>
        </w:tc>
        <w:tc>
          <w:tcPr>
            <w:tcW w:w="1230" w:type="dxa"/>
            <w:tcBorders>
              <w:top w:val="single" w:sz="2" w:space="0" w:color="auto"/>
              <w:left w:val="nil"/>
              <w:bottom w:val="single" w:sz="2" w:space="0" w:color="auto"/>
              <w:right w:val="single" w:sz="2" w:space="0" w:color="auto"/>
            </w:tcBorders>
            <w:tcMar>
              <w:top w:w="100" w:type="dxa"/>
            </w:tcMar>
            <w:vAlign w:val="center"/>
          </w:tcPr>
          <w:p w14:paraId="74F9132B" w14:textId="77777777" w:rsidR="00A77B3E" w:rsidRDefault="00A77B3E">
            <w:pPr>
              <w:jc w:val="left"/>
              <w:rPr>
                <w:color w:val="000000"/>
                <w:u w:color="000000"/>
              </w:rPr>
            </w:pPr>
          </w:p>
        </w:tc>
        <w:tc>
          <w:tcPr>
            <w:tcW w:w="1485" w:type="dxa"/>
            <w:tcBorders>
              <w:top w:val="single" w:sz="2" w:space="0" w:color="auto"/>
              <w:left w:val="nil"/>
              <w:bottom w:val="single" w:sz="2" w:space="0" w:color="auto"/>
              <w:right w:val="single" w:sz="2" w:space="0" w:color="auto"/>
            </w:tcBorders>
            <w:tcMar>
              <w:top w:w="100" w:type="dxa"/>
            </w:tcMar>
            <w:vAlign w:val="center"/>
          </w:tcPr>
          <w:p w14:paraId="126157A1" w14:textId="77777777" w:rsidR="00A77B3E" w:rsidRDefault="0040559A">
            <w:pPr>
              <w:jc w:val="left"/>
              <w:rPr>
                <w:color w:val="000000"/>
                <w:u w:color="000000"/>
              </w:rPr>
            </w:pPr>
            <w:r>
              <w:t>10%</w:t>
            </w:r>
          </w:p>
        </w:tc>
      </w:tr>
    </w:tbl>
    <w:p w14:paraId="22E0532A" w14:textId="77777777" w:rsidR="00A77B3E" w:rsidRDefault="0040559A">
      <w:pPr>
        <w:keepLines/>
        <w:spacing w:before="120" w:after="120"/>
        <w:ind w:firstLine="567"/>
        <w:jc w:val="both"/>
        <w:rPr>
          <w:color w:val="000000"/>
          <w:u w:color="000000"/>
        </w:rPr>
      </w:pPr>
      <w:r>
        <w:t>2. </w:t>
      </w:r>
      <w:r>
        <w:rPr>
          <w:color w:val="000000"/>
          <w:u w:color="000000"/>
        </w:rPr>
        <w:t>Suma wszystkich obniżek, o których mowa w ust. 1, stosowanych przy ustalaniu stawki czynszu łącznie z obniżką czynszu, o której mowa w § 10 ust. 2, nie może przekroczyć 60% stawki bazowej czynszu najmu.</w:t>
      </w:r>
    </w:p>
    <w:p w14:paraId="12E3365F" w14:textId="77777777" w:rsidR="00A77B3E" w:rsidRDefault="0040559A">
      <w:pPr>
        <w:keepLines/>
        <w:spacing w:before="120" w:after="120"/>
        <w:ind w:firstLine="567"/>
        <w:jc w:val="both"/>
        <w:rPr>
          <w:color w:val="000000"/>
          <w:u w:color="000000"/>
        </w:rPr>
      </w:pPr>
      <w:r>
        <w:t>3. </w:t>
      </w:r>
      <w:r>
        <w:rPr>
          <w:color w:val="000000"/>
          <w:u w:color="000000"/>
        </w:rPr>
        <w:t>W przypadku samodzielnego dokonania przez najemcę jakichkolwiek zmian w strukturze lokalu lub jego wyposażeniu w instalację, nie mają zastosowania żadne ze zniżek opisanych w ust. 1.</w:t>
      </w:r>
    </w:p>
    <w:p w14:paraId="31A99242" w14:textId="77777777" w:rsidR="00A77B3E" w:rsidRDefault="0040559A">
      <w:pPr>
        <w:keepLines/>
        <w:spacing w:before="120" w:after="120"/>
        <w:ind w:firstLine="567"/>
        <w:jc w:val="both"/>
        <w:rPr>
          <w:color w:val="000000"/>
          <w:u w:color="000000"/>
        </w:rPr>
      </w:pPr>
      <w:r>
        <w:t>4. </w:t>
      </w:r>
      <w:r>
        <w:rPr>
          <w:color w:val="000000"/>
          <w:u w:color="000000"/>
        </w:rPr>
        <w:t>W przypadku zalegalizowania samowolnego dokonania przez najemcę zmian w strukturze lokalu lub jego wyposażeniu w instalację zastosowanie mają zniżki opisane w ust. 1 wynikające z aktualnego wyposażenia i struktury lokalu.</w:t>
      </w:r>
    </w:p>
    <w:p w14:paraId="515CCD36" w14:textId="77777777" w:rsidR="00A77B3E" w:rsidRDefault="0040559A">
      <w:pPr>
        <w:keepLines/>
        <w:spacing w:before="120" w:after="120"/>
        <w:ind w:firstLine="567"/>
        <w:jc w:val="both"/>
        <w:rPr>
          <w:color w:val="000000"/>
          <w:u w:color="000000"/>
        </w:rPr>
      </w:pPr>
      <w:r>
        <w:t>5. </w:t>
      </w:r>
      <w:r>
        <w:rPr>
          <w:color w:val="000000"/>
          <w:u w:color="000000"/>
        </w:rPr>
        <w:t>W przypadku przywrócenia przez najemcę stanu lokalu zgodnego z umową najmu zastosowanie mają zniżki wynikające z ust. 1.</w:t>
      </w:r>
    </w:p>
    <w:p w14:paraId="70396549" w14:textId="77777777" w:rsidR="00A77B3E" w:rsidRDefault="0040559A">
      <w:pPr>
        <w:keepLines/>
        <w:spacing w:before="120" w:after="120"/>
        <w:ind w:firstLine="567"/>
        <w:jc w:val="both"/>
        <w:rPr>
          <w:color w:val="000000"/>
          <w:u w:color="000000"/>
        </w:rPr>
      </w:pPr>
      <w:r>
        <w:t>6. </w:t>
      </w:r>
      <w:r>
        <w:rPr>
          <w:color w:val="000000"/>
          <w:u w:color="000000"/>
        </w:rPr>
        <w:t>Poziom obniżek czynszu, o których mowa w ust. 1 oraz suma wszystkich zniżek, o której mowa w ust. 2, mają zastosowanie do stawki bazowej czynszu najmu, o której mowa w § 7 ust. 1.</w:t>
      </w:r>
    </w:p>
    <w:p w14:paraId="64EF8519" w14:textId="77777777" w:rsidR="00A77B3E" w:rsidRDefault="0040559A">
      <w:pPr>
        <w:keepLines/>
        <w:spacing w:before="120" w:after="120"/>
        <w:ind w:firstLine="567"/>
        <w:jc w:val="both"/>
        <w:rPr>
          <w:color w:val="000000"/>
          <w:u w:color="000000"/>
        </w:rPr>
      </w:pPr>
      <w:r>
        <w:t>7. </w:t>
      </w:r>
      <w:r>
        <w:rPr>
          <w:color w:val="000000"/>
          <w:u w:color="000000"/>
        </w:rPr>
        <w:t>Suma wszystkich podwyżek, których mowa w ust. 1, nie może przekroczyć 20% stawki bazowej czynszu najmu.</w:t>
      </w:r>
    </w:p>
    <w:p w14:paraId="53D1F95B" w14:textId="77777777" w:rsidR="00A77B3E" w:rsidRDefault="0040559A">
      <w:pPr>
        <w:keepLines/>
        <w:spacing w:before="120" w:after="120"/>
        <w:ind w:firstLine="567"/>
        <w:jc w:val="both"/>
        <w:rPr>
          <w:color w:val="000000"/>
          <w:u w:color="000000"/>
        </w:rPr>
      </w:pPr>
      <w:r>
        <w:t>8. </w:t>
      </w:r>
      <w:r>
        <w:rPr>
          <w:color w:val="000000"/>
          <w:u w:color="000000"/>
        </w:rPr>
        <w:t>Przez zasób nowy i zrewitalizowany należy rozumieć zasób lokali znajdujących się w budynkach wybudowanych po roku 2016 lub pozyskanych w ramach inwestycji prowadzonych przy udziale innych podmiotów i współfinansowanych z funduszy zewnętrznych albo wyremontowanych w ramach realizacji działań zaplanowanych w Gminnym Programie Rewitalizacji miasta Łodzi na obszarze Specjalnej Stefy Rewitalizacji, a także wynajmowanych od innych podmiotów w celu realizacji zadań ustawowych.</w:t>
      </w:r>
    </w:p>
    <w:p w14:paraId="3957F9C4" w14:textId="77777777" w:rsidR="00A77B3E" w:rsidRDefault="0040559A">
      <w:pPr>
        <w:keepNext/>
        <w:keepLines/>
        <w:rPr>
          <w:color w:val="000000"/>
          <w:u w:color="000000"/>
        </w:rPr>
      </w:pPr>
      <w:r>
        <w:rPr>
          <w:b/>
        </w:rPr>
        <w:t>Rozdział 3</w:t>
      </w:r>
      <w:r>
        <w:rPr>
          <w:color w:val="000000"/>
          <w:u w:color="000000"/>
        </w:rPr>
        <w:br/>
      </w:r>
      <w:r>
        <w:rPr>
          <w:b/>
          <w:color w:val="000000"/>
          <w:u w:color="000000"/>
        </w:rPr>
        <w:t>Programy osłonowe</w:t>
      </w:r>
    </w:p>
    <w:p w14:paraId="7F15A8A5" w14:textId="77777777" w:rsidR="00A77B3E" w:rsidRDefault="0040559A">
      <w:pPr>
        <w:keepLines/>
        <w:spacing w:before="120" w:after="120"/>
        <w:ind w:firstLine="567"/>
        <w:jc w:val="both"/>
        <w:rPr>
          <w:color w:val="000000"/>
          <w:u w:color="000000"/>
        </w:rPr>
      </w:pPr>
      <w:r>
        <w:t>§ 9. 1. </w:t>
      </w:r>
      <w:r>
        <w:rPr>
          <w:color w:val="000000"/>
          <w:u w:color="000000"/>
        </w:rPr>
        <w:t xml:space="preserve">Użytkownicy lokali mieszkalnych mogą korzystać z różnych programów osłonowych funkcjonujących w Mieście Łodzi, które wynikają z: </w:t>
      </w:r>
    </w:p>
    <w:p w14:paraId="7CF3B6FA" w14:textId="77777777" w:rsidR="00A77B3E" w:rsidRDefault="0040559A">
      <w:pPr>
        <w:spacing w:before="120" w:after="120"/>
        <w:ind w:left="227" w:hanging="227"/>
        <w:jc w:val="both"/>
        <w:rPr>
          <w:color w:val="000000"/>
          <w:u w:color="000000"/>
        </w:rPr>
      </w:pPr>
      <w:r>
        <w:t>1) </w:t>
      </w:r>
      <w:r>
        <w:rPr>
          <w:color w:val="000000"/>
          <w:u w:color="000000"/>
        </w:rPr>
        <w:t>przepisów prawa powszechnie obowiązującego:</w:t>
      </w:r>
    </w:p>
    <w:p w14:paraId="2CBF8A89" w14:textId="77777777" w:rsidR="00A77B3E" w:rsidRDefault="0040559A">
      <w:pPr>
        <w:keepLines/>
        <w:spacing w:before="120" w:after="120"/>
        <w:ind w:left="454" w:hanging="227"/>
        <w:jc w:val="both"/>
        <w:rPr>
          <w:color w:val="000000"/>
          <w:u w:color="000000"/>
        </w:rPr>
      </w:pPr>
      <w:r>
        <w:t>a) </w:t>
      </w:r>
      <w:r>
        <w:rPr>
          <w:color w:val="000000"/>
          <w:u w:color="000000"/>
        </w:rPr>
        <w:t>pobieranie dodatków mieszkaniowych – na podstawie i według zasad określonych w ustawie z dnia 21 czerwca 2001 r. o dodatkach mieszkaniowych (Dz. U. z 2023 r. poz. 1335),</w:t>
      </w:r>
    </w:p>
    <w:p w14:paraId="4B326B08" w14:textId="77777777" w:rsidR="00A77B3E" w:rsidRDefault="0040559A">
      <w:pPr>
        <w:keepLines/>
        <w:spacing w:before="120" w:after="120"/>
        <w:ind w:left="454" w:hanging="227"/>
        <w:jc w:val="both"/>
        <w:rPr>
          <w:color w:val="000000"/>
          <w:u w:color="000000"/>
        </w:rPr>
      </w:pPr>
      <w:r>
        <w:t>b) </w:t>
      </w:r>
      <w:r>
        <w:rPr>
          <w:color w:val="000000"/>
          <w:u w:color="000000"/>
        </w:rPr>
        <w:t>korzystanie z pomocy społecznej – na podstawie i według zasad określonych w ustawie z dnia 12 marca 2004 r. o pomocy społecznej (Dz. U. z 2024 r. poz. 1283 i 1572 oraz z 2025 r. poz. 620 i 718);</w:t>
      </w:r>
    </w:p>
    <w:p w14:paraId="6840F3C3" w14:textId="77777777" w:rsidR="00A77B3E" w:rsidRDefault="0040559A">
      <w:pPr>
        <w:spacing w:before="120" w:after="120"/>
        <w:ind w:left="227" w:hanging="227"/>
        <w:jc w:val="both"/>
        <w:rPr>
          <w:color w:val="000000"/>
          <w:u w:color="000000"/>
        </w:rPr>
      </w:pPr>
      <w:r>
        <w:t>2) </w:t>
      </w:r>
      <w:r>
        <w:rPr>
          <w:color w:val="000000"/>
          <w:u w:color="000000"/>
        </w:rPr>
        <w:t>przepisów prawa miejscowego:</w:t>
      </w:r>
    </w:p>
    <w:p w14:paraId="1ED46239" w14:textId="77777777" w:rsidR="00A77B3E" w:rsidRDefault="0040559A">
      <w:pPr>
        <w:keepLines/>
        <w:spacing w:before="120" w:after="120"/>
        <w:ind w:left="454" w:hanging="227"/>
        <w:jc w:val="both"/>
        <w:rPr>
          <w:color w:val="000000"/>
          <w:u w:color="000000"/>
        </w:rPr>
      </w:pPr>
      <w:r>
        <w:t>a) </w:t>
      </w:r>
      <w:r>
        <w:rPr>
          <w:color w:val="000000"/>
          <w:u w:color="000000"/>
        </w:rPr>
        <w:t>korzystanie z możliwości obniżki czynszu z tytułu niskich dochodów, o których mowa w § 10 ust. 2,</w:t>
      </w:r>
    </w:p>
    <w:p w14:paraId="54C8EB24" w14:textId="77777777" w:rsidR="00A77B3E" w:rsidRDefault="0040559A">
      <w:pPr>
        <w:keepLines/>
        <w:spacing w:before="120" w:after="120"/>
        <w:ind w:left="454" w:hanging="227"/>
        <w:jc w:val="both"/>
        <w:rPr>
          <w:color w:val="000000"/>
          <w:u w:color="000000"/>
        </w:rPr>
      </w:pPr>
      <w:r>
        <w:t>b) </w:t>
      </w:r>
      <w:r>
        <w:rPr>
          <w:color w:val="000000"/>
          <w:u w:color="000000"/>
        </w:rPr>
        <w:t>zamiana lokalu z kontrahentem, który ureguluje powstałą należność czynszową,</w:t>
      </w:r>
    </w:p>
    <w:p w14:paraId="3AF19407" w14:textId="77777777" w:rsidR="00A77B3E" w:rsidRDefault="0040559A">
      <w:pPr>
        <w:keepLines/>
        <w:spacing w:before="120" w:after="120"/>
        <w:ind w:left="454" w:hanging="227"/>
        <w:jc w:val="both"/>
        <w:rPr>
          <w:color w:val="000000"/>
          <w:u w:color="000000"/>
        </w:rPr>
      </w:pPr>
      <w:r>
        <w:t>c) </w:t>
      </w:r>
      <w:r>
        <w:rPr>
          <w:color w:val="000000"/>
          <w:u w:color="000000"/>
        </w:rPr>
        <w:t>odpracowanie zadłużenia czynszowego,</w:t>
      </w:r>
    </w:p>
    <w:p w14:paraId="60C8A31D" w14:textId="77777777" w:rsidR="00A77B3E" w:rsidRDefault="0040559A">
      <w:pPr>
        <w:keepLines/>
        <w:spacing w:before="120" w:after="120"/>
        <w:ind w:left="454" w:hanging="227"/>
        <w:jc w:val="both"/>
        <w:rPr>
          <w:color w:val="000000"/>
          <w:u w:color="000000"/>
        </w:rPr>
      </w:pPr>
      <w:r>
        <w:t>d) </w:t>
      </w:r>
      <w:r>
        <w:rPr>
          <w:color w:val="000000"/>
          <w:u w:color="000000"/>
        </w:rPr>
        <w:t>skorzystanie z możliwości odroczenia terminu płatności należności, rozłożenia należności na raty, a w przypadkach szczególnych również umorzenie należności.</w:t>
      </w:r>
    </w:p>
    <w:p w14:paraId="0C266FD2" w14:textId="77777777" w:rsidR="00A77B3E" w:rsidRDefault="0040559A">
      <w:pPr>
        <w:keepLines/>
        <w:spacing w:before="120" w:after="120"/>
        <w:ind w:firstLine="567"/>
        <w:jc w:val="both"/>
        <w:rPr>
          <w:color w:val="000000"/>
          <w:u w:color="000000"/>
        </w:rPr>
      </w:pPr>
      <w:r>
        <w:t>2. </w:t>
      </w:r>
      <w:r>
        <w:rPr>
          <w:color w:val="000000"/>
          <w:u w:color="000000"/>
        </w:rPr>
        <w:t>W przypadku, o którym mowa w § 10 ust. 2 najemcy lokali mieszkalnych wchodzących w skład mieszkaniowego zasobu Miasta Łodzi o niskich dochodach (liczonych procentowo do wysokości najniższej emerytury obowiązującej w dniu złożenia wniosku) mogą ubiegać się o obniżkę czynszu naliczonego na okres 12 miesięcy, począwszy od miesiąca, w którym został złożony wniosek. W przypadku, gdy utrzymujący się niski dochód to uzasadnia, obniżka czynszu może być udzielona na kolejne okresy dwunastomiesięczne.</w:t>
      </w:r>
    </w:p>
    <w:p w14:paraId="399C8E6D" w14:textId="77777777" w:rsidR="00A77B3E" w:rsidRDefault="0040559A">
      <w:pPr>
        <w:keepLines/>
        <w:spacing w:before="120" w:after="120"/>
        <w:ind w:firstLine="567"/>
        <w:jc w:val="both"/>
        <w:rPr>
          <w:color w:val="000000"/>
          <w:u w:color="000000"/>
        </w:rPr>
      </w:pPr>
      <w:r>
        <w:t>3. </w:t>
      </w:r>
      <w:r>
        <w:rPr>
          <w:color w:val="000000"/>
          <w:u w:color="000000"/>
        </w:rPr>
        <w:t>Jeżeli powierzchnia zajmowanego lokalu mieszkalnego przekracza normatywną powierzchnię użytkową lokalu, określoną w ustawie z dnia 21 czerwca 2001 r. o dodatkach mieszkaniowych, obniżka czynszu z tytułu niskich dochodów przysługuje przez okres 12 miesięcy, bez możliwości jej przedłużenia na kolejne okresy 12-miesięczne, chyba że najemca złoży wniosek o przydział lokalu mieszkalnego o powierzchni spełniającej normatywną powierzchnię użytkową lokalu, określoną przepisami o dodatkach mieszkaniowych, a Miasto Łódź do końca okresu objętego ulgą w czynszu nie przedstawi propozycji najmu takiego lokalu.</w:t>
      </w:r>
    </w:p>
    <w:p w14:paraId="4610BBD9" w14:textId="77777777" w:rsidR="00A77B3E" w:rsidRDefault="0040559A">
      <w:pPr>
        <w:keepNext/>
        <w:keepLines/>
        <w:rPr>
          <w:color w:val="000000"/>
          <w:u w:color="000000"/>
        </w:rPr>
      </w:pPr>
      <w:r>
        <w:rPr>
          <w:b/>
        </w:rPr>
        <w:t>Rozdział 4</w:t>
      </w:r>
      <w:r>
        <w:rPr>
          <w:color w:val="000000"/>
          <w:u w:color="000000"/>
        </w:rPr>
        <w:br/>
      </w:r>
      <w:r>
        <w:rPr>
          <w:b/>
          <w:color w:val="000000"/>
          <w:u w:color="000000"/>
        </w:rPr>
        <w:t>Obniżki z tytułu niskich dochodów</w:t>
      </w:r>
    </w:p>
    <w:p w14:paraId="0B033BEB" w14:textId="77777777" w:rsidR="00A77B3E" w:rsidRDefault="0040559A">
      <w:pPr>
        <w:keepLines/>
        <w:spacing w:before="120" w:after="120"/>
        <w:ind w:firstLine="567"/>
        <w:jc w:val="both"/>
        <w:rPr>
          <w:color w:val="000000"/>
          <w:u w:color="000000"/>
        </w:rPr>
      </w:pPr>
      <w:r>
        <w:t>§ 10. 1. </w:t>
      </w:r>
      <w:r>
        <w:rPr>
          <w:color w:val="000000"/>
          <w:u w:color="000000"/>
        </w:rPr>
        <w:t>Obniżka czynszu może być udzielona na wniosek najemcy, jeżeli średni miesięczny dochód najemcy w przeliczeniu na jednego członka gospodarstwa domowego w okresie 3 miesięcy poprzedzających datę złożenia wniosku w gospodarstwie jednoosobowym i wieloosobowym jest zgodny z ust. 2.</w:t>
      </w:r>
    </w:p>
    <w:p w14:paraId="161E4FCF" w14:textId="77777777" w:rsidR="00A77B3E" w:rsidRDefault="0040559A">
      <w:pPr>
        <w:keepLines/>
        <w:spacing w:before="120" w:after="120"/>
        <w:ind w:firstLine="567"/>
        <w:jc w:val="both"/>
        <w:rPr>
          <w:color w:val="000000"/>
          <w:u w:color="000000"/>
        </w:rPr>
      </w:pPr>
      <w:r>
        <w:t>2. </w:t>
      </w:r>
      <w:r>
        <w:rPr>
          <w:color w:val="000000"/>
          <w:u w:color="000000"/>
        </w:rPr>
        <w:t>Ustala się obniżki czynszu z tytułu niskich dochodów w latach 2025-2030: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5775"/>
        <w:gridCol w:w="1250"/>
      </w:tblGrid>
      <w:tr w:rsidR="00072067" w14:paraId="6CB13C69" w14:textId="77777777">
        <w:trPr>
          <w:trHeight w:val="300"/>
        </w:trPr>
        <w:tc>
          <w:tcPr>
            <w:tcW w:w="2085" w:type="dxa"/>
            <w:vMerge w:val="restart"/>
            <w:tcBorders>
              <w:top w:val="single" w:sz="2" w:space="0" w:color="auto"/>
              <w:left w:val="single" w:sz="2" w:space="0" w:color="auto"/>
              <w:bottom w:val="single" w:sz="2" w:space="0" w:color="auto"/>
              <w:right w:val="single" w:sz="2" w:space="0" w:color="auto"/>
            </w:tcBorders>
            <w:tcMar>
              <w:top w:w="100" w:type="dxa"/>
            </w:tcMar>
            <w:vAlign w:val="center"/>
          </w:tcPr>
          <w:p w14:paraId="23E87CD6" w14:textId="77777777" w:rsidR="00A77B3E" w:rsidRDefault="0040559A">
            <w:pPr>
              <w:jc w:val="left"/>
              <w:rPr>
                <w:color w:val="000000"/>
                <w:u w:color="000000"/>
              </w:rPr>
            </w:pPr>
            <w:r>
              <w:rPr>
                <w:color w:val="000000"/>
                <w:u w:color="000000"/>
              </w:rPr>
              <w:t>gospodarstwie</w:t>
            </w:r>
            <w:r>
              <w:rPr>
                <w:color w:val="000000"/>
                <w:u w:color="000000"/>
              </w:rPr>
              <w:br/>
              <w:t>jednoosobowym</w:t>
            </w:r>
          </w:p>
        </w:tc>
        <w:tc>
          <w:tcPr>
            <w:tcW w:w="5910" w:type="dxa"/>
            <w:tcBorders>
              <w:top w:val="single" w:sz="2" w:space="0" w:color="auto"/>
              <w:left w:val="single" w:sz="2" w:space="0" w:color="auto"/>
              <w:bottom w:val="single" w:sz="2" w:space="0" w:color="auto"/>
              <w:right w:val="single" w:sz="2" w:space="0" w:color="auto"/>
            </w:tcBorders>
            <w:tcMar>
              <w:top w:w="100" w:type="dxa"/>
            </w:tcMar>
            <w:vAlign w:val="bottom"/>
          </w:tcPr>
          <w:p w14:paraId="2909DFE8" w14:textId="77777777" w:rsidR="00A77B3E" w:rsidRDefault="0040559A">
            <w:pPr>
              <w:jc w:val="left"/>
              <w:rPr>
                <w:color w:val="000000"/>
                <w:u w:color="000000"/>
              </w:rPr>
            </w:pPr>
            <w:r>
              <w:t>do 90% najniższej emerytury</w:t>
            </w:r>
          </w:p>
        </w:tc>
        <w:tc>
          <w:tcPr>
            <w:tcW w:w="1275" w:type="dxa"/>
            <w:tcBorders>
              <w:top w:val="single" w:sz="2" w:space="0" w:color="auto"/>
              <w:left w:val="nil"/>
              <w:bottom w:val="single" w:sz="2" w:space="0" w:color="auto"/>
              <w:right w:val="single" w:sz="2" w:space="0" w:color="auto"/>
            </w:tcBorders>
            <w:tcMar>
              <w:top w:w="100" w:type="dxa"/>
            </w:tcMar>
            <w:vAlign w:val="center"/>
          </w:tcPr>
          <w:p w14:paraId="7ADF89AA" w14:textId="77777777" w:rsidR="00A77B3E" w:rsidRDefault="0040559A">
            <w:pPr>
              <w:jc w:val="left"/>
              <w:rPr>
                <w:color w:val="000000"/>
                <w:u w:color="000000"/>
              </w:rPr>
            </w:pPr>
            <w:r>
              <w:t>50%</w:t>
            </w:r>
          </w:p>
        </w:tc>
      </w:tr>
      <w:tr w:rsidR="00072067" w14:paraId="2753CF15" w14:textId="77777777">
        <w:trPr>
          <w:trHeight w:val="300"/>
        </w:trPr>
        <w:tc>
          <w:tcPr>
            <w:tcW w:w="2085" w:type="dxa"/>
            <w:vMerge/>
            <w:tcBorders>
              <w:top w:val="single" w:sz="2" w:space="0" w:color="auto"/>
              <w:left w:val="single" w:sz="2" w:space="0" w:color="auto"/>
              <w:bottom w:val="single" w:sz="2" w:space="0" w:color="auto"/>
              <w:right w:val="single" w:sz="2" w:space="0" w:color="auto"/>
            </w:tcBorders>
            <w:tcMar>
              <w:top w:w="100" w:type="dxa"/>
            </w:tcMar>
            <w:vAlign w:val="center"/>
          </w:tcPr>
          <w:p w14:paraId="66677982" w14:textId="77777777" w:rsidR="00A77B3E" w:rsidRDefault="00A77B3E">
            <w:pPr>
              <w:jc w:val="left"/>
              <w:rPr>
                <w:color w:val="000000"/>
                <w:u w:color="000000"/>
              </w:rPr>
            </w:pPr>
          </w:p>
        </w:tc>
        <w:tc>
          <w:tcPr>
            <w:tcW w:w="5910" w:type="dxa"/>
            <w:tcBorders>
              <w:top w:val="single" w:sz="2" w:space="0" w:color="auto"/>
              <w:left w:val="single" w:sz="2" w:space="0" w:color="auto"/>
              <w:bottom w:val="single" w:sz="2" w:space="0" w:color="auto"/>
              <w:right w:val="single" w:sz="2" w:space="0" w:color="auto"/>
            </w:tcBorders>
            <w:tcMar>
              <w:top w:w="100" w:type="dxa"/>
            </w:tcMar>
            <w:vAlign w:val="bottom"/>
          </w:tcPr>
          <w:p w14:paraId="2AAD69B0" w14:textId="77777777" w:rsidR="00A77B3E" w:rsidRDefault="0040559A">
            <w:pPr>
              <w:jc w:val="left"/>
              <w:rPr>
                <w:color w:val="000000"/>
                <w:u w:color="000000"/>
              </w:rPr>
            </w:pPr>
            <w:r>
              <w:t>powyżej 90% do 120% najniższej emerytury</w:t>
            </w:r>
          </w:p>
        </w:tc>
        <w:tc>
          <w:tcPr>
            <w:tcW w:w="1275" w:type="dxa"/>
            <w:tcBorders>
              <w:top w:val="nil"/>
              <w:left w:val="nil"/>
              <w:bottom w:val="single" w:sz="2" w:space="0" w:color="auto"/>
              <w:right w:val="single" w:sz="2" w:space="0" w:color="auto"/>
            </w:tcBorders>
            <w:tcMar>
              <w:top w:w="100" w:type="dxa"/>
            </w:tcMar>
            <w:vAlign w:val="center"/>
          </w:tcPr>
          <w:p w14:paraId="59BC4945" w14:textId="77777777" w:rsidR="00A77B3E" w:rsidRDefault="0040559A">
            <w:pPr>
              <w:jc w:val="left"/>
              <w:rPr>
                <w:color w:val="000000"/>
                <w:u w:color="000000"/>
              </w:rPr>
            </w:pPr>
            <w:r>
              <w:t>30%</w:t>
            </w:r>
          </w:p>
        </w:tc>
      </w:tr>
      <w:tr w:rsidR="00072067" w14:paraId="0DF6D517" w14:textId="77777777">
        <w:trPr>
          <w:trHeight w:val="300"/>
        </w:trPr>
        <w:tc>
          <w:tcPr>
            <w:tcW w:w="2085" w:type="dxa"/>
            <w:vMerge/>
            <w:tcBorders>
              <w:top w:val="single" w:sz="2" w:space="0" w:color="auto"/>
              <w:left w:val="single" w:sz="2" w:space="0" w:color="auto"/>
              <w:bottom w:val="single" w:sz="2" w:space="0" w:color="auto"/>
              <w:right w:val="single" w:sz="2" w:space="0" w:color="auto"/>
            </w:tcBorders>
            <w:tcMar>
              <w:top w:w="100" w:type="dxa"/>
            </w:tcMar>
            <w:vAlign w:val="center"/>
          </w:tcPr>
          <w:p w14:paraId="553C2B80" w14:textId="77777777" w:rsidR="00A77B3E" w:rsidRDefault="00A77B3E">
            <w:pPr>
              <w:jc w:val="left"/>
              <w:rPr>
                <w:color w:val="000000"/>
                <w:u w:color="000000"/>
              </w:rPr>
            </w:pPr>
          </w:p>
        </w:tc>
        <w:tc>
          <w:tcPr>
            <w:tcW w:w="5910" w:type="dxa"/>
            <w:tcBorders>
              <w:top w:val="single" w:sz="2" w:space="0" w:color="auto"/>
              <w:left w:val="single" w:sz="2" w:space="0" w:color="auto"/>
              <w:bottom w:val="single" w:sz="2" w:space="0" w:color="auto"/>
              <w:right w:val="single" w:sz="2" w:space="0" w:color="auto"/>
            </w:tcBorders>
            <w:tcMar>
              <w:top w:w="100" w:type="dxa"/>
            </w:tcMar>
            <w:vAlign w:val="bottom"/>
          </w:tcPr>
          <w:p w14:paraId="005DA34C" w14:textId="77777777" w:rsidR="00A77B3E" w:rsidRDefault="0040559A">
            <w:pPr>
              <w:jc w:val="left"/>
              <w:rPr>
                <w:color w:val="000000"/>
                <w:u w:color="000000"/>
              </w:rPr>
            </w:pPr>
            <w:r>
              <w:t>powyżej 120% do 150% najniższej emerytury</w:t>
            </w:r>
          </w:p>
        </w:tc>
        <w:tc>
          <w:tcPr>
            <w:tcW w:w="1275" w:type="dxa"/>
            <w:tcBorders>
              <w:top w:val="single" w:sz="2" w:space="0" w:color="auto"/>
              <w:left w:val="nil"/>
              <w:bottom w:val="single" w:sz="2" w:space="0" w:color="auto"/>
              <w:right w:val="single" w:sz="2" w:space="0" w:color="auto"/>
            </w:tcBorders>
            <w:tcMar>
              <w:top w:w="100" w:type="dxa"/>
            </w:tcMar>
            <w:vAlign w:val="center"/>
          </w:tcPr>
          <w:p w14:paraId="234E4D43" w14:textId="77777777" w:rsidR="00A77B3E" w:rsidRDefault="0040559A">
            <w:pPr>
              <w:jc w:val="left"/>
              <w:rPr>
                <w:color w:val="000000"/>
                <w:u w:color="000000"/>
              </w:rPr>
            </w:pPr>
            <w:r>
              <w:t>20%</w:t>
            </w:r>
          </w:p>
        </w:tc>
      </w:tr>
      <w:tr w:rsidR="00072067" w14:paraId="13FDAE56" w14:textId="77777777">
        <w:trPr>
          <w:trHeight w:val="315"/>
        </w:trPr>
        <w:tc>
          <w:tcPr>
            <w:tcW w:w="2085" w:type="dxa"/>
            <w:vMerge/>
            <w:tcBorders>
              <w:top w:val="single" w:sz="2" w:space="0" w:color="auto"/>
              <w:left w:val="single" w:sz="2" w:space="0" w:color="auto"/>
              <w:bottom w:val="single" w:sz="2" w:space="0" w:color="auto"/>
              <w:right w:val="single" w:sz="2" w:space="0" w:color="auto"/>
            </w:tcBorders>
            <w:tcMar>
              <w:top w:w="100" w:type="dxa"/>
            </w:tcMar>
            <w:vAlign w:val="center"/>
          </w:tcPr>
          <w:p w14:paraId="51599BBC" w14:textId="77777777" w:rsidR="00A77B3E" w:rsidRDefault="00A77B3E">
            <w:pPr>
              <w:jc w:val="left"/>
              <w:rPr>
                <w:color w:val="000000"/>
                <w:u w:color="000000"/>
              </w:rPr>
            </w:pPr>
          </w:p>
        </w:tc>
        <w:tc>
          <w:tcPr>
            <w:tcW w:w="5910" w:type="dxa"/>
            <w:tcBorders>
              <w:top w:val="single" w:sz="2" w:space="0" w:color="auto"/>
              <w:left w:val="single" w:sz="2" w:space="0" w:color="auto"/>
              <w:bottom w:val="single" w:sz="2" w:space="0" w:color="auto"/>
              <w:right w:val="single" w:sz="2" w:space="0" w:color="auto"/>
            </w:tcBorders>
            <w:tcMar>
              <w:top w:w="100" w:type="dxa"/>
            </w:tcMar>
            <w:vAlign w:val="bottom"/>
          </w:tcPr>
          <w:p w14:paraId="75B866F7" w14:textId="77777777" w:rsidR="00A77B3E" w:rsidRDefault="0040559A">
            <w:pPr>
              <w:jc w:val="left"/>
              <w:rPr>
                <w:color w:val="000000"/>
                <w:u w:color="000000"/>
              </w:rPr>
            </w:pPr>
            <w:r>
              <w:t>powyżej 150% do 180% najniższej emerytury</w:t>
            </w:r>
          </w:p>
        </w:tc>
        <w:tc>
          <w:tcPr>
            <w:tcW w:w="1275" w:type="dxa"/>
            <w:tcBorders>
              <w:top w:val="nil"/>
              <w:left w:val="nil"/>
              <w:bottom w:val="single" w:sz="2" w:space="0" w:color="auto"/>
              <w:right w:val="single" w:sz="2" w:space="0" w:color="auto"/>
            </w:tcBorders>
            <w:tcMar>
              <w:top w:w="100" w:type="dxa"/>
            </w:tcMar>
            <w:vAlign w:val="center"/>
          </w:tcPr>
          <w:p w14:paraId="3E53129C" w14:textId="77777777" w:rsidR="00A77B3E" w:rsidRDefault="0040559A">
            <w:pPr>
              <w:jc w:val="left"/>
              <w:rPr>
                <w:color w:val="000000"/>
                <w:u w:color="000000"/>
              </w:rPr>
            </w:pPr>
            <w:r>
              <w:t>10%</w:t>
            </w:r>
          </w:p>
        </w:tc>
      </w:tr>
      <w:tr w:rsidR="00072067" w14:paraId="7C796D6C" w14:textId="77777777">
        <w:trPr>
          <w:trHeight w:val="300"/>
        </w:trPr>
        <w:tc>
          <w:tcPr>
            <w:tcW w:w="2085" w:type="dxa"/>
            <w:vMerge w:val="restart"/>
            <w:tcBorders>
              <w:top w:val="single" w:sz="2" w:space="0" w:color="auto"/>
              <w:left w:val="single" w:sz="2" w:space="0" w:color="auto"/>
              <w:bottom w:val="single" w:sz="2" w:space="0" w:color="auto"/>
              <w:right w:val="single" w:sz="2" w:space="0" w:color="auto"/>
            </w:tcBorders>
            <w:tcMar>
              <w:top w:w="100" w:type="dxa"/>
            </w:tcMar>
            <w:vAlign w:val="center"/>
          </w:tcPr>
          <w:p w14:paraId="0615CD8C" w14:textId="77777777" w:rsidR="00A77B3E" w:rsidRDefault="0040559A">
            <w:pPr>
              <w:jc w:val="left"/>
              <w:rPr>
                <w:color w:val="000000"/>
                <w:u w:color="000000"/>
              </w:rPr>
            </w:pPr>
            <w:r>
              <w:rPr>
                <w:color w:val="000000"/>
                <w:u w:color="000000"/>
              </w:rPr>
              <w:t>gospodarstwie</w:t>
            </w:r>
            <w:r>
              <w:rPr>
                <w:color w:val="000000"/>
                <w:u w:color="000000"/>
              </w:rPr>
              <w:br/>
              <w:t>wieloosobowym</w:t>
            </w:r>
          </w:p>
        </w:tc>
        <w:tc>
          <w:tcPr>
            <w:tcW w:w="5910" w:type="dxa"/>
            <w:tcBorders>
              <w:top w:val="single" w:sz="2" w:space="0" w:color="auto"/>
              <w:left w:val="nil"/>
              <w:bottom w:val="single" w:sz="2" w:space="0" w:color="auto"/>
              <w:right w:val="single" w:sz="2" w:space="0" w:color="auto"/>
            </w:tcBorders>
            <w:tcMar>
              <w:top w:w="100" w:type="dxa"/>
            </w:tcMar>
            <w:vAlign w:val="bottom"/>
          </w:tcPr>
          <w:p w14:paraId="0D7B1F19" w14:textId="77777777" w:rsidR="00A77B3E" w:rsidRDefault="0040559A">
            <w:pPr>
              <w:jc w:val="left"/>
              <w:rPr>
                <w:color w:val="000000"/>
                <w:u w:color="000000"/>
              </w:rPr>
            </w:pPr>
            <w:r>
              <w:t>do 70% najniższej emerytury</w:t>
            </w:r>
          </w:p>
        </w:tc>
        <w:tc>
          <w:tcPr>
            <w:tcW w:w="1275" w:type="dxa"/>
            <w:tcBorders>
              <w:top w:val="single" w:sz="2" w:space="0" w:color="auto"/>
              <w:left w:val="nil"/>
              <w:bottom w:val="single" w:sz="2" w:space="0" w:color="auto"/>
              <w:right w:val="single" w:sz="2" w:space="0" w:color="auto"/>
            </w:tcBorders>
            <w:tcMar>
              <w:top w:w="100" w:type="dxa"/>
            </w:tcMar>
            <w:vAlign w:val="center"/>
          </w:tcPr>
          <w:p w14:paraId="4764AE24" w14:textId="77777777" w:rsidR="00A77B3E" w:rsidRDefault="0040559A">
            <w:pPr>
              <w:jc w:val="left"/>
              <w:rPr>
                <w:color w:val="000000"/>
                <w:u w:color="000000"/>
              </w:rPr>
            </w:pPr>
            <w:r>
              <w:t>50%</w:t>
            </w:r>
          </w:p>
        </w:tc>
      </w:tr>
      <w:tr w:rsidR="00072067" w14:paraId="7E200295" w14:textId="77777777">
        <w:trPr>
          <w:trHeight w:val="300"/>
        </w:trPr>
        <w:tc>
          <w:tcPr>
            <w:tcW w:w="2085" w:type="dxa"/>
            <w:vMerge/>
            <w:tcBorders>
              <w:top w:val="single" w:sz="2" w:space="0" w:color="auto"/>
              <w:left w:val="single" w:sz="2" w:space="0" w:color="auto"/>
              <w:bottom w:val="single" w:sz="2" w:space="0" w:color="auto"/>
              <w:right w:val="single" w:sz="2" w:space="0" w:color="auto"/>
            </w:tcBorders>
            <w:tcMar>
              <w:top w:w="100" w:type="dxa"/>
            </w:tcMar>
            <w:vAlign w:val="center"/>
          </w:tcPr>
          <w:p w14:paraId="5967B9F9" w14:textId="77777777" w:rsidR="00A77B3E" w:rsidRDefault="00A77B3E">
            <w:pPr>
              <w:jc w:val="left"/>
              <w:rPr>
                <w:color w:val="000000"/>
                <w:u w:color="000000"/>
              </w:rPr>
            </w:pPr>
          </w:p>
        </w:tc>
        <w:tc>
          <w:tcPr>
            <w:tcW w:w="5910" w:type="dxa"/>
            <w:tcBorders>
              <w:top w:val="single" w:sz="2" w:space="0" w:color="auto"/>
              <w:left w:val="nil"/>
              <w:bottom w:val="single" w:sz="2" w:space="0" w:color="auto"/>
              <w:right w:val="single" w:sz="2" w:space="0" w:color="auto"/>
            </w:tcBorders>
            <w:tcMar>
              <w:top w:w="100" w:type="dxa"/>
            </w:tcMar>
            <w:vAlign w:val="bottom"/>
          </w:tcPr>
          <w:p w14:paraId="7B567B77" w14:textId="77777777" w:rsidR="00A77B3E" w:rsidRDefault="0040559A">
            <w:pPr>
              <w:jc w:val="left"/>
              <w:rPr>
                <w:color w:val="000000"/>
                <w:u w:color="000000"/>
              </w:rPr>
            </w:pPr>
            <w:r>
              <w:t>powyżej 70% do 100% najniższej emerytury</w:t>
            </w:r>
          </w:p>
        </w:tc>
        <w:tc>
          <w:tcPr>
            <w:tcW w:w="1275" w:type="dxa"/>
            <w:tcBorders>
              <w:top w:val="nil"/>
              <w:left w:val="nil"/>
              <w:bottom w:val="single" w:sz="2" w:space="0" w:color="auto"/>
              <w:right w:val="single" w:sz="2" w:space="0" w:color="auto"/>
            </w:tcBorders>
            <w:tcMar>
              <w:top w:w="100" w:type="dxa"/>
            </w:tcMar>
            <w:vAlign w:val="center"/>
          </w:tcPr>
          <w:p w14:paraId="3FCB87A8" w14:textId="77777777" w:rsidR="00A77B3E" w:rsidRDefault="0040559A">
            <w:pPr>
              <w:jc w:val="left"/>
              <w:rPr>
                <w:color w:val="000000"/>
                <w:u w:color="000000"/>
              </w:rPr>
            </w:pPr>
            <w:r>
              <w:t>30%</w:t>
            </w:r>
          </w:p>
        </w:tc>
      </w:tr>
      <w:tr w:rsidR="00072067" w14:paraId="2774D344" w14:textId="77777777">
        <w:trPr>
          <w:trHeight w:val="300"/>
        </w:trPr>
        <w:tc>
          <w:tcPr>
            <w:tcW w:w="2085" w:type="dxa"/>
            <w:vMerge/>
            <w:tcBorders>
              <w:top w:val="single" w:sz="2" w:space="0" w:color="auto"/>
              <w:left w:val="single" w:sz="2" w:space="0" w:color="auto"/>
              <w:bottom w:val="single" w:sz="2" w:space="0" w:color="auto"/>
              <w:right w:val="single" w:sz="2" w:space="0" w:color="auto"/>
            </w:tcBorders>
            <w:tcMar>
              <w:top w:w="100" w:type="dxa"/>
            </w:tcMar>
            <w:vAlign w:val="center"/>
          </w:tcPr>
          <w:p w14:paraId="2D100411" w14:textId="77777777" w:rsidR="00A77B3E" w:rsidRDefault="00A77B3E">
            <w:pPr>
              <w:jc w:val="left"/>
              <w:rPr>
                <w:color w:val="000000"/>
                <w:u w:color="000000"/>
              </w:rPr>
            </w:pPr>
          </w:p>
        </w:tc>
        <w:tc>
          <w:tcPr>
            <w:tcW w:w="5910" w:type="dxa"/>
            <w:tcBorders>
              <w:top w:val="single" w:sz="2" w:space="0" w:color="auto"/>
              <w:left w:val="nil"/>
              <w:bottom w:val="single" w:sz="2" w:space="0" w:color="auto"/>
              <w:right w:val="single" w:sz="2" w:space="0" w:color="auto"/>
            </w:tcBorders>
            <w:tcMar>
              <w:top w:w="100" w:type="dxa"/>
            </w:tcMar>
            <w:vAlign w:val="bottom"/>
          </w:tcPr>
          <w:p w14:paraId="5A78D66B" w14:textId="77777777" w:rsidR="00A77B3E" w:rsidRDefault="0040559A">
            <w:pPr>
              <w:jc w:val="left"/>
              <w:rPr>
                <w:color w:val="000000"/>
                <w:u w:color="000000"/>
              </w:rPr>
            </w:pPr>
            <w:r>
              <w:t>powyżej 100% do 120% najniższej emerytury</w:t>
            </w:r>
          </w:p>
        </w:tc>
        <w:tc>
          <w:tcPr>
            <w:tcW w:w="1275" w:type="dxa"/>
            <w:tcBorders>
              <w:top w:val="nil"/>
              <w:left w:val="nil"/>
              <w:bottom w:val="single" w:sz="2" w:space="0" w:color="auto"/>
              <w:right w:val="single" w:sz="2" w:space="0" w:color="auto"/>
            </w:tcBorders>
            <w:tcMar>
              <w:top w:w="100" w:type="dxa"/>
            </w:tcMar>
            <w:vAlign w:val="center"/>
          </w:tcPr>
          <w:p w14:paraId="68C6A355" w14:textId="77777777" w:rsidR="00A77B3E" w:rsidRDefault="0040559A">
            <w:pPr>
              <w:jc w:val="left"/>
              <w:rPr>
                <w:color w:val="000000"/>
                <w:u w:color="000000"/>
              </w:rPr>
            </w:pPr>
            <w:r>
              <w:t>20%</w:t>
            </w:r>
          </w:p>
        </w:tc>
      </w:tr>
      <w:tr w:rsidR="00072067" w14:paraId="12F38B3A" w14:textId="77777777">
        <w:trPr>
          <w:trHeight w:val="315"/>
        </w:trPr>
        <w:tc>
          <w:tcPr>
            <w:tcW w:w="2085" w:type="dxa"/>
            <w:vMerge/>
            <w:tcBorders>
              <w:top w:val="single" w:sz="2" w:space="0" w:color="auto"/>
              <w:left w:val="single" w:sz="2" w:space="0" w:color="auto"/>
              <w:bottom w:val="single" w:sz="2" w:space="0" w:color="auto"/>
              <w:right w:val="single" w:sz="2" w:space="0" w:color="auto"/>
            </w:tcBorders>
            <w:tcMar>
              <w:top w:w="100" w:type="dxa"/>
            </w:tcMar>
            <w:vAlign w:val="center"/>
          </w:tcPr>
          <w:p w14:paraId="47D993F2" w14:textId="77777777" w:rsidR="00A77B3E" w:rsidRDefault="00A77B3E">
            <w:pPr>
              <w:jc w:val="left"/>
              <w:rPr>
                <w:color w:val="000000"/>
                <w:u w:color="000000"/>
              </w:rPr>
            </w:pPr>
          </w:p>
        </w:tc>
        <w:tc>
          <w:tcPr>
            <w:tcW w:w="5910" w:type="dxa"/>
            <w:tcBorders>
              <w:top w:val="single" w:sz="2" w:space="0" w:color="auto"/>
              <w:left w:val="nil"/>
              <w:bottom w:val="single" w:sz="2" w:space="0" w:color="auto"/>
              <w:right w:val="single" w:sz="2" w:space="0" w:color="auto"/>
            </w:tcBorders>
            <w:tcMar>
              <w:top w:w="100" w:type="dxa"/>
            </w:tcMar>
            <w:vAlign w:val="bottom"/>
          </w:tcPr>
          <w:p w14:paraId="010D8641" w14:textId="77777777" w:rsidR="00A77B3E" w:rsidRDefault="0040559A">
            <w:pPr>
              <w:jc w:val="left"/>
              <w:rPr>
                <w:color w:val="000000"/>
                <w:u w:color="000000"/>
              </w:rPr>
            </w:pPr>
            <w:r>
              <w:t>powyżej 120% do 150% najniższej emerytury</w:t>
            </w:r>
          </w:p>
        </w:tc>
        <w:tc>
          <w:tcPr>
            <w:tcW w:w="1275" w:type="dxa"/>
            <w:tcBorders>
              <w:top w:val="single" w:sz="2" w:space="0" w:color="auto"/>
              <w:left w:val="nil"/>
              <w:bottom w:val="single" w:sz="2" w:space="0" w:color="auto"/>
              <w:right w:val="single" w:sz="2" w:space="0" w:color="auto"/>
            </w:tcBorders>
            <w:tcMar>
              <w:top w:w="100" w:type="dxa"/>
            </w:tcMar>
            <w:vAlign w:val="center"/>
          </w:tcPr>
          <w:p w14:paraId="7EE42F32" w14:textId="77777777" w:rsidR="00A77B3E" w:rsidRDefault="0040559A">
            <w:pPr>
              <w:jc w:val="left"/>
              <w:rPr>
                <w:color w:val="000000"/>
                <w:u w:color="000000"/>
              </w:rPr>
            </w:pPr>
            <w:r>
              <w:t>10%</w:t>
            </w:r>
          </w:p>
        </w:tc>
      </w:tr>
    </w:tbl>
    <w:p w14:paraId="2430EB0A" w14:textId="77777777" w:rsidR="00A77B3E" w:rsidRDefault="0040559A">
      <w:pPr>
        <w:keepLines/>
        <w:spacing w:before="120" w:after="120"/>
        <w:ind w:firstLine="567"/>
        <w:jc w:val="both"/>
        <w:rPr>
          <w:color w:val="000000"/>
          <w:u w:color="000000"/>
        </w:rPr>
      </w:pPr>
      <w:r>
        <w:t>3. </w:t>
      </w:r>
      <w:r>
        <w:rPr>
          <w:color w:val="000000"/>
          <w:u w:color="000000"/>
        </w:rPr>
        <w:t>Za gospodarstwo domowe i dochód, o którym mowa w ust. 1, przyjmuje się gospodarstwo domowe i dochód w rozumieniu przepisów ustawy z dnia 21 czerwca 2001 r. o dodatkach mieszkaniowych.</w:t>
      </w:r>
    </w:p>
    <w:p w14:paraId="03B5B69A" w14:textId="77777777" w:rsidR="00A77B3E" w:rsidRDefault="0040559A">
      <w:pPr>
        <w:keepNext/>
        <w:keepLines/>
        <w:rPr>
          <w:color w:val="000000"/>
          <w:u w:color="000000"/>
        </w:rPr>
      </w:pPr>
      <w:r>
        <w:rPr>
          <w:b/>
        </w:rPr>
        <w:t>Rozdział 5</w:t>
      </w:r>
      <w:r>
        <w:rPr>
          <w:color w:val="000000"/>
          <w:u w:color="000000"/>
        </w:rPr>
        <w:br/>
      </w:r>
      <w:r>
        <w:rPr>
          <w:b/>
          <w:color w:val="000000"/>
          <w:u w:color="000000"/>
        </w:rPr>
        <w:t>Postanowienia ogólne dotyczące najmu lokali z mieszkaniowego zasobu Miasta Łodzi</w:t>
      </w:r>
    </w:p>
    <w:p w14:paraId="6D2AEEDC" w14:textId="77777777" w:rsidR="00A77B3E" w:rsidRDefault="0040559A">
      <w:pPr>
        <w:keepLines/>
        <w:spacing w:before="120" w:after="120"/>
        <w:ind w:firstLine="567"/>
        <w:jc w:val="both"/>
        <w:rPr>
          <w:color w:val="000000"/>
          <w:u w:color="000000"/>
        </w:rPr>
      </w:pPr>
      <w:r>
        <w:t>§ 11. 1. </w:t>
      </w:r>
      <w:r>
        <w:rPr>
          <w:color w:val="000000"/>
          <w:u w:color="000000"/>
        </w:rPr>
        <w:t xml:space="preserve">Obmiaru powierzchni użytkowej lokalu dokonuje się zgodnie z zasadami określonymi w rozporządzeniu Ministra Rozwoju z dnia 11 września 2020 r. w sprawie szczegółowego zakresu i formy projektu budowlanego (Dz. U. z 2022 r. poz. 1679 oraz z 2023 r. poz. 2405). </w:t>
      </w:r>
    </w:p>
    <w:p w14:paraId="231A619D" w14:textId="77777777" w:rsidR="00A77B3E" w:rsidRDefault="0040559A">
      <w:pPr>
        <w:keepLines/>
        <w:spacing w:before="120" w:after="120"/>
        <w:ind w:firstLine="567"/>
        <w:jc w:val="both"/>
        <w:rPr>
          <w:color w:val="000000"/>
          <w:u w:color="000000"/>
        </w:rPr>
      </w:pPr>
      <w:r>
        <w:t>2. </w:t>
      </w:r>
      <w:r>
        <w:rPr>
          <w:color w:val="000000"/>
          <w:u w:color="000000"/>
        </w:rPr>
        <w:t>Jeżeli niektóre pomieszczenia w lokalu mieszkalnym służą celom mieszkalnym, a inne użytkowym – czynsz oblicza się dla każdej części lokalu według właściwych stawek.</w:t>
      </w:r>
    </w:p>
    <w:p w14:paraId="461F88E5" w14:textId="77777777" w:rsidR="00A77B3E" w:rsidRDefault="0040559A">
      <w:pPr>
        <w:keepLines/>
        <w:spacing w:before="120" w:after="120"/>
        <w:ind w:firstLine="567"/>
        <w:jc w:val="both"/>
        <w:rPr>
          <w:color w:val="000000"/>
          <w:u w:color="000000"/>
        </w:rPr>
      </w:pPr>
      <w:r>
        <w:t>3. </w:t>
      </w:r>
      <w:r>
        <w:rPr>
          <w:color w:val="000000"/>
          <w:u w:color="000000"/>
        </w:rPr>
        <w:t>Jeżeli pomieszczenie wykorzystywane jest równocześnie dla celów mieszkalnych i użytkowych, stosuje się stawki czynszu odpowiadające faktycznemu przeznaczeniu lokalu, o którym decyduje powierzchnia dominująca.</w:t>
      </w:r>
    </w:p>
    <w:p w14:paraId="42D39042" w14:textId="77777777" w:rsidR="00A77B3E" w:rsidRDefault="0040559A">
      <w:pPr>
        <w:keepLines/>
        <w:spacing w:before="120" w:after="120"/>
        <w:ind w:firstLine="567"/>
        <w:jc w:val="both"/>
        <w:rPr>
          <w:color w:val="000000"/>
          <w:u w:color="000000"/>
        </w:rPr>
      </w:pPr>
      <w:r>
        <w:t>4. </w:t>
      </w:r>
      <w:r>
        <w:rPr>
          <w:color w:val="000000"/>
          <w:u w:color="000000"/>
        </w:rPr>
        <w:t>W przypadku zmniejszenia wyposażenia technicznego lokalu mieszkalnego mającego wpływ na wysokość stawki czynszu z przyczyn leżących po stronie wynajmującego, stawka czynszu podlega stosownemu obniżeniu.</w:t>
      </w:r>
    </w:p>
    <w:p w14:paraId="4952105D" w14:textId="77777777" w:rsidR="00A77B3E" w:rsidRDefault="0040559A">
      <w:pPr>
        <w:keepLines/>
        <w:spacing w:before="120" w:after="120"/>
        <w:ind w:firstLine="567"/>
        <w:jc w:val="both"/>
        <w:rPr>
          <w:color w:val="000000"/>
          <w:u w:color="000000"/>
        </w:rPr>
      </w:pPr>
      <w:r>
        <w:t>5. </w:t>
      </w:r>
      <w:r>
        <w:rPr>
          <w:color w:val="000000"/>
          <w:u w:color="000000"/>
        </w:rPr>
        <w:t>Podstawą dokonania obniżki stawki czynszu, o której mowa w § 8 ust. 1 jest protokół sporządzony przez wynajmującego potwierdzający brak wyposażenia techniczno-użytkowego w lokalu.</w:t>
      </w:r>
    </w:p>
    <w:p w14:paraId="6C4A9833" w14:textId="77777777" w:rsidR="00A77B3E" w:rsidRDefault="0040559A">
      <w:pPr>
        <w:keepNext/>
        <w:keepLines/>
        <w:rPr>
          <w:color w:val="000000"/>
          <w:u w:color="000000"/>
        </w:rPr>
      </w:pPr>
      <w:r>
        <w:rPr>
          <w:b/>
          <w:caps/>
        </w:rPr>
        <w:t>Dział V</w:t>
      </w:r>
      <w:r>
        <w:rPr>
          <w:color w:val="000000"/>
          <w:u w:color="000000"/>
        </w:rPr>
        <w:br/>
      </w:r>
      <w:r>
        <w:rPr>
          <w:b/>
          <w:color w:val="000000"/>
          <w:u w:color="000000"/>
        </w:rPr>
        <w:t>Sposób i zasady zarządzania lokalami i budynkami wchodzącymi w skład mieszkaniowego zasobu Miasta Łodzi oraz przewidywane zmiany w zakresie zarządzania mieszkaniowym zasobem Miasta Łodzi w latach 2025-2030</w:t>
      </w:r>
    </w:p>
    <w:p w14:paraId="04BDC342" w14:textId="77777777" w:rsidR="00A77B3E" w:rsidRDefault="0040559A">
      <w:pPr>
        <w:keepLines/>
        <w:spacing w:before="120" w:after="120"/>
        <w:ind w:firstLine="567"/>
        <w:jc w:val="both"/>
        <w:rPr>
          <w:color w:val="000000"/>
          <w:u w:color="000000"/>
        </w:rPr>
      </w:pPr>
      <w:r>
        <w:t>§ 12. 1. </w:t>
      </w:r>
      <w:r>
        <w:rPr>
          <w:color w:val="000000"/>
          <w:u w:color="000000"/>
        </w:rPr>
        <w:t>Zarządzanie nieruchomościami i lokalami wchodzącymi w skład zasobu mieszkaniowego Miasta Łodzi polega na podejmowaniu wszelkich decyzji i dokonywaniu czynności mających na celu m.in.:</w:t>
      </w:r>
    </w:p>
    <w:p w14:paraId="7EF86FA6" w14:textId="77777777" w:rsidR="00A77B3E" w:rsidRDefault="0040559A">
      <w:pPr>
        <w:spacing w:before="120" w:after="120"/>
        <w:ind w:left="227" w:hanging="227"/>
        <w:jc w:val="both"/>
        <w:rPr>
          <w:color w:val="000000"/>
          <w:u w:color="000000"/>
        </w:rPr>
      </w:pPr>
      <w:r>
        <w:t>1) </w:t>
      </w:r>
      <w:r>
        <w:rPr>
          <w:color w:val="000000"/>
          <w:u w:color="000000"/>
        </w:rPr>
        <w:t>utrzymanie nieruchomości w stanie niepogorszonym;</w:t>
      </w:r>
    </w:p>
    <w:p w14:paraId="1BE027BF" w14:textId="77777777" w:rsidR="00A77B3E" w:rsidRDefault="0040559A">
      <w:pPr>
        <w:spacing w:before="120" w:after="120"/>
        <w:ind w:left="227" w:hanging="227"/>
        <w:jc w:val="both"/>
        <w:rPr>
          <w:color w:val="000000"/>
          <w:u w:color="000000"/>
        </w:rPr>
      </w:pPr>
      <w:r>
        <w:t>2) </w:t>
      </w:r>
      <w:r>
        <w:rPr>
          <w:color w:val="000000"/>
          <w:u w:color="000000"/>
        </w:rPr>
        <w:t>zapewnienie prawidłowej obsługi technicznej, eksploatacyjnej i finansowej nieruchomości;</w:t>
      </w:r>
    </w:p>
    <w:p w14:paraId="0161885B" w14:textId="77777777" w:rsidR="00A77B3E" w:rsidRDefault="0040559A">
      <w:pPr>
        <w:spacing w:before="120" w:after="120"/>
        <w:ind w:left="227" w:hanging="227"/>
        <w:jc w:val="both"/>
        <w:rPr>
          <w:color w:val="000000"/>
          <w:u w:color="000000"/>
        </w:rPr>
      </w:pPr>
      <w:r>
        <w:t>3) </w:t>
      </w:r>
      <w:r>
        <w:rPr>
          <w:color w:val="000000"/>
          <w:u w:color="000000"/>
        </w:rPr>
        <w:t>zapewnienie bieżącego administrowania nieruchomościami;</w:t>
      </w:r>
    </w:p>
    <w:p w14:paraId="15B8C6DB" w14:textId="77777777" w:rsidR="00A77B3E" w:rsidRDefault="0040559A">
      <w:pPr>
        <w:spacing w:before="120" w:after="120"/>
        <w:ind w:left="227" w:hanging="227"/>
        <w:jc w:val="both"/>
        <w:rPr>
          <w:color w:val="000000"/>
          <w:u w:color="000000"/>
        </w:rPr>
      </w:pPr>
      <w:r>
        <w:t>4) </w:t>
      </w:r>
      <w:r>
        <w:rPr>
          <w:color w:val="000000"/>
          <w:u w:color="000000"/>
        </w:rPr>
        <w:t>właściwego inwestowania w nieruchomość.</w:t>
      </w:r>
    </w:p>
    <w:p w14:paraId="6CB17116" w14:textId="77777777" w:rsidR="00A77B3E" w:rsidRDefault="0040559A">
      <w:pPr>
        <w:keepLines/>
        <w:spacing w:before="120" w:after="120"/>
        <w:ind w:firstLine="567"/>
        <w:jc w:val="both"/>
        <w:rPr>
          <w:color w:val="000000"/>
          <w:u w:color="000000"/>
        </w:rPr>
      </w:pPr>
      <w:r>
        <w:t>2. </w:t>
      </w:r>
      <w:r>
        <w:rPr>
          <w:color w:val="000000"/>
          <w:u w:color="000000"/>
        </w:rPr>
        <w:t>Zarządzanie oraz eksploatacja mieszkaniowego zasobu Miasta Łodzi pozostającego w dyspozycji Prezydenta Miasta Łodzi realizowane mogą być przez Zarząd Lokali Miejskich – jednostkę budżetową Miasta Łodzi, utworzoną na mocy uchwały Nr XXIII/561/16 Rady Miejskiej w Łodzi z dnia 20 stycznia 2016 r., zmienionej uchwałami Rady Miejskiej w Łodzi Nr XXVI/888/20 z dnia 3 czerwca 2020 r. i Nr XIII/316/25 z dnia 15 stycznia 2025 r. bądź inny podmiot, któremu Prezydent Miasta Łodzi powierzy realizację tych zadań zgodnie z obowiązującymi przepisami w tym zakresie.</w:t>
      </w:r>
    </w:p>
    <w:p w14:paraId="6E4C40CE" w14:textId="77777777" w:rsidR="00A77B3E" w:rsidRDefault="0040559A">
      <w:pPr>
        <w:keepLines/>
        <w:spacing w:before="120" w:after="120"/>
        <w:ind w:firstLine="567"/>
        <w:jc w:val="both"/>
        <w:rPr>
          <w:color w:val="000000"/>
          <w:u w:color="000000"/>
        </w:rPr>
      </w:pPr>
      <w:r>
        <w:t>3. </w:t>
      </w:r>
      <w:r>
        <w:rPr>
          <w:color w:val="000000"/>
          <w:u w:color="000000"/>
        </w:rPr>
        <w:t>Rozmieszczenie zasobu mieszkaniowego Miasta Łodzi:</w:t>
      </w:r>
    </w:p>
    <w:p w14:paraId="7E5EFEF7" w14:textId="77777777" w:rsidR="00A77B3E" w:rsidRDefault="0040559A">
      <w:pPr>
        <w:ind w:left="283" w:firstLine="227"/>
        <w:jc w:val="left"/>
        <w:rPr>
          <w:color w:val="000000"/>
          <w:u w:color="000000"/>
        </w:rPr>
      </w:pPr>
      <w:r>
        <w:rPr>
          <w:noProof/>
          <w:color w:val="000000"/>
          <w:u w:color="000000"/>
          <w:lang w:bidi="ar-SA"/>
        </w:rPr>
        <w:drawing>
          <wp:inline distT="0" distB="0" distL="0" distR="0" wp14:anchorId="01C6CF43" wp14:editId="430A0160">
            <wp:extent cx="4075292" cy="4307218"/>
            <wp:effectExtent l="0" t="0" r="0" b="0"/>
            <wp:docPr id="100007" name="Obraz 100007" descr="Obraz w treści dokumen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3" r:link="rId14"/>
                    <a:stretch>
                      <a:fillRect/>
                    </a:stretch>
                  </pic:blipFill>
                  <pic:spPr>
                    <a:xfrm>
                      <a:off x="0" y="0"/>
                      <a:ext cx="4075292" cy="4307218"/>
                    </a:xfrm>
                    <a:prstGeom prst="rect">
                      <a:avLst/>
                    </a:prstGeom>
                  </pic:spPr>
                </pic:pic>
              </a:graphicData>
            </a:graphic>
          </wp:inline>
        </w:drawing>
      </w:r>
    </w:p>
    <w:p w14:paraId="1D684BBC" w14:textId="77777777" w:rsidR="00A77B3E" w:rsidRDefault="0040559A">
      <w:pPr>
        <w:keepNext/>
        <w:rPr>
          <w:color w:val="000000"/>
          <w:u w:color="000000"/>
        </w:rPr>
      </w:pPr>
      <w:r>
        <w:rPr>
          <w:b/>
          <w:caps/>
        </w:rPr>
        <w:t>Dział VI</w:t>
      </w:r>
      <w:r>
        <w:rPr>
          <w:color w:val="000000"/>
          <w:u w:color="000000"/>
        </w:rPr>
        <w:br/>
      </w:r>
      <w:r>
        <w:rPr>
          <w:b/>
          <w:color w:val="000000"/>
          <w:u w:color="000000"/>
        </w:rPr>
        <w:t>Źródła finansowania gospodarki mieszkaniowej w latach 2025-2030</w:t>
      </w:r>
    </w:p>
    <w:p w14:paraId="452E2478" w14:textId="77777777" w:rsidR="00A77B3E" w:rsidRDefault="0040559A">
      <w:pPr>
        <w:keepLines/>
        <w:spacing w:before="120" w:after="120"/>
        <w:ind w:firstLine="567"/>
        <w:jc w:val="both"/>
        <w:rPr>
          <w:color w:val="000000"/>
          <w:u w:color="000000"/>
        </w:rPr>
      </w:pPr>
      <w:r>
        <w:t>§ 13. 1. </w:t>
      </w:r>
      <w:r>
        <w:rPr>
          <w:color w:val="000000"/>
          <w:u w:color="000000"/>
        </w:rPr>
        <w:t>Głównym źródłem finansowania gospodarki mieszkaniowej w latach 2025-2030 będą środki z budżetu Miasta Łodzi: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1081"/>
        <w:gridCol w:w="1124"/>
        <w:gridCol w:w="1124"/>
        <w:gridCol w:w="1095"/>
        <w:gridCol w:w="1095"/>
        <w:gridCol w:w="1153"/>
      </w:tblGrid>
      <w:tr w:rsidR="00072067" w14:paraId="1EFD1B3D" w14:textId="77777777">
        <w:trPr>
          <w:trHeight w:val="300"/>
        </w:trPr>
        <w:tc>
          <w:tcPr>
            <w:tcW w:w="2505" w:type="dxa"/>
            <w:tcBorders>
              <w:top w:val="single" w:sz="2" w:space="0" w:color="auto"/>
              <w:left w:val="single" w:sz="2" w:space="0" w:color="auto"/>
              <w:bottom w:val="single" w:sz="2" w:space="0" w:color="auto"/>
              <w:right w:val="single" w:sz="2" w:space="0" w:color="auto"/>
            </w:tcBorders>
            <w:tcMar>
              <w:top w:w="100" w:type="dxa"/>
            </w:tcMar>
            <w:vAlign w:val="center"/>
          </w:tcPr>
          <w:p w14:paraId="1639D9C7" w14:textId="77777777" w:rsidR="00A77B3E" w:rsidRDefault="0040559A">
            <w:pPr>
              <w:jc w:val="both"/>
              <w:rPr>
                <w:color w:val="000000"/>
                <w:u w:color="000000"/>
              </w:rPr>
            </w:pPr>
            <w:r>
              <w:rPr>
                <w:b/>
                <w:sz w:val="20"/>
              </w:rPr>
              <w:t> Wyszczególnienie</w:t>
            </w:r>
          </w:p>
        </w:tc>
        <w:tc>
          <w:tcPr>
            <w:tcW w:w="1125" w:type="dxa"/>
            <w:tcBorders>
              <w:top w:val="single" w:sz="2" w:space="0" w:color="auto"/>
              <w:left w:val="nil"/>
              <w:bottom w:val="single" w:sz="2" w:space="0" w:color="auto"/>
              <w:right w:val="single" w:sz="2" w:space="0" w:color="auto"/>
            </w:tcBorders>
            <w:tcMar>
              <w:top w:w="100" w:type="dxa"/>
            </w:tcMar>
            <w:vAlign w:val="center"/>
          </w:tcPr>
          <w:p w14:paraId="44645406" w14:textId="77777777" w:rsidR="00A77B3E" w:rsidRDefault="0040559A">
            <w:pPr>
              <w:rPr>
                <w:color w:val="000000"/>
                <w:u w:color="000000"/>
              </w:rPr>
            </w:pPr>
            <w:r>
              <w:rPr>
                <w:b/>
                <w:sz w:val="20"/>
              </w:rPr>
              <w:t>2025</w:t>
            </w:r>
          </w:p>
        </w:tc>
        <w:tc>
          <w:tcPr>
            <w:tcW w:w="1170" w:type="dxa"/>
            <w:tcBorders>
              <w:top w:val="single" w:sz="2" w:space="0" w:color="auto"/>
              <w:left w:val="nil"/>
              <w:bottom w:val="single" w:sz="2" w:space="0" w:color="auto"/>
              <w:right w:val="single" w:sz="2" w:space="0" w:color="auto"/>
            </w:tcBorders>
            <w:tcMar>
              <w:top w:w="100" w:type="dxa"/>
            </w:tcMar>
            <w:vAlign w:val="center"/>
          </w:tcPr>
          <w:p w14:paraId="57F854E0" w14:textId="77777777" w:rsidR="00A77B3E" w:rsidRDefault="0040559A">
            <w:pPr>
              <w:rPr>
                <w:color w:val="000000"/>
                <w:u w:color="000000"/>
              </w:rPr>
            </w:pPr>
            <w:r>
              <w:rPr>
                <w:b/>
                <w:sz w:val="20"/>
              </w:rPr>
              <w:t>2026</w:t>
            </w:r>
          </w:p>
        </w:tc>
        <w:tc>
          <w:tcPr>
            <w:tcW w:w="1170" w:type="dxa"/>
            <w:tcBorders>
              <w:top w:val="single" w:sz="2" w:space="0" w:color="auto"/>
              <w:left w:val="nil"/>
              <w:bottom w:val="single" w:sz="2" w:space="0" w:color="auto"/>
              <w:right w:val="single" w:sz="2" w:space="0" w:color="auto"/>
            </w:tcBorders>
            <w:tcMar>
              <w:top w:w="100" w:type="dxa"/>
            </w:tcMar>
            <w:vAlign w:val="center"/>
          </w:tcPr>
          <w:p w14:paraId="6CDD0863" w14:textId="77777777" w:rsidR="00A77B3E" w:rsidRDefault="0040559A">
            <w:pPr>
              <w:rPr>
                <w:color w:val="000000"/>
                <w:u w:color="000000"/>
              </w:rPr>
            </w:pPr>
            <w:r>
              <w:rPr>
                <w:b/>
                <w:sz w:val="20"/>
              </w:rPr>
              <w:t>2027</w:t>
            </w:r>
          </w:p>
        </w:tc>
        <w:tc>
          <w:tcPr>
            <w:tcW w:w="1140" w:type="dxa"/>
            <w:tcBorders>
              <w:top w:val="single" w:sz="2" w:space="0" w:color="auto"/>
              <w:left w:val="nil"/>
              <w:bottom w:val="single" w:sz="2" w:space="0" w:color="auto"/>
              <w:right w:val="single" w:sz="2" w:space="0" w:color="auto"/>
            </w:tcBorders>
            <w:tcMar>
              <w:top w:w="100" w:type="dxa"/>
            </w:tcMar>
            <w:vAlign w:val="center"/>
          </w:tcPr>
          <w:p w14:paraId="7697B732" w14:textId="77777777" w:rsidR="00A77B3E" w:rsidRDefault="0040559A">
            <w:pPr>
              <w:rPr>
                <w:color w:val="000000"/>
                <w:u w:color="000000"/>
              </w:rPr>
            </w:pPr>
            <w:r>
              <w:rPr>
                <w:b/>
                <w:sz w:val="20"/>
              </w:rPr>
              <w:t>2028</w:t>
            </w:r>
          </w:p>
        </w:tc>
        <w:tc>
          <w:tcPr>
            <w:tcW w:w="1140" w:type="dxa"/>
            <w:tcBorders>
              <w:top w:val="single" w:sz="2" w:space="0" w:color="auto"/>
              <w:left w:val="nil"/>
              <w:bottom w:val="single" w:sz="2" w:space="0" w:color="auto"/>
              <w:right w:val="single" w:sz="2" w:space="0" w:color="auto"/>
            </w:tcBorders>
            <w:tcMar>
              <w:top w:w="100" w:type="dxa"/>
            </w:tcMar>
            <w:vAlign w:val="center"/>
          </w:tcPr>
          <w:p w14:paraId="355BF579" w14:textId="77777777" w:rsidR="00A77B3E" w:rsidRDefault="0040559A">
            <w:pPr>
              <w:rPr>
                <w:color w:val="000000"/>
                <w:u w:color="000000"/>
              </w:rPr>
            </w:pPr>
            <w:r>
              <w:rPr>
                <w:b/>
                <w:sz w:val="20"/>
              </w:rPr>
              <w:t>2029</w:t>
            </w:r>
          </w:p>
        </w:tc>
        <w:tc>
          <w:tcPr>
            <w:tcW w:w="1200" w:type="dxa"/>
            <w:tcBorders>
              <w:top w:val="single" w:sz="2" w:space="0" w:color="auto"/>
              <w:left w:val="nil"/>
              <w:bottom w:val="single" w:sz="2" w:space="0" w:color="auto"/>
              <w:right w:val="single" w:sz="2" w:space="0" w:color="auto"/>
            </w:tcBorders>
            <w:tcMar>
              <w:top w:w="100" w:type="dxa"/>
            </w:tcMar>
            <w:vAlign w:val="center"/>
          </w:tcPr>
          <w:p w14:paraId="23E4E39F" w14:textId="77777777" w:rsidR="00A77B3E" w:rsidRDefault="0040559A">
            <w:pPr>
              <w:rPr>
                <w:color w:val="000000"/>
                <w:u w:color="000000"/>
              </w:rPr>
            </w:pPr>
            <w:r>
              <w:rPr>
                <w:b/>
                <w:sz w:val="20"/>
              </w:rPr>
              <w:t>2030</w:t>
            </w:r>
          </w:p>
        </w:tc>
      </w:tr>
      <w:tr w:rsidR="00072067" w14:paraId="02E724F6" w14:textId="77777777">
        <w:trPr>
          <w:trHeight w:val="479"/>
        </w:trPr>
        <w:tc>
          <w:tcPr>
            <w:tcW w:w="2505" w:type="dxa"/>
            <w:tcBorders>
              <w:top w:val="nil"/>
              <w:left w:val="single" w:sz="2" w:space="0" w:color="auto"/>
              <w:bottom w:val="single" w:sz="2" w:space="0" w:color="auto"/>
              <w:right w:val="single" w:sz="2" w:space="0" w:color="auto"/>
            </w:tcBorders>
            <w:tcMar>
              <w:top w:w="100" w:type="dxa"/>
            </w:tcMar>
            <w:vAlign w:val="center"/>
          </w:tcPr>
          <w:p w14:paraId="6F0AA9C8" w14:textId="77777777" w:rsidR="00A77B3E" w:rsidRDefault="0040559A">
            <w:pPr>
              <w:jc w:val="left"/>
              <w:rPr>
                <w:color w:val="000000"/>
                <w:u w:color="000000"/>
              </w:rPr>
            </w:pPr>
            <w:r>
              <w:rPr>
                <w:b/>
                <w:sz w:val="20"/>
              </w:rPr>
              <w:t>Budżet Miasta Łodzi</w:t>
            </w:r>
          </w:p>
        </w:tc>
        <w:tc>
          <w:tcPr>
            <w:tcW w:w="1125" w:type="dxa"/>
            <w:tcBorders>
              <w:top w:val="nil"/>
              <w:left w:val="nil"/>
              <w:bottom w:val="single" w:sz="2" w:space="0" w:color="auto"/>
              <w:right w:val="single" w:sz="2" w:space="0" w:color="auto"/>
            </w:tcBorders>
            <w:tcMar>
              <w:top w:w="100" w:type="dxa"/>
            </w:tcMar>
            <w:vAlign w:val="center"/>
          </w:tcPr>
          <w:p w14:paraId="07204775" w14:textId="77777777" w:rsidR="00A77B3E" w:rsidRDefault="0040559A">
            <w:pPr>
              <w:rPr>
                <w:color w:val="000000"/>
                <w:u w:color="000000"/>
              </w:rPr>
            </w:pPr>
            <w:r>
              <w:rPr>
                <w:sz w:val="16"/>
              </w:rPr>
              <w:t>272 121 000</w:t>
            </w:r>
          </w:p>
        </w:tc>
        <w:tc>
          <w:tcPr>
            <w:tcW w:w="1170" w:type="dxa"/>
            <w:tcBorders>
              <w:top w:val="nil"/>
              <w:left w:val="nil"/>
              <w:bottom w:val="single" w:sz="2" w:space="0" w:color="auto"/>
              <w:right w:val="single" w:sz="2" w:space="0" w:color="auto"/>
            </w:tcBorders>
            <w:tcMar>
              <w:top w:w="100" w:type="dxa"/>
            </w:tcMar>
            <w:vAlign w:val="center"/>
          </w:tcPr>
          <w:p w14:paraId="7C621942" w14:textId="77777777" w:rsidR="00A77B3E" w:rsidRDefault="0040559A">
            <w:pPr>
              <w:rPr>
                <w:color w:val="000000"/>
                <w:u w:color="000000"/>
              </w:rPr>
            </w:pPr>
            <w:r>
              <w:rPr>
                <w:sz w:val="16"/>
              </w:rPr>
              <w:t>295 635 000</w:t>
            </w:r>
          </w:p>
        </w:tc>
        <w:tc>
          <w:tcPr>
            <w:tcW w:w="1170" w:type="dxa"/>
            <w:tcBorders>
              <w:top w:val="nil"/>
              <w:left w:val="nil"/>
              <w:bottom w:val="single" w:sz="2" w:space="0" w:color="auto"/>
              <w:right w:val="single" w:sz="2" w:space="0" w:color="auto"/>
            </w:tcBorders>
            <w:tcMar>
              <w:top w:w="100" w:type="dxa"/>
            </w:tcMar>
            <w:vAlign w:val="center"/>
          </w:tcPr>
          <w:p w14:paraId="5A6FFD4C" w14:textId="77777777" w:rsidR="00A77B3E" w:rsidRDefault="0040559A">
            <w:pPr>
              <w:rPr>
                <w:color w:val="000000"/>
                <w:u w:color="000000"/>
              </w:rPr>
            </w:pPr>
            <w:r>
              <w:rPr>
                <w:sz w:val="16"/>
              </w:rPr>
              <w:t>304 504 000</w:t>
            </w:r>
          </w:p>
        </w:tc>
        <w:tc>
          <w:tcPr>
            <w:tcW w:w="1140" w:type="dxa"/>
            <w:tcBorders>
              <w:top w:val="nil"/>
              <w:left w:val="nil"/>
              <w:bottom w:val="single" w:sz="2" w:space="0" w:color="auto"/>
              <w:right w:val="single" w:sz="2" w:space="0" w:color="auto"/>
            </w:tcBorders>
            <w:tcMar>
              <w:top w:w="100" w:type="dxa"/>
            </w:tcMar>
            <w:vAlign w:val="center"/>
          </w:tcPr>
          <w:p w14:paraId="1555446C" w14:textId="77777777" w:rsidR="00A77B3E" w:rsidRDefault="0040559A">
            <w:pPr>
              <w:rPr>
                <w:color w:val="000000"/>
                <w:u w:color="000000"/>
              </w:rPr>
            </w:pPr>
            <w:r>
              <w:rPr>
                <w:sz w:val="16"/>
              </w:rPr>
              <w:t>313 028 000</w:t>
            </w:r>
          </w:p>
        </w:tc>
        <w:tc>
          <w:tcPr>
            <w:tcW w:w="1140" w:type="dxa"/>
            <w:tcBorders>
              <w:top w:val="nil"/>
              <w:left w:val="nil"/>
              <w:bottom w:val="single" w:sz="2" w:space="0" w:color="auto"/>
              <w:right w:val="single" w:sz="2" w:space="0" w:color="auto"/>
            </w:tcBorders>
            <w:tcMar>
              <w:top w:w="100" w:type="dxa"/>
            </w:tcMar>
            <w:vAlign w:val="center"/>
          </w:tcPr>
          <w:p w14:paraId="032EA7B9" w14:textId="77777777" w:rsidR="00A77B3E" w:rsidRDefault="0040559A">
            <w:pPr>
              <w:rPr>
                <w:color w:val="000000"/>
                <w:u w:color="000000"/>
              </w:rPr>
            </w:pPr>
            <w:r>
              <w:rPr>
                <w:sz w:val="16"/>
              </w:rPr>
              <w:t>320 854 000</w:t>
            </w:r>
          </w:p>
        </w:tc>
        <w:tc>
          <w:tcPr>
            <w:tcW w:w="1200" w:type="dxa"/>
            <w:tcBorders>
              <w:top w:val="nil"/>
              <w:left w:val="nil"/>
              <w:bottom w:val="single" w:sz="2" w:space="0" w:color="auto"/>
              <w:right w:val="single" w:sz="2" w:space="0" w:color="auto"/>
            </w:tcBorders>
            <w:tcMar>
              <w:top w:w="100" w:type="dxa"/>
            </w:tcMar>
            <w:vAlign w:val="center"/>
          </w:tcPr>
          <w:p w14:paraId="2FE5186F" w14:textId="77777777" w:rsidR="00A77B3E" w:rsidRDefault="0040559A">
            <w:pPr>
              <w:rPr>
                <w:color w:val="000000"/>
                <w:u w:color="000000"/>
              </w:rPr>
            </w:pPr>
            <w:r>
              <w:rPr>
                <w:sz w:val="16"/>
              </w:rPr>
              <w:t>328 875 000</w:t>
            </w:r>
          </w:p>
        </w:tc>
      </w:tr>
      <w:tr w:rsidR="00072067" w14:paraId="12D4658D" w14:textId="77777777">
        <w:trPr>
          <w:trHeight w:val="286"/>
        </w:trPr>
        <w:tc>
          <w:tcPr>
            <w:tcW w:w="2505" w:type="dxa"/>
            <w:tcBorders>
              <w:top w:val="nil"/>
              <w:left w:val="single" w:sz="2" w:space="0" w:color="auto"/>
              <w:bottom w:val="single" w:sz="2" w:space="0" w:color="auto"/>
              <w:right w:val="single" w:sz="2" w:space="0" w:color="auto"/>
            </w:tcBorders>
            <w:tcMar>
              <w:top w:w="100" w:type="dxa"/>
            </w:tcMar>
            <w:vAlign w:val="center"/>
          </w:tcPr>
          <w:p w14:paraId="7881922F" w14:textId="77777777" w:rsidR="00A77B3E" w:rsidRDefault="0040559A">
            <w:pPr>
              <w:jc w:val="left"/>
              <w:rPr>
                <w:color w:val="000000"/>
                <w:u w:color="000000"/>
              </w:rPr>
            </w:pPr>
            <w:r>
              <w:rPr>
                <w:b/>
                <w:sz w:val="20"/>
              </w:rPr>
              <w:t>Rewitalizacja Obszarowa Centrum Łodzi (Obszary 1-8)</w:t>
            </w:r>
          </w:p>
        </w:tc>
        <w:tc>
          <w:tcPr>
            <w:tcW w:w="1125" w:type="dxa"/>
            <w:tcBorders>
              <w:top w:val="nil"/>
              <w:left w:val="nil"/>
              <w:bottom w:val="single" w:sz="2" w:space="0" w:color="auto"/>
              <w:right w:val="single" w:sz="2" w:space="0" w:color="auto"/>
            </w:tcBorders>
            <w:tcMar>
              <w:top w:w="100" w:type="dxa"/>
            </w:tcMar>
            <w:vAlign w:val="center"/>
          </w:tcPr>
          <w:p w14:paraId="1DD20459" w14:textId="77777777" w:rsidR="00A77B3E" w:rsidRDefault="0040559A">
            <w:pPr>
              <w:rPr>
                <w:color w:val="000000"/>
                <w:u w:color="000000"/>
              </w:rPr>
            </w:pPr>
            <w:r>
              <w:rPr>
                <w:sz w:val="16"/>
              </w:rPr>
              <w:t>7 430 156</w:t>
            </w:r>
          </w:p>
        </w:tc>
        <w:tc>
          <w:tcPr>
            <w:tcW w:w="1170" w:type="dxa"/>
            <w:tcBorders>
              <w:top w:val="nil"/>
              <w:left w:val="nil"/>
              <w:bottom w:val="single" w:sz="2" w:space="0" w:color="auto"/>
              <w:right w:val="single" w:sz="2" w:space="0" w:color="auto"/>
            </w:tcBorders>
            <w:tcMar>
              <w:top w:w="100" w:type="dxa"/>
            </w:tcMar>
            <w:vAlign w:val="center"/>
          </w:tcPr>
          <w:p w14:paraId="1CFD8AB3" w14:textId="77777777" w:rsidR="00A77B3E" w:rsidRDefault="0040559A">
            <w:pPr>
              <w:rPr>
                <w:color w:val="000000"/>
                <w:u w:color="000000"/>
              </w:rPr>
            </w:pPr>
            <w:r>
              <w:rPr>
                <w:sz w:val="16"/>
              </w:rPr>
              <w:t>10 000 000</w:t>
            </w:r>
          </w:p>
        </w:tc>
        <w:tc>
          <w:tcPr>
            <w:tcW w:w="1170" w:type="dxa"/>
            <w:tcBorders>
              <w:top w:val="nil"/>
              <w:left w:val="nil"/>
              <w:bottom w:val="single" w:sz="2" w:space="0" w:color="auto"/>
              <w:right w:val="single" w:sz="2" w:space="0" w:color="auto"/>
            </w:tcBorders>
            <w:tcMar>
              <w:top w:w="100" w:type="dxa"/>
            </w:tcMar>
            <w:vAlign w:val="center"/>
          </w:tcPr>
          <w:p w14:paraId="45BEA9A1" w14:textId="77777777" w:rsidR="00A77B3E" w:rsidRDefault="0040559A">
            <w:pPr>
              <w:rPr>
                <w:color w:val="000000"/>
                <w:u w:color="000000"/>
              </w:rPr>
            </w:pPr>
            <w:r>
              <w:rPr>
                <w:sz w:val="16"/>
              </w:rPr>
              <w:t>-</w:t>
            </w:r>
          </w:p>
        </w:tc>
        <w:tc>
          <w:tcPr>
            <w:tcW w:w="1140" w:type="dxa"/>
            <w:tcBorders>
              <w:top w:val="nil"/>
              <w:left w:val="nil"/>
              <w:bottom w:val="single" w:sz="2" w:space="0" w:color="auto"/>
              <w:right w:val="single" w:sz="2" w:space="0" w:color="auto"/>
            </w:tcBorders>
            <w:tcMar>
              <w:top w:w="100" w:type="dxa"/>
            </w:tcMar>
            <w:vAlign w:val="center"/>
          </w:tcPr>
          <w:p w14:paraId="3E7E4C98" w14:textId="77777777" w:rsidR="00A77B3E" w:rsidRDefault="0040559A">
            <w:pPr>
              <w:rPr>
                <w:color w:val="000000"/>
                <w:u w:color="000000"/>
              </w:rPr>
            </w:pPr>
            <w:r>
              <w:rPr>
                <w:sz w:val="16"/>
              </w:rPr>
              <w:t>-</w:t>
            </w:r>
          </w:p>
        </w:tc>
        <w:tc>
          <w:tcPr>
            <w:tcW w:w="1140" w:type="dxa"/>
            <w:tcBorders>
              <w:top w:val="nil"/>
              <w:left w:val="nil"/>
              <w:bottom w:val="single" w:sz="2" w:space="0" w:color="auto"/>
              <w:right w:val="single" w:sz="2" w:space="0" w:color="auto"/>
            </w:tcBorders>
            <w:tcMar>
              <w:top w:w="100" w:type="dxa"/>
            </w:tcMar>
            <w:vAlign w:val="center"/>
          </w:tcPr>
          <w:p w14:paraId="0E4D4B86" w14:textId="77777777" w:rsidR="00A77B3E" w:rsidRDefault="0040559A">
            <w:pPr>
              <w:rPr>
                <w:color w:val="000000"/>
                <w:u w:color="000000"/>
              </w:rPr>
            </w:pPr>
            <w:r>
              <w:rPr>
                <w:sz w:val="16"/>
              </w:rPr>
              <w:t>-</w:t>
            </w:r>
          </w:p>
        </w:tc>
        <w:tc>
          <w:tcPr>
            <w:tcW w:w="1200" w:type="dxa"/>
            <w:tcBorders>
              <w:top w:val="nil"/>
              <w:left w:val="nil"/>
              <w:bottom w:val="single" w:sz="2" w:space="0" w:color="auto"/>
              <w:right w:val="single" w:sz="2" w:space="0" w:color="auto"/>
            </w:tcBorders>
            <w:tcMar>
              <w:top w:w="100" w:type="dxa"/>
            </w:tcMar>
            <w:vAlign w:val="center"/>
          </w:tcPr>
          <w:p w14:paraId="46570129" w14:textId="77777777" w:rsidR="00A77B3E" w:rsidRDefault="0040559A">
            <w:pPr>
              <w:rPr>
                <w:color w:val="000000"/>
                <w:u w:color="000000"/>
              </w:rPr>
            </w:pPr>
            <w:r>
              <w:rPr>
                <w:sz w:val="16"/>
              </w:rPr>
              <w:t>-</w:t>
            </w:r>
          </w:p>
        </w:tc>
      </w:tr>
      <w:tr w:rsidR="00072067" w14:paraId="1985848C" w14:textId="77777777">
        <w:trPr>
          <w:trHeight w:val="286"/>
        </w:trPr>
        <w:tc>
          <w:tcPr>
            <w:tcW w:w="2505" w:type="dxa"/>
            <w:tcBorders>
              <w:top w:val="nil"/>
              <w:left w:val="single" w:sz="2" w:space="0" w:color="auto"/>
              <w:bottom w:val="single" w:sz="2" w:space="0" w:color="auto"/>
              <w:right w:val="single" w:sz="2" w:space="0" w:color="auto"/>
            </w:tcBorders>
            <w:tcMar>
              <w:top w:w="100" w:type="dxa"/>
            </w:tcMar>
            <w:vAlign w:val="center"/>
          </w:tcPr>
          <w:p w14:paraId="79489C06" w14:textId="77777777" w:rsidR="00A77B3E" w:rsidRDefault="0040559A">
            <w:pPr>
              <w:jc w:val="left"/>
              <w:rPr>
                <w:color w:val="000000"/>
                <w:u w:color="000000"/>
              </w:rPr>
            </w:pPr>
            <w:r>
              <w:rPr>
                <w:b/>
                <w:sz w:val="20"/>
              </w:rPr>
              <w:t xml:space="preserve">Rewitalizacja Obszarowa Centrum Łodzi (Obszar 9) </w:t>
            </w:r>
          </w:p>
        </w:tc>
        <w:tc>
          <w:tcPr>
            <w:tcW w:w="1125" w:type="dxa"/>
            <w:tcBorders>
              <w:top w:val="nil"/>
              <w:left w:val="nil"/>
              <w:bottom w:val="single" w:sz="2" w:space="0" w:color="auto"/>
              <w:right w:val="single" w:sz="2" w:space="0" w:color="auto"/>
            </w:tcBorders>
            <w:tcMar>
              <w:top w:w="100" w:type="dxa"/>
            </w:tcMar>
            <w:vAlign w:val="center"/>
          </w:tcPr>
          <w:p w14:paraId="71968F28" w14:textId="77777777" w:rsidR="00A77B3E" w:rsidRDefault="0040559A">
            <w:pPr>
              <w:rPr>
                <w:color w:val="000000"/>
                <w:u w:color="000000"/>
              </w:rPr>
            </w:pPr>
            <w:r>
              <w:rPr>
                <w:sz w:val="16"/>
              </w:rPr>
              <w:t>-</w:t>
            </w:r>
          </w:p>
        </w:tc>
        <w:tc>
          <w:tcPr>
            <w:tcW w:w="1170" w:type="dxa"/>
            <w:tcBorders>
              <w:top w:val="nil"/>
              <w:left w:val="nil"/>
              <w:bottom w:val="single" w:sz="2" w:space="0" w:color="auto"/>
              <w:right w:val="single" w:sz="2" w:space="0" w:color="auto"/>
            </w:tcBorders>
            <w:tcMar>
              <w:top w:w="100" w:type="dxa"/>
            </w:tcMar>
            <w:vAlign w:val="center"/>
          </w:tcPr>
          <w:p w14:paraId="37FEF0D6" w14:textId="77777777" w:rsidR="00A77B3E" w:rsidRDefault="0040559A">
            <w:pPr>
              <w:rPr>
                <w:color w:val="000000"/>
                <w:u w:color="000000"/>
              </w:rPr>
            </w:pPr>
            <w:r>
              <w:rPr>
                <w:sz w:val="16"/>
              </w:rPr>
              <w:t>8 386 171</w:t>
            </w:r>
          </w:p>
        </w:tc>
        <w:tc>
          <w:tcPr>
            <w:tcW w:w="1170" w:type="dxa"/>
            <w:tcBorders>
              <w:top w:val="nil"/>
              <w:left w:val="nil"/>
              <w:bottom w:val="single" w:sz="2" w:space="0" w:color="auto"/>
              <w:right w:val="single" w:sz="2" w:space="0" w:color="auto"/>
            </w:tcBorders>
            <w:tcMar>
              <w:top w:w="100" w:type="dxa"/>
            </w:tcMar>
            <w:vAlign w:val="center"/>
          </w:tcPr>
          <w:p w14:paraId="4A6A0C98" w14:textId="77777777" w:rsidR="00A77B3E" w:rsidRDefault="0040559A">
            <w:pPr>
              <w:rPr>
                <w:color w:val="000000"/>
                <w:u w:color="000000"/>
              </w:rPr>
            </w:pPr>
            <w:r>
              <w:rPr>
                <w:sz w:val="16"/>
              </w:rPr>
              <w:t>68 595 062</w:t>
            </w:r>
          </w:p>
        </w:tc>
        <w:tc>
          <w:tcPr>
            <w:tcW w:w="1140" w:type="dxa"/>
            <w:tcBorders>
              <w:top w:val="nil"/>
              <w:left w:val="nil"/>
              <w:bottom w:val="single" w:sz="2" w:space="0" w:color="auto"/>
              <w:right w:val="single" w:sz="2" w:space="0" w:color="auto"/>
            </w:tcBorders>
            <w:tcMar>
              <w:top w:w="100" w:type="dxa"/>
            </w:tcMar>
            <w:vAlign w:val="center"/>
          </w:tcPr>
          <w:p w14:paraId="61720EAA" w14:textId="77777777" w:rsidR="00A77B3E" w:rsidRDefault="0040559A">
            <w:pPr>
              <w:rPr>
                <w:color w:val="000000"/>
                <w:u w:color="000000"/>
              </w:rPr>
            </w:pPr>
            <w:r>
              <w:rPr>
                <w:sz w:val="16"/>
              </w:rPr>
              <w:t>68 595 062</w:t>
            </w:r>
          </w:p>
        </w:tc>
        <w:tc>
          <w:tcPr>
            <w:tcW w:w="1140" w:type="dxa"/>
            <w:tcBorders>
              <w:top w:val="nil"/>
              <w:left w:val="nil"/>
              <w:bottom w:val="single" w:sz="2" w:space="0" w:color="auto"/>
              <w:right w:val="single" w:sz="2" w:space="0" w:color="auto"/>
            </w:tcBorders>
            <w:tcMar>
              <w:top w:w="100" w:type="dxa"/>
            </w:tcMar>
            <w:vAlign w:val="center"/>
          </w:tcPr>
          <w:p w14:paraId="6FA97BBA" w14:textId="77777777" w:rsidR="00A77B3E" w:rsidRDefault="0040559A">
            <w:pPr>
              <w:rPr>
                <w:color w:val="000000"/>
                <w:u w:color="000000"/>
              </w:rPr>
            </w:pPr>
            <w:r>
              <w:rPr>
                <w:sz w:val="16"/>
              </w:rPr>
              <w:t>68 595 062</w:t>
            </w:r>
          </w:p>
        </w:tc>
        <w:tc>
          <w:tcPr>
            <w:tcW w:w="1200" w:type="dxa"/>
            <w:tcBorders>
              <w:top w:val="nil"/>
              <w:left w:val="nil"/>
              <w:bottom w:val="single" w:sz="2" w:space="0" w:color="auto"/>
              <w:right w:val="single" w:sz="2" w:space="0" w:color="auto"/>
            </w:tcBorders>
            <w:tcMar>
              <w:top w:w="100" w:type="dxa"/>
            </w:tcMar>
            <w:vAlign w:val="center"/>
          </w:tcPr>
          <w:p w14:paraId="53FC84F5" w14:textId="77777777" w:rsidR="00A77B3E" w:rsidRDefault="0040559A">
            <w:pPr>
              <w:rPr>
                <w:color w:val="000000"/>
                <w:u w:color="000000"/>
              </w:rPr>
            </w:pPr>
            <w:r>
              <w:rPr>
                <w:sz w:val="16"/>
              </w:rPr>
              <w:t>-</w:t>
            </w:r>
          </w:p>
        </w:tc>
      </w:tr>
      <w:tr w:rsidR="00072067" w14:paraId="18BDF914" w14:textId="77777777">
        <w:trPr>
          <w:trHeight w:val="520"/>
        </w:trPr>
        <w:tc>
          <w:tcPr>
            <w:tcW w:w="2505" w:type="dxa"/>
            <w:tcBorders>
              <w:top w:val="single" w:sz="2" w:space="0" w:color="auto"/>
              <w:left w:val="single" w:sz="2" w:space="0" w:color="auto"/>
              <w:bottom w:val="single" w:sz="2" w:space="0" w:color="auto"/>
              <w:right w:val="single" w:sz="2" w:space="0" w:color="auto"/>
            </w:tcBorders>
            <w:tcMar>
              <w:top w:w="100" w:type="dxa"/>
            </w:tcMar>
            <w:vAlign w:val="center"/>
          </w:tcPr>
          <w:p w14:paraId="323AA4A9" w14:textId="77777777" w:rsidR="00A77B3E" w:rsidRDefault="0040559A">
            <w:pPr>
              <w:jc w:val="left"/>
              <w:rPr>
                <w:color w:val="000000"/>
                <w:u w:color="000000"/>
              </w:rPr>
            </w:pPr>
            <w:r>
              <w:rPr>
                <w:b/>
                <w:sz w:val="20"/>
              </w:rPr>
              <w:t>Termomodernizacja</w:t>
            </w:r>
          </w:p>
        </w:tc>
        <w:tc>
          <w:tcPr>
            <w:tcW w:w="1125" w:type="dxa"/>
            <w:tcBorders>
              <w:top w:val="nil"/>
              <w:left w:val="nil"/>
              <w:bottom w:val="single" w:sz="2" w:space="0" w:color="auto"/>
              <w:right w:val="single" w:sz="2" w:space="0" w:color="auto"/>
            </w:tcBorders>
            <w:tcMar>
              <w:top w:w="100" w:type="dxa"/>
            </w:tcMar>
            <w:vAlign w:val="center"/>
          </w:tcPr>
          <w:p w14:paraId="0ECBAAE9" w14:textId="77777777" w:rsidR="00A77B3E" w:rsidRDefault="0040559A">
            <w:pPr>
              <w:rPr>
                <w:color w:val="000000"/>
                <w:u w:color="000000"/>
              </w:rPr>
            </w:pPr>
            <w:r>
              <w:rPr>
                <w:sz w:val="16"/>
              </w:rPr>
              <w:t>-</w:t>
            </w:r>
          </w:p>
        </w:tc>
        <w:tc>
          <w:tcPr>
            <w:tcW w:w="1170" w:type="dxa"/>
            <w:tcBorders>
              <w:top w:val="nil"/>
              <w:left w:val="nil"/>
              <w:bottom w:val="single" w:sz="2" w:space="0" w:color="auto"/>
              <w:right w:val="single" w:sz="2" w:space="0" w:color="auto"/>
            </w:tcBorders>
            <w:tcMar>
              <w:top w:w="100" w:type="dxa"/>
            </w:tcMar>
            <w:vAlign w:val="center"/>
          </w:tcPr>
          <w:p w14:paraId="36685302" w14:textId="77777777" w:rsidR="00A77B3E" w:rsidRDefault="0040559A">
            <w:pPr>
              <w:rPr>
                <w:color w:val="000000"/>
                <w:u w:color="000000"/>
              </w:rPr>
            </w:pPr>
            <w:r>
              <w:rPr>
                <w:sz w:val="16"/>
              </w:rPr>
              <w:t>49 584 624</w:t>
            </w:r>
          </w:p>
        </w:tc>
        <w:tc>
          <w:tcPr>
            <w:tcW w:w="1170" w:type="dxa"/>
            <w:tcBorders>
              <w:top w:val="nil"/>
              <w:left w:val="nil"/>
              <w:bottom w:val="single" w:sz="2" w:space="0" w:color="auto"/>
              <w:right w:val="single" w:sz="2" w:space="0" w:color="auto"/>
            </w:tcBorders>
            <w:tcMar>
              <w:top w:w="100" w:type="dxa"/>
            </w:tcMar>
            <w:vAlign w:val="center"/>
          </w:tcPr>
          <w:p w14:paraId="5B454D90" w14:textId="77777777" w:rsidR="00A77B3E" w:rsidRDefault="0040559A">
            <w:pPr>
              <w:rPr>
                <w:color w:val="000000"/>
                <w:u w:color="000000"/>
              </w:rPr>
            </w:pPr>
            <w:r>
              <w:rPr>
                <w:sz w:val="16"/>
              </w:rPr>
              <w:t>52 944 485</w:t>
            </w:r>
          </w:p>
        </w:tc>
        <w:tc>
          <w:tcPr>
            <w:tcW w:w="1140" w:type="dxa"/>
            <w:tcBorders>
              <w:top w:val="nil"/>
              <w:left w:val="nil"/>
              <w:bottom w:val="single" w:sz="2" w:space="0" w:color="auto"/>
              <w:right w:val="single" w:sz="2" w:space="0" w:color="auto"/>
            </w:tcBorders>
            <w:tcMar>
              <w:top w:w="100" w:type="dxa"/>
            </w:tcMar>
            <w:vAlign w:val="center"/>
          </w:tcPr>
          <w:p w14:paraId="0CBD855A" w14:textId="77777777" w:rsidR="00A77B3E" w:rsidRDefault="0040559A">
            <w:pPr>
              <w:rPr>
                <w:color w:val="000000"/>
                <w:u w:color="000000"/>
              </w:rPr>
            </w:pPr>
            <w:r>
              <w:rPr>
                <w:sz w:val="16"/>
              </w:rPr>
              <w:t>62 888 562</w:t>
            </w:r>
          </w:p>
        </w:tc>
        <w:tc>
          <w:tcPr>
            <w:tcW w:w="1140" w:type="dxa"/>
            <w:tcBorders>
              <w:top w:val="nil"/>
              <w:left w:val="nil"/>
              <w:bottom w:val="single" w:sz="2" w:space="0" w:color="auto"/>
              <w:right w:val="single" w:sz="2" w:space="0" w:color="auto"/>
            </w:tcBorders>
            <w:tcMar>
              <w:top w:w="100" w:type="dxa"/>
            </w:tcMar>
            <w:vAlign w:val="center"/>
          </w:tcPr>
          <w:p w14:paraId="5DB180B8" w14:textId="77777777" w:rsidR="00A77B3E" w:rsidRDefault="0040559A">
            <w:pPr>
              <w:rPr>
                <w:color w:val="000000"/>
                <w:u w:color="000000"/>
              </w:rPr>
            </w:pPr>
            <w:r>
              <w:rPr>
                <w:sz w:val="16"/>
              </w:rPr>
              <w:t>52 808 952</w:t>
            </w:r>
          </w:p>
        </w:tc>
        <w:tc>
          <w:tcPr>
            <w:tcW w:w="1200" w:type="dxa"/>
            <w:tcBorders>
              <w:top w:val="nil"/>
              <w:left w:val="nil"/>
              <w:bottom w:val="single" w:sz="2" w:space="0" w:color="auto"/>
              <w:right w:val="single" w:sz="2" w:space="0" w:color="auto"/>
            </w:tcBorders>
            <w:tcMar>
              <w:top w:w="100" w:type="dxa"/>
            </w:tcMar>
            <w:vAlign w:val="center"/>
          </w:tcPr>
          <w:p w14:paraId="7DA4076E" w14:textId="77777777" w:rsidR="00A77B3E" w:rsidRDefault="0040559A">
            <w:pPr>
              <w:rPr>
                <w:color w:val="000000"/>
                <w:u w:color="000000"/>
              </w:rPr>
            </w:pPr>
            <w:r>
              <w:rPr>
                <w:sz w:val="16"/>
              </w:rPr>
              <w:t>-</w:t>
            </w:r>
          </w:p>
        </w:tc>
      </w:tr>
      <w:tr w:rsidR="00072067" w14:paraId="4E09A0C5" w14:textId="77777777">
        <w:trPr>
          <w:trHeight w:val="520"/>
        </w:trPr>
        <w:tc>
          <w:tcPr>
            <w:tcW w:w="2505" w:type="dxa"/>
            <w:tcBorders>
              <w:top w:val="single" w:sz="2" w:space="0" w:color="auto"/>
              <w:left w:val="single" w:sz="2" w:space="0" w:color="auto"/>
              <w:bottom w:val="single" w:sz="2" w:space="0" w:color="auto"/>
              <w:right w:val="single" w:sz="2" w:space="0" w:color="auto"/>
            </w:tcBorders>
            <w:tcMar>
              <w:top w:w="100" w:type="dxa"/>
            </w:tcMar>
            <w:vAlign w:val="center"/>
          </w:tcPr>
          <w:p w14:paraId="4B094051" w14:textId="77777777" w:rsidR="00A77B3E" w:rsidRDefault="0040559A">
            <w:pPr>
              <w:jc w:val="left"/>
              <w:rPr>
                <w:color w:val="000000"/>
                <w:u w:color="000000"/>
              </w:rPr>
            </w:pPr>
            <w:r>
              <w:rPr>
                <w:b/>
                <w:sz w:val="20"/>
              </w:rPr>
              <w:t>Środki BGK*</w:t>
            </w:r>
          </w:p>
        </w:tc>
        <w:tc>
          <w:tcPr>
            <w:tcW w:w="1125" w:type="dxa"/>
            <w:tcBorders>
              <w:top w:val="nil"/>
              <w:left w:val="nil"/>
              <w:bottom w:val="single" w:sz="2" w:space="0" w:color="auto"/>
              <w:right w:val="single" w:sz="2" w:space="0" w:color="auto"/>
            </w:tcBorders>
            <w:tcMar>
              <w:top w:w="100" w:type="dxa"/>
            </w:tcMar>
            <w:vAlign w:val="center"/>
          </w:tcPr>
          <w:p w14:paraId="3CF54B47" w14:textId="77777777" w:rsidR="00A77B3E" w:rsidRDefault="0040559A">
            <w:pPr>
              <w:rPr>
                <w:color w:val="000000"/>
                <w:u w:color="000000"/>
              </w:rPr>
            </w:pPr>
            <w:r>
              <w:rPr>
                <w:sz w:val="16"/>
              </w:rPr>
              <w:t>34 303 442</w:t>
            </w:r>
          </w:p>
        </w:tc>
        <w:tc>
          <w:tcPr>
            <w:tcW w:w="1170" w:type="dxa"/>
            <w:tcBorders>
              <w:top w:val="nil"/>
              <w:left w:val="nil"/>
              <w:bottom w:val="single" w:sz="2" w:space="0" w:color="auto"/>
              <w:right w:val="single" w:sz="2" w:space="0" w:color="auto"/>
            </w:tcBorders>
            <w:tcMar>
              <w:top w:w="100" w:type="dxa"/>
            </w:tcMar>
            <w:vAlign w:val="center"/>
          </w:tcPr>
          <w:p w14:paraId="2955B331" w14:textId="77777777" w:rsidR="00A77B3E" w:rsidRDefault="0040559A">
            <w:pPr>
              <w:rPr>
                <w:color w:val="000000"/>
                <w:u w:color="000000"/>
              </w:rPr>
            </w:pPr>
            <w:r>
              <w:rPr>
                <w:sz w:val="16"/>
              </w:rPr>
              <w:t>127 271 332</w:t>
            </w:r>
          </w:p>
        </w:tc>
        <w:tc>
          <w:tcPr>
            <w:tcW w:w="1170" w:type="dxa"/>
            <w:tcBorders>
              <w:top w:val="nil"/>
              <w:left w:val="nil"/>
              <w:bottom w:val="single" w:sz="2" w:space="0" w:color="auto"/>
              <w:right w:val="single" w:sz="2" w:space="0" w:color="auto"/>
            </w:tcBorders>
            <w:tcMar>
              <w:top w:w="100" w:type="dxa"/>
            </w:tcMar>
            <w:vAlign w:val="center"/>
          </w:tcPr>
          <w:p w14:paraId="57C834D1" w14:textId="77777777" w:rsidR="00A77B3E" w:rsidRDefault="0040559A">
            <w:pPr>
              <w:rPr>
                <w:color w:val="000000"/>
                <w:u w:color="000000"/>
              </w:rPr>
            </w:pPr>
            <w:r>
              <w:rPr>
                <w:sz w:val="16"/>
              </w:rPr>
              <w:t>122 347 203</w:t>
            </w:r>
          </w:p>
        </w:tc>
        <w:tc>
          <w:tcPr>
            <w:tcW w:w="1140" w:type="dxa"/>
            <w:tcBorders>
              <w:top w:val="nil"/>
              <w:left w:val="nil"/>
              <w:bottom w:val="single" w:sz="2" w:space="0" w:color="auto"/>
              <w:right w:val="single" w:sz="2" w:space="0" w:color="auto"/>
            </w:tcBorders>
            <w:tcMar>
              <w:top w:w="100" w:type="dxa"/>
            </w:tcMar>
            <w:vAlign w:val="center"/>
          </w:tcPr>
          <w:p w14:paraId="369F23D9" w14:textId="77777777" w:rsidR="00A77B3E" w:rsidRDefault="0040559A">
            <w:pPr>
              <w:rPr>
                <w:color w:val="000000"/>
                <w:u w:color="000000"/>
              </w:rPr>
            </w:pPr>
            <w:r>
              <w:rPr>
                <w:sz w:val="16"/>
              </w:rPr>
              <w:t>63 372 371</w:t>
            </w:r>
          </w:p>
        </w:tc>
        <w:tc>
          <w:tcPr>
            <w:tcW w:w="1140" w:type="dxa"/>
            <w:tcBorders>
              <w:top w:val="nil"/>
              <w:left w:val="nil"/>
              <w:bottom w:val="single" w:sz="2" w:space="0" w:color="auto"/>
              <w:right w:val="single" w:sz="2" w:space="0" w:color="auto"/>
            </w:tcBorders>
            <w:tcMar>
              <w:top w:w="100" w:type="dxa"/>
            </w:tcMar>
            <w:vAlign w:val="center"/>
          </w:tcPr>
          <w:p w14:paraId="122F0138" w14:textId="77777777" w:rsidR="00A77B3E" w:rsidRDefault="0040559A">
            <w:pPr>
              <w:rPr>
                <w:color w:val="000000"/>
                <w:u w:color="000000"/>
              </w:rPr>
            </w:pPr>
            <w:r>
              <w:rPr>
                <w:sz w:val="16"/>
              </w:rPr>
              <w:t>54 570 000</w:t>
            </w:r>
          </w:p>
        </w:tc>
        <w:tc>
          <w:tcPr>
            <w:tcW w:w="1200" w:type="dxa"/>
            <w:tcBorders>
              <w:top w:val="nil"/>
              <w:left w:val="nil"/>
              <w:bottom w:val="single" w:sz="2" w:space="0" w:color="auto"/>
              <w:right w:val="single" w:sz="2" w:space="0" w:color="auto"/>
            </w:tcBorders>
            <w:tcMar>
              <w:top w:w="100" w:type="dxa"/>
            </w:tcMar>
            <w:vAlign w:val="center"/>
          </w:tcPr>
          <w:p w14:paraId="304E7C77" w14:textId="77777777" w:rsidR="00A77B3E" w:rsidRDefault="0040559A">
            <w:pPr>
              <w:rPr>
                <w:color w:val="000000"/>
                <w:u w:color="000000"/>
              </w:rPr>
            </w:pPr>
            <w:r>
              <w:rPr>
                <w:sz w:val="16"/>
              </w:rPr>
              <w:t>-</w:t>
            </w:r>
          </w:p>
        </w:tc>
      </w:tr>
      <w:tr w:rsidR="00072067" w14:paraId="07E387C9" w14:textId="77777777">
        <w:trPr>
          <w:trHeight w:val="552"/>
        </w:trPr>
        <w:tc>
          <w:tcPr>
            <w:tcW w:w="2505" w:type="dxa"/>
            <w:tcBorders>
              <w:top w:val="single" w:sz="2" w:space="0" w:color="auto"/>
              <w:left w:val="single" w:sz="2" w:space="0" w:color="auto"/>
              <w:bottom w:val="single" w:sz="2" w:space="0" w:color="auto"/>
              <w:right w:val="single" w:sz="2" w:space="0" w:color="auto"/>
            </w:tcBorders>
            <w:tcMar>
              <w:top w:w="100" w:type="dxa"/>
            </w:tcMar>
            <w:vAlign w:val="center"/>
          </w:tcPr>
          <w:p w14:paraId="6269809A" w14:textId="77777777" w:rsidR="00A77B3E" w:rsidRDefault="0040559A">
            <w:pPr>
              <w:jc w:val="both"/>
              <w:rPr>
                <w:color w:val="000000"/>
                <w:u w:color="000000"/>
              </w:rPr>
            </w:pPr>
            <w:r>
              <w:rPr>
                <w:b/>
                <w:sz w:val="20"/>
              </w:rPr>
              <w:t>Łącznie</w:t>
            </w:r>
          </w:p>
        </w:tc>
        <w:tc>
          <w:tcPr>
            <w:tcW w:w="1125" w:type="dxa"/>
            <w:tcBorders>
              <w:top w:val="nil"/>
              <w:left w:val="nil"/>
              <w:bottom w:val="single" w:sz="2" w:space="0" w:color="auto"/>
              <w:right w:val="single" w:sz="2" w:space="0" w:color="auto"/>
            </w:tcBorders>
            <w:tcMar>
              <w:top w:w="100" w:type="dxa"/>
            </w:tcMar>
            <w:vAlign w:val="center"/>
          </w:tcPr>
          <w:p w14:paraId="04778863" w14:textId="77777777" w:rsidR="00A77B3E" w:rsidRDefault="0040559A">
            <w:pPr>
              <w:rPr>
                <w:color w:val="000000"/>
                <w:u w:color="000000"/>
              </w:rPr>
            </w:pPr>
            <w:r>
              <w:rPr>
                <w:b/>
                <w:sz w:val="16"/>
              </w:rPr>
              <w:t>313 854 598</w:t>
            </w:r>
          </w:p>
        </w:tc>
        <w:tc>
          <w:tcPr>
            <w:tcW w:w="1170" w:type="dxa"/>
            <w:tcBorders>
              <w:top w:val="nil"/>
              <w:left w:val="nil"/>
              <w:bottom w:val="single" w:sz="2" w:space="0" w:color="auto"/>
              <w:right w:val="single" w:sz="2" w:space="0" w:color="auto"/>
            </w:tcBorders>
            <w:tcMar>
              <w:top w:w="100" w:type="dxa"/>
            </w:tcMar>
            <w:vAlign w:val="center"/>
          </w:tcPr>
          <w:p w14:paraId="78B7FBC7" w14:textId="77777777" w:rsidR="00A77B3E" w:rsidRDefault="0040559A">
            <w:pPr>
              <w:rPr>
                <w:color w:val="000000"/>
                <w:u w:color="000000"/>
              </w:rPr>
            </w:pPr>
            <w:r>
              <w:rPr>
                <w:b/>
                <w:sz w:val="16"/>
              </w:rPr>
              <w:t>490 877 127</w:t>
            </w:r>
          </w:p>
        </w:tc>
        <w:tc>
          <w:tcPr>
            <w:tcW w:w="1170" w:type="dxa"/>
            <w:tcBorders>
              <w:top w:val="nil"/>
              <w:left w:val="nil"/>
              <w:bottom w:val="single" w:sz="2" w:space="0" w:color="auto"/>
              <w:right w:val="single" w:sz="2" w:space="0" w:color="auto"/>
            </w:tcBorders>
            <w:tcMar>
              <w:top w:w="100" w:type="dxa"/>
            </w:tcMar>
            <w:vAlign w:val="center"/>
          </w:tcPr>
          <w:p w14:paraId="4542FBE0" w14:textId="77777777" w:rsidR="00A77B3E" w:rsidRDefault="0040559A">
            <w:pPr>
              <w:rPr>
                <w:color w:val="000000"/>
                <w:u w:color="000000"/>
              </w:rPr>
            </w:pPr>
            <w:r>
              <w:rPr>
                <w:b/>
                <w:sz w:val="16"/>
              </w:rPr>
              <w:t>548 390 750</w:t>
            </w:r>
          </w:p>
        </w:tc>
        <w:tc>
          <w:tcPr>
            <w:tcW w:w="1140" w:type="dxa"/>
            <w:tcBorders>
              <w:top w:val="nil"/>
              <w:left w:val="nil"/>
              <w:bottom w:val="single" w:sz="2" w:space="0" w:color="auto"/>
              <w:right w:val="single" w:sz="2" w:space="0" w:color="auto"/>
            </w:tcBorders>
            <w:tcMar>
              <w:top w:w="100" w:type="dxa"/>
            </w:tcMar>
            <w:vAlign w:val="center"/>
          </w:tcPr>
          <w:p w14:paraId="35C5A082" w14:textId="77777777" w:rsidR="00A77B3E" w:rsidRDefault="0040559A">
            <w:pPr>
              <w:rPr>
                <w:color w:val="000000"/>
                <w:u w:color="000000"/>
              </w:rPr>
            </w:pPr>
            <w:r>
              <w:rPr>
                <w:b/>
                <w:sz w:val="16"/>
              </w:rPr>
              <w:t>507 883 995</w:t>
            </w:r>
          </w:p>
        </w:tc>
        <w:tc>
          <w:tcPr>
            <w:tcW w:w="1140" w:type="dxa"/>
            <w:tcBorders>
              <w:top w:val="nil"/>
              <w:left w:val="nil"/>
              <w:bottom w:val="single" w:sz="2" w:space="0" w:color="auto"/>
              <w:right w:val="single" w:sz="2" w:space="0" w:color="auto"/>
            </w:tcBorders>
            <w:tcMar>
              <w:top w:w="100" w:type="dxa"/>
            </w:tcMar>
            <w:vAlign w:val="center"/>
          </w:tcPr>
          <w:p w14:paraId="79AB76C9" w14:textId="77777777" w:rsidR="00A77B3E" w:rsidRDefault="0040559A">
            <w:pPr>
              <w:rPr>
                <w:color w:val="000000"/>
                <w:u w:color="000000"/>
              </w:rPr>
            </w:pPr>
            <w:r>
              <w:rPr>
                <w:b/>
                <w:sz w:val="16"/>
              </w:rPr>
              <w:t>496 828 014</w:t>
            </w:r>
          </w:p>
        </w:tc>
        <w:tc>
          <w:tcPr>
            <w:tcW w:w="1200" w:type="dxa"/>
            <w:tcBorders>
              <w:top w:val="nil"/>
              <w:left w:val="nil"/>
              <w:bottom w:val="single" w:sz="2" w:space="0" w:color="auto"/>
              <w:right w:val="single" w:sz="2" w:space="0" w:color="auto"/>
            </w:tcBorders>
            <w:tcMar>
              <w:top w:w="100" w:type="dxa"/>
            </w:tcMar>
            <w:vAlign w:val="center"/>
          </w:tcPr>
          <w:p w14:paraId="41F8FBE0" w14:textId="77777777" w:rsidR="00A77B3E" w:rsidRDefault="0040559A">
            <w:pPr>
              <w:rPr>
                <w:color w:val="000000"/>
                <w:u w:color="000000"/>
              </w:rPr>
            </w:pPr>
            <w:r>
              <w:rPr>
                <w:b/>
                <w:sz w:val="16"/>
              </w:rPr>
              <w:t>328 875 000</w:t>
            </w:r>
          </w:p>
        </w:tc>
      </w:tr>
    </w:tbl>
    <w:p w14:paraId="3EDCE178" w14:textId="77777777" w:rsidR="00A77B3E" w:rsidRDefault="0040559A">
      <w:pPr>
        <w:ind w:left="283" w:firstLine="227"/>
        <w:jc w:val="both"/>
        <w:rPr>
          <w:color w:val="000000"/>
          <w:u w:color="000000"/>
        </w:rPr>
      </w:pPr>
      <w:r>
        <w:rPr>
          <w:color w:val="000000"/>
          <w:u w:color="000000"/>
        </w:rPr>
        <w:t>*Bank Gospodarstwa Krajowego</w:t>
      </w:r>
    </w:p>
    <w:p w14:paraId="3AC27BF4" w14:textId="77777777" w:rsidR="00A77B3E" w:rsidRDefault="0040559A">
      <w:pPr>
        <w:keepLines/>
        <w:spacing w:before="120" w:after="120"/>
        <w:ind w:firstLine="567"/>
        <w:jc w:val="both"/>
        <w:rPr>
          <w:color w:val="000000"/>
          <w:u w:color="000000"/>
        </w:rPr>
      </w:pPr>
      <w:r>
        <w:t>2. </w:t>
      </w:r>
      <w:r>
        <w:rPr>
          <w:color w:val="000000"/>
          <w:u w:color="000000"/>
        </w:rPr>
        <w:t>Kontynuowane będą w kolejnych latach inwestycje z zakresu gospodarki mieszkaniowej, w ramach Rewitalizacji Obszarowej Centrum Łodzi, finansowane w części ze źródeł zewnętrznych tj. dotacji z Funduszy UE.</w:t>
      </w:r>
    </w:p>
    <w:p w14:paraId="521A24CB" w14:textId="77777777" w:rsidR="00A77B3E" w:rsidRDefault="0040559A">
      <w:pPr>
        <w:keepLines/>
        <w:spacing w:before="120" w:after="120"/>
        <w:ind w:firstLine="567"/>
        <w:jc w:val="both"/>
        <w:rPr>
          <w:color w:val="000000"/>
          <w:u w:color="000000"/>
        </w:rPr>
      </w:pPr>
      <w:r>
        <w:t>3. </w:t>
      </w:r>
      <w:r>
        <w:rPr>
          <w:color w:val="000000"/>
          <w:u w:color="000000"/>
        </w:rPr>
        <w:t>Miasto Łódź podjęło również działania związane z budową nowych budynków mieszkalnych, w których usytuowane będą lokale wchodzące w skład mieszkaniowego zasobu Miasta Łodzi. Obecnie do realizacji zaplanowano 3 inwestycje, dzięki którym ma powstać w Łodzi 311 nowych gminnych lokali mieszkalnych: ul. Młynarska 20 – 28 mieszkań, ul. Pabianicka 5/13 – 153 mieszkania, ul. Śląska 72/78 – 130 mieszkań. Miasto Łódź planuje również kolejne inwestycje tego rodzaju, w których powstaną lokale mieszkalne.</w:t>
      </w:r>
    </w:p>
    <w:p w14:paraId="500261D4" w14:textId="77777777" w:rsidR="00A77B3E" w:rsidRDefault="0040559A">
      <w:pPr>
        <w:keepLines/>
        <w:spacing w:before="120" w:after="120"/>
        <w:ind w:firstLine="567"/>
        <w:jc w:val="both"/>
        <w:rPr>
          <w:color w:val="000000"/>
          <w:u w:color="000000"/>
        </w:rPr>
      </w:pPr>
      <w:r>
        <w:t>4. </w:t>
      </w:r>
      <w:r>
        <w:rPr>
          <w:color w:val="000000"/>
          <w:u w:color="000000"/>
        </w:rPr>
        <w:t>Inne, potencjalne zewnętrzne źródła finansowania na utrzymanie zasobu mieszkaniowego Miasta Łodzi:</w:t>
      </w:r>
    </w:p>
    <w:p w14:paraId="066FD2F1" w14:textId="77777777" w:rsidR="00A77B3E" w:rsidRDefault="0040559A">
      <w:pPr>
        <w:spacing w:before="120" w:after="120"/>
        <w:ind w:left="227" w:hanging="227"/>
        <w:jc w:val="both"/>
        <w:rPr>
          <w:color w:val="000000"/>
          <w:u w:color="000000"/>
        </w:rPr>
      </w:pPr>
      <w:r>
        <w:t>1) </w:t>
      </w:r>
      <w:r>
        <w:rPr>
          <w:color w:val="000000"/>
          <w:u w:color="000000"/>
        </w:rPr>
        <w:t>programy rządowe wspierające budownictwo mieszkaniowe, realizowane przez Bank Gospodarstwa Krajowego;</w:t>
      </w:r>
    </w:p>
    <w:p w14:paraId="0AFC21A0" w14:textId="77777777" w:rsidR="00A77B3E" w:rsidRDefault="0040559A">
      <w:pPr>
        <w:spacing w:before="120" w:after="120"/>
        <w:ind w:left="227" w:hanging="227"/>
        <w:jc w:val="both"/>
        <w:rPr>
          <w:color w:val="000000"/>
          <w:u w:color="000000"/>
        </w:rPr>
      </w:pPr>
      <w:r>
        <w:t>2) </w:t>
      </w:r>
      <w:r>
        <w:rPr>
          <w:color w:val="000000"/>
          <w:u w:color="000000"/>
        </w:rPr>
        <w:t>premie przyznawane przez Bank Gospodarstwa Krajowego ze środków Funduszu Termomodernizacji i Remontów;</w:t>
      </w:r>
    </w:p>
    <w:p w14:paraId="05A2A1D7" w14:textId="77777777" w:rsidR="00A77B3E" w:rsidRDefault="0040559A">
      <w:pPr>
        <w:spacing w:before="120" w:after="120"/>
        <w:ind w:left="227" w:hanging="227"/>
        <w:jc w:val="both"/>
        <w:rPr>
          <w:color w:val="000000"/>
          <w:u w:color="000000"/>
        </w:rPr>
      </w:pPr>
      <w:r>
        <w:t>3) </w:t>
      </w:r>
      <w:r>
        <w:rPr>
          <w:color w:val="000000"/>
          <w:u w:color="000000"/>
        </w:rPr>
        <w:t>środki Państwowego Funduszu Rehabilitacji Osób Niepełnosprawnych;</w:t>
      </w:r>
    </w:p>
    <w:p w14:paraId="4B2756BF" w14:textId="77777777" w:rsidR="00A77B3E" w:rsidRDefault="0040559A">
      <w:pPr>
        <w:spacing w:before="120" w:after="120"/>
        <w:ind w:left="227" w:hanging="227"/>
        <w:jc w:val="both"/>
        <w:rPr>
          <w:color w:val="000000"/>
          <w:u w:color="000000"/>
        </w:rPr>
      </w:pPr>
      <w:r>
        <w:t>4) </w:t>
      </w:r>
      <w:r>
        <w:rPr>
          <w:color w:val="000000"/>
          <w:u w:color="000000"/>
        </w:rPr>
        <w:t>dotacje celowe i pożyczki z Wojewódzkiego Funduszu Ochrony Środowiska i Gospodarki Wodnej;</w:t>
      </w:r>
    </w:p>
    <w:p w14:paraId="3F37CC95" w14:textId="77777777" w:rsidR="00A77B3E" w:rsidRDefault="0040559A">
      <w:pPr>
        <w:spacing w:before="120" w:after="120"/>
        <w:ind w:left="227" w:hanging="227"/>
        <w:jc w:val="both"/>
        <w:rPr>
          <w:color w:val="000000"/>
          <w:u w:color="000000"/>
        </w:rPr>
      </w:pPr>
      <w:r>
        <w:t>5) </w:t>
      </w:r>
      <w:r>
        <w:rPr>
          <w:color w:val="000000"/>
          <w:u w:color="000000"/>
        </w:rPr>
        <w:t>Fundusze Unii Europejskiej w ramach nowej perspektywy finansowej na lata 2021-2027;</w:t>
      </w:r>
    </w:p>
    <w:p w14:paraId="5AB038E2" w14:textId="77777777" w:rsidR="00A77B3E" w:rsidRDefault="0040559A">
      <w:pPr>
        <w:spacing w:before="120" w:after="120"/>
        <w:ind w:left="227" w:hanging="227"/>
        <w:jc w:val="both"/>
        <w:rPr>
          <w:color w:val="000000"/>
          <w:u w:color="000000"/>
        </w:rPr>
      </w:pPr>
      <w:r>
        <w:t>6) </w:t>
      </w:r>
      <w:r>
        <w:rPr>
          <w:color w:val="000000"/>
          <w:u w:color="000000"/>
        </w:rPr>
        <w:t>inne źródła, w tym pożyczki i kredyty.</w:t>
      </w:r>
    </w:p>
    <w:p w14:paraId="35831E41" w14:textId="77777777" w:rsidR="00A77B3E" w:rsidRDefault="0040559A">
      <w:pPr>
        <w:keepNext/>
        <w:rPr>
          <w:color w:val="000000"/>
          <w:u w:color="000000"/>
        </w:rPr>
      </w:pPr>
      <w:r>
        <w:rPr>
          <w:b/>
          <w:caps/>
        </w:rPr>
        <w:t>Dział VII</w:t>
      </w:r>
      <w:r>
        <w:rPr>
          <w:color w:val="000000"/>
          <w:u w:color="000000"/>
        </w:rPr>
        <w:br/>
      </w:r>
      <w:r>
        <w:rPr>
          <w:b/>
          <w:color w:val="000000"/>
          <w:u w:color="000000"/>
        </w:rPr>
        <w:t>Wysokość kosztów w latach 2025-2030, z podziałem na koszty bieżącej eksploatacji, koszty remontów oraz koszty modernizacji lokali i budynków wchodzących w skład mieszkaniowego zasobu Miasta Łodzi, koszty zarządu nieruchomościami wspólnymi, których Miasto Łódź jest jednym ze współwłaścicieli, a także koszty inwestycyjne</w:t>
      </w:r>
    </w:p>
    <w:p w14:paraId="022C6987" w14:textId="77777777" w:rsidR="00A77B3E" w:rsidRDefault="0040559A">
      <w:pPr>
        <w:keepLines/>
        <w:spacing w:before="120" w:after="120"/>
        <w:ind w:firstLine="567"/>
        <w:jc w:val="both"/>
        <w:rPr>
          <w:color w:val="000000"/>
          <w:u w:color="000000"/>
        </w:rPr>
      </w:pPr>
      <w:r>
        <w:t>§ 14. </w:t>
      </w:r>
      <w:r>
        <w:rPr>
          <w:color w:val="000000"/>
          <w:u w:color="000000"/>
        </w:rPr>
        <w:t>Prognoza kosztów Miasta Łodzi na bieżące utrzymanie i zarządzanie mieszkaniowym zasobem Miasta Łodzi oraz koszty inwestycyjne związane z „Rewitalizacją Obszarową Centrum Łodzi” 2025-2030: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1124"/>
        <w:gridCol w:w="1138"/>
        <w:gridCol w:w="1094"/>
        <w:gridCol w:w="1123"/>
        <w:gridCol w:w="1094"/>
        <w:gridCol w:w="1123"/>
      </w:tblGrid>
      <w:tr w:rsidR="00072067" w14:paraId="014F0070" w14:textId="77777777">
        <w:trPr>
          <w:trHeight w:val="371"/>
        </w:trPr>
        <w:tc>
          <w:tcPr>
            <w:tcW w:w="2445" w:type="dxa"/>
            <w:tcBorders>
              <w:top w:val="single" w:sz="2" w:space="0" w:color="auto"/>
              <w:left w:val="single" w:sz="2" w:space="0" w:color="auto"/>
              <w:bottom w:val="single" w:sz="2" w:space="0" w:color="auto"/>
              <w:right w:val="single" w:sz="2" w:space="0" w:color="auto"/>
            </w:tcBorders>
            <w:tcMar>
              <w:top w:w="100" w:type="dxa"/>
            </w:tcMar>
            <w:vAlign w:val="center"/>
          </w:tcPr>
          <w:p w14:paraId="7CD8FF36" w14:textId="77777777" w:rsidR="00A77B3E" w:rsidRDefault="0040559A">
            <w:pPr>
              <w:jc w:val="left"/>
              <w:rPr>
                <w:color w:val="000000"/>
                <w:u w:color="000000"/>
              </w:rPr>
            </w:pPr>
            <w:r>
              <w:rPr>
                <w:b/>
                <w:sz w:val="20"/>
              </w:rPr>
              <w:t>Rodzaj kosztów</w:t>
            </w:r>
          </w:p>
        </w:tc>
        <w:tc>
          <w:tcPr>
            <w:tcW w:w="1155" w:type="dxa"/>
            <w:tcBorders>
              <w:top w:val="single" w:sz="2" w:space="0" w:color="auto"/>
              <w:left w:val="single" w:sz="2" w:space="0" w:color="auto"/>
              <w:bottom w:val="single" w:sz="2" w:space="0" w:color="auto"/>
              <w:right w:val="single" w:sz="2" w:space="0" w:color="auto"/>
            </w:tcBorders>
            <w:tcMar>
              <w:top w:w="100" w:type="dxa"/>
            </w:tcMar>
            <w:vAlign w:val="center"/>
          </w:tcPr>
          <w:p w14:paraId="2BC3AA0A" w14:textId="77777777" w:rsidR="00A77B3E" w:rsidRDefault="0040559A">
            <w:pPr>
              <w:rPr>
                <w:color w:val="000000"/>
                <w:u w:color="000000"/>
              </w:rPr>
            </w:pPr>
            <w:r>
              <w:rPr>
                <w:b/>
                <w:sz w:val="16"/>
              </w:rPr>
              <w:t>2025</w:t>
            </w:r>
          </w:p>
        </w:tc>
        <w:tc>
          <w:tcPr>
            <w:tcW w:w="1170" w:type="dxa"/>
            <w:tcBorders>
              <w:top w:val="single" w:sz="2" w:space="0" w:color="auto"/>
              <w:left w:val="single" w:sz="2" w:space="0" w:color="auto"/>
              <w:bottom w:val="single" w:sz="2" w:space="0" w:color="auto"/>
              <w:right w:val="single" w:sz="2" w:space="0" w:color="auto"/>
            </w:tcBorders>
            <w:tcMar>
              <w:top w:w="100" w:type="dxa"/>
            </w:tcMar>
            <w:vAlign w:val="center"/>
          </w:tcPr>
          <w:p w14:paraId="0C5F0FF0" w14:textId="77777777" w:rsidR="00A77B3E" w:rsidRDefault="0040559A">
            <w:pPr>
              <w:rPr>
                <w:color w:val="000000"/>
                <w:u w:color="000000"/>
              </w:rPr>
            </w:pPr>
            <w:r>
              <w:rPr>
                <w:b/>
                <w:sz w:val="16"/>
              </w:rPr>
              <w:t>2026</w:t>
            </w:r>
          </w:p>
        </w:tc>
        <w:tc>
          <w:tcPr>
            <w:tcW w:w="1125" w:type="dxa"/>
            <w:tcBorders>
              <w:top w:val="single" w:sz="2" w:space="0" w:color="auto"/>
              <w:left w:val="single" w:sz="2" w:space="0" w:color="auto"/>
              <w:bottom w:val="single" w:sz="2" w:space="0" w:color="auto"/>
              <w:right w:val="single" w:sz="2" w:space="0" w:color="auto"/>
            </w:tcBorders>
            <w:tcMar>
              <w:top w:w="100" w:type="dxa"/>
            </w:tcMar>
            <w:vAlign w:val="center"/>
          </w:tcPr>
          <w:p w14:paraId="35F3168C" w14:textId="77777777" w:rsidR="00A77B3E" w:rsidRDefault="0040559A">
            <w:pPr>
              <w:rPr>
                <w:color w:val="000000"/>
                <w:u w:color="000000"/>
              </w:rPr>
            </w:pPr>
            <w:r>
              <w:rPr>
                <w:b/>
                <w:sz w:val="16"/>
              </w:rPr>
              <w:t>2027</w:t>
            </w:r>
          </w:p>
        </w:tc>
        <w:tc>
          <w:tcPr>
            <w:tcW w:w="1155" w:type="dxa"/>
            <w:tcBorders>
              <w:top w:val="single" w:sz="2" w:space="0" w:color="auto"/>
              <w:left w:val="single" w:sz="2" w:space="0" w:color="auto"/>
              <w:bottom w:val="single" w:sz="2" w:space="0" w:color="auto"/>
              <w:right w:val="single" w:sz="2" w:space="0" w:color="auto"/>
            </w:tcBorders>
            <w:tcMar>
              <w:top w:w="100" w:type="dxa"/>
            </w:tcMar>
            <w:vAlign w:val="center"/>
          </w:tcPr>
          <w:p w14:paraId="49B4C0B7" w14:textId="77777777" w:rsidR="00A77B3E" w:rsidRDefault="0040559A">
            <w:pPr>
              <w:rPr>
                <w:color w:val="000000"/>
                <w:u w:color="000000"/>
              </w:rPr>
            </w:pPr>
            <w:r>
              <w:rPr>
                <w:b/>
                <w:sz w:val="16"/>
              </w:rPr>
              <w:t>2028</w:t>
            </w:r>
          </w:p>
        </w:tc>
        <w:tc>
          <w:tcPr>
            <w:tcW w:w="1125" w:type="dxa"/>
            <w:tcBorders>
              <w:top w:val="single" w:sz="2" w:space="0" w:color="auto"/>
              <w:left w:val="single" w:sz="2" w:space="0" w:color="auto"/>
              <w:bottom w:val="single" w:sz="2" w:space="0" w:color="auto"/>
              <w:right w:val="single" w:sz="2" w:space="0" w:color="auto"/>
            </w:tcBorders>
            <w:tcMar>
              <w:top w:w="100" w:type="dxa"/>
            </w:tcMar>
            <w:vAlign w:val="center"/>
          </w:tcPr>
          <w:p w14:paraId="36520DBD" w14:textId="77777777" w:rsidR="00A77B3E" w:rsidRDefault="0040559A">
            <w:pPr>
              <w:rPr>
                <w:color w:val="000000"/>
                <w:u w:color="000000"/>
              </w:rPr>
            </w:pPr>
            <w:r>
              <w:rPr>
                <w:b/>
                <w:sz w:val="16"/>
              </w:rPr>
              <w:t>2029</w:t>
            </w:r>
          </w:p>
        </w:tc>
        <w:tc>
          <w:tcPr>
            <w:tcW w:w="1155" w:type="dxa"/>
            <w:tcBorders>
              <w:top w:val="single" w:sz="2" w:space="0" w:color="auto"/>
              <w:left w:val="single" w:sz="2" w:space="0" w:color="auto"/>
              <w:bottom w:val="single" w:sz="2" w:space="0" w:color="auto"/>
              <w:right w:val="single" w:sz="2" w:space="0" w:color="auto"/>
            </w:tcBorders>
            <w:tcMar>
              <w:top w:w="100" w:type="dxa"/>
            </w:tcMar>
            <w:vAlign w:val="center"/>
          </w:tcPr>
          <w:p w14:paraId="04E5DCA9" w14:textId="77777777" w:rsidR="00A77B3E" w:rsidRDefault="0040559A">
            <w:pPr>
              <w:rPr>
                <w:color w:val="000000"/>
                <w:u w:color="000000"/>
              </w:rPr>
            </w:pPr>
            <w:r>
              <w:rPr>
                <w:b/>
                <w:sz w:val="16"/>
              </w:rPr>
              <w:t>2030</w:t>
            </w:r>
          </w:p>
        </w:tc>
      </w:tr>
      <w:tr w:rsidR="00072067" w14:paraId="35066A09" w14:textId="77777777">
        <w:trPr>
          <w:trHeight w:val="339"/>
        </w:trPr>
        <w:tc>
          <w:tcPr>
            <w:tcW w:w="2445" w:type="dxa"/>
            <w:tcBorders>
              <w:top w:val="single" w:sz="2" w:space="0" w:color="auto"/>
              <w:left w:val="single" w:sz="2" w:space="0" w:color="auto"/>
              <w:bottom w:val="single" w:sz="2" w:space="0" w:color="auto"/>
              <w:right w:val="single" w:sz="2" w:space="0" w:color="auto"/>
            </w:tcBorders>
            <w:tcMar>
              <w:top w:w="100" w:type="dxa"/>
            </w:tcMar>
          </w:tcPr>
          <w:p w14:paraId="4ED06F46" w14:textId="77777777" w:rsidR="00A77B3E" w:rsidRDefault="0040559A">
            <w:pPr>
              <w:jc w:val="left"/>
              <w:rPr>
                <w:color w:val="000000"/>
                <w:u w:color="000000"/>
              </w:rPr>
            </w:pPr>
            <w:r>
              <w:rPr>
                <w:b/>
                <w:sz w:val="16"/>
              </w:rPr>
              <w:t>Koszt bieżącej eksploatacji [zł]</w:t>
            </w:r>
          </w:p>
        </w:tc>
        <w:tc>
          <w:tcPr>
            <w:tcW w:w="1155" w:type="dxa"/>
            <w:tcBorders>
              <w:top w:val="single" w:sz="2" w:space="0" w:color="auto"/>
              <w:left w:val="single" w:sz="2" w:space="0" w:color="auto"/>
              <w:bottom w:val="single" w:sz="2" w:space="0" w:color="auto"/>
              <w:right w:val="single" w:sz="2" w:space="0" w:color="auto"/>
            </w:tcBorders>
            <w:tcMar>
              <w:top w:w="100" w:type="dxa"/>
            </w:tcMar>
            <w:vAlign w:val="center"/>
          </w:tcPr>
          <w:p w14:paraId="2D49BF2D" w14:textId="77777777" w:rsidR="00A77B3E" w:rsidRDefault="0040559A">
            <w:pPr>
              <w:rPr>
                <w:color w:val="000000"/>
                <w:u w:color="000000"/>
              </w:rPr>
            </w:pPr>
            <w:r>
              <w:rPr>
                <w:sz w:val="16"/>
              </w:rPr>
              <w:t>246 697 800</w:t>
            </w:r>
          </w:p>
        </w:tc>
        <w:tc>
          <w:tcPr>
            <w:tcW w:w="1170" w:type="dxa"/>
            <w:tcBorders>
              <w:top w:val="single" w:sz="2" w:space="0" w:color="auto"/>
              <w:left w:val="single" w:sz="2" w:space="0" w:color="auto"/>
              <w:bottom w:val="single" w:sz="2" w:space="0" w:color="auto"/>
              <w:right w:val="single" w:sz="2" w:space="0" w:color="auto"/>
            </w:tcBorders>
            <w:tcMar>
              <w:top w:w="100" w:type="dxa"/>
            </w:tcMar>
            <w:vAlign w:val="center"/>
          </w:tcPr>
          <w:p w14:paraId="0137F220" w14:textId="77777777" w:rsidR="00A77B3E" w:rsidRDefault="0040559A">
            <w:pPr>
              <w:rPr>
                <w:color w:val="000000"/>
                <w:u w:color="000000"/>
              </w:rPr>
            </w:pPr>
            <w:r>
              <w:rPr>
                <w:sz w:val="16"/>
              </w:rPr>
              <w:t>259 453 400</w:t>
            </w:r>
          </w:p>
        </w:tc>
        <w:tc>
          <w:tcPr>
            <w:tcW w:w="1125" w:type="dxa"/>
            <w:tcBorders>
              <w:top w:val="single" w:sz="2" w:space="0" w:color="auto"/>
              <w:left w:val="single" w:sz="2" w:space="0" w:color="auto"/>
              <w:bottom w:val="single" w:sz="2" w:space="0" w:color="auto"/>
              <w:right w:val="single" w:sz="2" w:space="0" w:color="auto"/>
            </w:tcBorders>
            <w:tcMar>
              <w:top w:w="100" w:type="dxa"/>
            </w:tcMar>
            <w:vAlign w:val="center"/>
          </w:tcPr>
          <w:p w14:paraId="5A5061C2" w14:textId="77777777" w:rsidR="00A77B3E" w:rsidRDefault="0040559A">
            <w:pPr>
              <w:rPr>
                <w:color w:val="000000"/>
                <w:u w:color="000000"/>
              </w:rPr>
            </w:pPr>
            <w:r>
              <w:rPr>
                <w:sz w:val="16"/>
              </w:rPr>
              <w:t>265 049 600</w:t>
            </w:r>
          </w:p>
        </w:tc>
        <w:tc>
          <w:tcPr>
            <w:tcW w:w="1155" w:type="dxa"/>
            <w:tcBorders>
              <w:top w:val="single" w:sz="2" w:space="0" w:color="auto"/>
              <w:left w:val="single" w:sz="2" w:space="0" w:color="auto"/>
              <w:bottom w:val="single" w:sz="2" w:space="0" w:color="auto"/>
              <w:right w:val="single" w:sz="2" w:space="0" w:color="auto"/>
            </w:tcBorders>
            <w:tcMar>
              <w:top w:w="100" w:type="dxa"/>
            </w:tcMar>
            <w:vAlign w:val="center"/>
          </w:tcPr>
          <w:p w14:paraId="58C328CB" w14:textId="77777777" w:rsidR="00A77B3E" w:rsidRDefault="0040559A">
            <w:pPr>
              <w:rPr>
                <w:color w:val="000000"/>
                <w:u w:color="000000"/>
              </w:rPr>
            </w:pPr>
            <w:r>
              <w:rPr>
                <w:sz w:val="16"/>
              </w:rPr>
              <w:t>270 946 600</w:t>
            </w:r>
          </w:p>
        </w:tc>
        <w:tc>
          <w:tcPr>
            <w:tcW w:w="1125" w:type="dxa"/>
            <w:tcBorders>
              <w:top w:val="single" w:sz="2" w:space="0" w:color="auto"/>
              <w:left w:val="single" w:sz="2" w:space="0" w:color="auto"/>
              <w:bottom w:val="single" w:sz="2" w:space="0" w:color="auto"/>
              <w:right w:val="single" w:sz="2" w:space="0" w:color="auto"/>
            </w:tcBorders>
            <w:tcMar>
              <w:top w:w="100" w:type="dxa"/>
            </w:tcMar>
            <w:vAlign w:val="center"/>
          </w:tcPr>
          <w:p w14:paraId="5200C677" w14:textId="77777777" w:rsidR="00A77B3E" w:rsidRDefault="0040559A">
            <w:pPr>
              <w:rPr>
                <w:color w:val="000000"/>
                <w:u w:color="000000"/>
              </w:rPr>
            </w:pPr>
            <w:r>
              <w:rPr>
                <w:sz w:val="16"/>
              </w:rPr>
              <w:t>276 342 200</w:t>
            </w:r>
          </w:p>
        </w:tc>
        <w:tc>
          <w:tcPr>
            <w:tcW w:w="1155" w:type="dxa"/>
            <w:tcBorders>
              <w:top w:val="single" w:sz="2" w:space="0" w:color="auto"/>
              <w:left w:val="single" w:sz="2" w:space="0" w:color="auto"/>
              <w:bottom w:val="single" w:sz="2" w:space="0" w:color="auto"/>
              <w:right w:val="single" w:sz="2" w:space="0" w:color="auto"/>
            </w:tcBorders>
            <w:tcMar>
              <w:top w:w="100" w:type="dxa"/>
            </w:tcMar>
            <w:vAlign w:val="center"/>
          </w:tcPr>
          <w:p w14:paraId="02CAB174" w14:textId="77777777" w:rsidR="00A77B3E" w:rsidRDefault="0040559A">
            <w:pPr>
              <w:rPr>
                <w:color w:val="000000"/>
                <w:u w:color="000000"/>
              </w:rPr>
            </w:pPr>
            <w:r>
              <w:rPr>
                <w:sz w:val="16"/>
              </w:rPr>
              <w:t>283 213 400</w:t>
            </w:r>
          </w:p>
        </w:tc>
      </w:tr>
      <w:tr w:rsidR="00072067" w14:paraId="284315EF" w14:textId="77777777">
        <w:trPr>
          <w:trHeight w:val="566"/>
        </w:trPr>
        <w:tc>
          <w:tcPr>
            <w:tcW w:w="2445" w:type="dxa"/>
            <w:tcBorders>
              <w:top w:val="nil"/>
              <w:left w:val="single" w:sz="2" w:space="0" w:color="auto"/>
              <w:bottom w:val="single" w:sz="2" w:space="0" w:color="auto"/>
              <w:right w:val="single" w:sz="2" w:space="0" w:color="auto"/>
            </w:tcBorders>
            <w:tcMar>
              <w:top w:w="100" w:type="dxa"/>
            </w:tcMar>
            <w:vAlign w:val="center"/>
          </w:tcPr>
          <w:p w14:paraId="521EAC45" w14:textId="77777777" w:rsidR="00A77B3E" w:rsidRDefault="0040559A">
            <w:pPr>
              <w:jc w:val="left"/>
              <w:rPr>
                <w:color w:val="000000"/>
                <w:u w:color="000000"/>
              </w:rPr>
            </w:pPr>
            <w:r>
              <w:rPr>
                <w:b/>
                <w:sz w:val="16"/>
              </w:rPr>
              <w:t xml:space="preserve">Rozbiórki budynków, w tym zabezpieczenia i dokumentacje </w:t>
            </w:r>
          </w:p>
        </w:tc>
        <w:tc>
          <w:tcPr>
            <w:tcW w:w="1155" w:type="dxa"/>
            <w:tcBorders>
              <w:top w:val="nil"/>
              <w:left w:val="nil"/>
              <w:bottom w:val="single" w:sz="2" w:space="0" w:color="auto"/>
              <w:right w:val="single" w:sz="2" w:space="0" w:color="auto"/>
            </w:tcBorders>
            <w:tcMar>
              <w:top w:w="100" w:type="dxa"/>
            </w:tcMar>
            <w:vAlign w:val="center"/>
          </w:tcPr>
          <w:p w14:paraId="7DC3AB1B" w14:textId="77777777" w:rsidR="00A77B3E" w:rsidRDefault="0040559A">
            <w:pPr>
              <w:rPr>
                <w:color w:val="000000"/>
                <w:u w:color="000000"/>
              </w:rPr>
            </w:pPr>
            <w:r>
              <w:rPr>
                <w:sz w:val="16"/>
              </w:rPr>
              <w:t xml:space="preserve"> 8 972 000</w:t>
            </w:r>
          </w:p>
        </w:tc>
        <w:tc>
          <w:tcPr>
            <w:tcW w:w="1170" w:type="dxa"/>
            <w:tcBorders>
              <w:top w:val="nil"/>
              <w:left w:val="nil"/>
              <w:bottom w:val="single" w:sz="2" w:space="0" w:color="auto"/>
              <w:right w:val="single" w:sz="2" w:space="0" w:color="auto"/>
            </w:tcBorders>
            <w:tcMar>
              <w:top w:w="100" w:type="dxa"/>
            </w:tcMar>
            <w:vAlign w:val="center"/>
          </w:tcPr>
          <w:p w14:paraId="5688150E" w14:textId="77777777" w:rsidR="00A77B3E" w:rsidRDefault="0040559A">
            <w:pPr>
              <w:rPr>
                <w:color w:val="000000"/>
                <w:u w:color="000000"/>
              </w:rPr>
            </w:pPr>
            <w:r>
              <w:rPr>
                <w:sz w:val="16"/>
              </w:rPr>
              <w:t>10 000 000</w:t>
            </w:r>
          </w:p>
        </w:tc>
        <w:tc>
          <w:tcPr>
            <w:tcW w:w="1125" w:type="dxa"/>
            <w:tcBorders>
              <w:top w:val="nil"/>
              <w:left w:val="nil"/>
              <w:bottom w:val="single" w:sz="2" w:space="0" w:color="auto"/>
              <w:right w:val="single" w:sz="2" w:space="0" w:color="auto"/>
            </w:tcBorders>
            <w:tcMar>
              <w:top w:w="100" w:type="dxa"/>
            </w:tcMar>
            <w:vAlign w:val="center"/>
          </w:tcPr>
          <w:p w14:paraId="3D9CA9CE" w14:textId="77777777" w:rsidR="00A77B3E" w:rsidRDefault="0040559A">
            <w:pPr>
              <w:rPr>
                <w:color w:val="000000"/>
                <w:u w:color="000000"/>
              </w:rPr>
            </w:pPr>
            <w:r>
              <w:rPr>
                <w:sz w:val="16"/>
              </w:rPr>
              <w:t>11 500 000</w:t>
            </w:r>
          </w:p>
        </w:tc>
        <w:tc>
          <w:tcPr>
            <w:tcW w:w="1155" w:type="dxa"/>
            <w:tcBorders>
              <w:top w:val="nil"/>
              <w:left w:val="nil"/>
              <w:bottom w:val="single" w:sz="2" w:space="0" w:color="auto"/>
              <w:right w:val="single" w:sz="2" w:space="0" w:color="auto"/>
            </w:tcBorders>
            <w:tcMar>
              <w:top w:w="100" w:type="dxa"/>
            </w:tcMar>
            <w:vAlign w:val="center"/>
          </w:tcPr>
          <w:p w14:paraId="3E2B1702" w14:textId="77777777" w:rsidR="00A77B3E" w:rsidRDefault="0040559A">
            <w:pPr>
              <w:rPr>
                <w:color w:val="000000"/>
                <w:u w:color="000000"/>
              </w:rPr>
            </w:pPr>
            <w:r>
              <w:rPr>
                <w:sz w:val="16"/>
              </w:rPr>
              <w:t>13 000 000</w:t>
            </w:r>
          </w:p>
        </w:tc>
        <w:tc>
          <w:tcPr>
            <w:tcW w:w="1125" w:type="dxa"/>
            <w:tcBorders>
              <w:top w:val="nil"/>
              <w:left w:val="nil"/>
              <w:bottom w:val="single" w:sz="2" w:space="0" w:color="auto"/>
              <w:right w:val="single" w:sz="2" w:space="0" w:color="auto"/>
            </w:tcBorders>
            <w:tcMar>
              <w:top w:w="100" w:type="dxa"/>
            </w:tcMar>
            <w:vAlign w:val="center"/>
          </w:tcPr>
          <w:p w14:paraId="161E7308" w14:textId="77777777" w:rsidR="00A77B3E" w:rsidRDefault="0040559A">
            <w:pPr>
              <w:rPr>
                <w:color w:val="000000"/>
                <w:u w:color="000000"/>
              </w:rPr>
            </w:pPr>
            <w:r>
              <w:rPr>
                <w:sz w:val="16"/>
              </w:rPr>
              <w:t>15 000 000</w:t>
            </w:r>
          </w:p>
        </w:tc>
        <w:tc>
          <w:tcPr>
            <w:tcW w:w="1155" w:type="dxa"/>
            <w:tcBorders>
              <w:top w:val="nil"/>
              <w:left w:val="nil"/>
              <w:bottom w:val="single" w:sz="2" w:space="0" w:color="auto"/>
              <w:right w:val="single" w:sz="2" w:space="0" w:color="auto"/>
            </w:tcBorders>
            <w:tcMar>
              <w:top w:w="100" w:type="dxa"/>
            </w:tcMar>
            <w:vAlign w:val="center"/>
          </w:tcPr>
          <w:p w14:paraId="292FC270" w14:textId="77777777" w:rsidR="00A77B3E" w:rsidRDefault="0040559A">
            <w:pPr>
              <w:rPr>
                <w:color w:val="000000"/>
                <w:u w:color="000000"/>
              </w:rPr>
            </w:pPr>
            <w:r>
              <w:rPr>
                <w:sz w:val="16"/>
              </w:rPr>
              <w:t>17 000 000</w:t>
            </w:r>
          </w:p>
        </w:tc>
      </w:tr>
      <w:tr w:rsidR="00072067" w14:paraId="38D5CD5E" w14:textId="77777777">
        <w:trPr>
          <w:trHeight w:val="427"/>
        </w:trPr>
        <w:tc>
          <w:tcPr>
            <w:tcW w:w="2445" w:type="dxa"/>
            <w:tcBorders>
              <w:top w:val="nil"/>
              <w:left w:val="single" w:sz="2" w:space="0" w:color="auto"/>
              <w:bottom w:val="single" w:sz="2" w:space="0" w:color="auto"/>
              <w:right w:val="single" w:sz="2" w:space="0" w:color="auto"/>
            </w:tcBorders>
            <w:tcMar>
              <w:top w:w="100" w:type="dxa"/>
            </w:tcMar>
            <w:vAlign w:val="center"/>
          </w:tcPr>
          <w:p w14:paraId="30AD4419" w14:textId="77777777" w:rsidR="00A77B3E" w:rsidRDefault="0040559A">
            <w:pPr>
              <w:jc w:val="left"/>
              <w:rPr>
                <w:color w:val="000000"/>
                <w:u w:color="000000"/>
              </w:rPr>
            </w:pPr>
            <w:r>
              <w:rPr>
                <w:b/>
                <w:sz w:val="16"/>
              </w:rPr>
              <w:t xml:space="preserve">Remonty bieżące, konserwacje </w:t>
            </w:r>
            <w:r>
              <w:rPr>
                <w:sz w:val="16"/>
              </w:rPr>
              <w:t>(realizowane na bieżąco)</w:t>
            </w:r>
          </w:p>
        </w:tc>
        <w:tc>
          <w:tcPr>
            <w:tcW w:w="1155" w:type="dxa"/>
            <w:tcBorders>
              <w:top w:val="nil"/>
              <w:left w:val="nil"/>
              <w:bottom w:val="single" w:sz="2" w:space="0" w:color="auto"/>
              <w:right w:val="single" w:sz="2" w:space="0" w:color="auto"/>
            </w:tcBorders>
            <w:tcMar>
              <w:top w:w="100" w:type="dxa"/>
            </w:tcMar>
            <w:vAlign w:val="center"/>
          </w:tcPr>
          <w:p w14:paraId="021A377F" w14:textId="77777777" w:rsidR="00A77B3E" w:rsidRDefault="0040559A">
            <w:pPr>
              <w:rPr>
                <w:color w:val="000000"/>
                <w:u w:color="000000"/>
              </w:rPr>
            </w:pPr>
            <w:r>
              <w:rPr>
                <w:sz w:val="16"/>
              </w:rPr>
              <w:t>22 500 000</w:t>
            </w:r>
          </w:p>
        </w:tc>
        <w:tc>
          <w:tcPr>
            <w:tcW w:w="1170" w:type="dxa"/>
            <w:tcBorders>
              <w:top w:val="nil"/>
              <w:left w:val="nil"/>
              <w:bottom w:val="single" w:sz="2" w:space="0" w:color="auto"/>
              <w:right w:val="single" w:sz="2" w:space="0" w:color="auto"/>
            </w:tcBorders>
            <w:tcMar>
              <w:top w:w="100" w:type="dxa"/>
            </w:tcMar>
            <w:vAlign w:val="center"/>
          </w:tcPr>
          <w:p w14:paraId="42CFB065" w14:textId="77777777" w:rsidR="00A77B3E" w:rsidRDefault="0040559A">
            <w:pPr>
              <w:rPr>
                <w:color w:val="000000"/>
                <w:u w:color="000000"/>
              </w:rPr>
            </w:pPr>
            <w:r>
              <w:rPr>
                <w:sz w:val="16"/>
              </w:rPr>
              <w:t>23 750 000</w:t>
            </w:r>
          </w:p>
        </w:tc>
        <w:tc>
          <w:tcPr>
            <w:tcW w:w="1125" w:type="dxa"/>
            <w:tcBorders>
              <w:top w:val="nil"/>
              <w:left w:val="nil"/>
              <w:bottom w:val="single" w:sz="2" w:space="0" w:color="auto"/>
              <w:right w:val="single" w:sz="2" w:space="0" w:color="auto"/>
            </w:tcBorders>
            <w:tcMar>
              <w:top w:w="100" w:type="dxa"/>
            </w:tcMar>
            <w:vAlign w:val="center"/>
          </w:tcPr>
          <w:p w14:paraId="34AEE172" w14:textId="77777777" w:rsidR="00A77B3E" w:rsidRDefault="0040559A">
            <w:pPr>
              <w:rPr>
                <w:color w:val="000000"/>
                <w:u w:color="000000"/>
              </w:rPr>
            </w:pPr>
            <w:r>
              <w:rPr>
                <w:sz w:val="16"/>
              </w:rPr>
              <w:t>25 000 000</w:t>
            </w:r>
          </w:p>
        </w:tc>
        <w:tc>
          <w:tcPr>
            <w:tcW w:w="1155" w:type="dxa"/>
            <w:tcBorders>
              <w:top w:val="nil"/>
              <w:left w:val="nil"/>
              <w:bottom w:val="single" w:sz="2" w:space="0" w:color="auto"/>
              <w:right w:val="single" w:sz="2" w:space="0" w:color="auto"/>
            </w:tcBorders>
            <w:tcMar>
              <w:top w:w="100" w:type="dxa"/>
            </w:tcMar>
            <w:vAlign w:val="center"/>
          </w:tcPr>
          <w:p w14:paraId="340B9939" w14:textId="77777777" w:rsidR="00A77B3E" w:rsidRDefault="0040559A">
            <w:pPr>
              <w:rPr>
                <w:color w:val="000000"/>
                <w:u w:color="000000"/>
              </w:rPr>
            </w:pPr>
            <w:r>
              <w:rPr>
                <w:sz w:val="16"/>
              </w:rPr>
              <w:t>26 250 000</w:t>
            </w:r>
          </w:p>
        </w:tc>
        <w:tc>
          <w:tcPr>
            <w:tcW w:w="1125" w:type="dxa"/>
            <w:tcBorders>
              <w:top w:val="nil"/>
              <w:left w:val="nil"/>
              <w:bottom w:val="single" w:sz="2" w:space="0" w:color="auto"/>
              <w:right w:val="single" w:sz="2" w:space="0" w:color="auto"/>
            </w:tcBorders>
            <w:tcMar>
              <w:top w:w="100" w:type="dxa"/>
            </w:tcMar>
            <w:vAlign w:val="center"/>
          </w:tcPr>
          <w:p w14:paraId="3C01EC22" w14:textId="77777777" w:rsidR="00A77B3E" w:rsidRDefault="0040559A">
            <w:pPr>
              <w:rPr>
                <w:color w:val="000000"/>
                <w:u w:color="000000"/>
              </w:rPr>
            </w:pPr>
            <w:r>
              <w:rPr>
                <w:sz w:val="16"/>
              </w:rPr>
              <w:t>27 500 000</w:t>
            </w:r>
          </w:p>
        </w:tc>
        <w:tc>
          <w:tcPr>
            <w:tcW w:w="1155" w:type="dxa"/>
            <w:tcBorders>
              <w:top w:val="nil"/>
              <w:left w:val="nil"/>
              <w:bottom w:val="single" w:sz="2" w:space="0" w:color="auto"/>
              <w:right w:val="single" w:sz="2" w:space="0" w:color="auto"/>
            </w:tcBorders>
            <w:tcMar>
              <w:top w:w="100" w:type="dxa"/>
            </w:tcMar>
            <w:vAlign w:val="center"/>
          </w:tcPr>
          <w:p w14:paraId="30CCB8AF" w14:textId="77777777" w:rsidR="00A77B3E" w:rsidRDefault="0040559A">
            <w:pPr>
              <w:rPr>
                <w:color w:val="000000"/>
                <w:u w:color="000000"/>
              </w:rPr>
            </w:pPr>
            <w:r>
              <w:rPr>
                <w:sz w:val="16"/>
              </w:rPr>
              <w:t>28 750 000</w:t>
            </w:r>
          </w:p>
        </w:tc>
      </w:tr>
      <w:tr w:rsidR="00072067" w14:paraId="2F8B4D2A" w14:textId="77777777">
        <w:trPr>
          <w:trHeight w:val="689"/>
        </w:trPr>
        <w:tc>
          <w:tcPr>
            <w:tcW w:w="2445" w:type="dxa"/>
            <w:tcBorders>
              <w:top w:val="nil"/>
              <w:left w:val="single" w:sz="2" w:space="0" w:color="auto"/>
              <w:bottom w:val="single" w:sz="2" w:space="0" w:color="auto"/>
              <w:right w:val="single" w:sz="2" w:space="0" w:color="auto"/>
            </w:tcBorders>
            <w:tcMar>
              <w:top w:w="100" w:type="dxa"/>
            </w:tcMar>
            <w:vAlign w:val="center"/>
          </w:tcPr>
          <w:p w14:paraId="7D346709" w14:textId="77777777" w:rsidR="00A77B3E" w:rsidRDefault="0040559A">
            <w:pPr>
              <w:jc w:val="left"/>
              <w:rPr>
                <w:color w:val="000000"/>
                <w:u w:color="000000"/>
              </w:rPr>
            </w:pPr>
            <w:r>
              <w:rPr>
                <w:b/>
                <w:sz w:val="16"/>
              </w:rPr>
              <w:t>Realizacja nakazów Powiatowego Inspektoratu Nadzoru Budowlanego w Łodzi (</w:t>
            </w:r>
            <w:r>
              <w:rPr>
                <w:sz w:val="16"/>
              </w:rPr>
              <w:t>zgodnie z postanowieniami i decyzjami</w:t>
            </w:r>
            <w:r>
              <w:rPr>
                <w:b/>
                <w:sz w:val="16"/>
              </w:rPr>
              <w:t>)</w:t>
            </w:r>
          </w:p>
        </w:tc>
        <w:tc>
          <w:tcPr>
            <w:tcW w:w="1155" w:type="dxa"/>
            <w:tcBorders>
              <w:top w:val="nil"/>
              <w:left w:val="nil"/>
              <w:bottom w:val="single" w:sz="2" w:space="0" w:color="auto"/>
              <w:right w:val="single" w:sz="2" w:space="0" w:color="auto"/>
            </w:tcBorders>
            <w:tcMar>
              <w:top w:w="100" w:type="dxa"/>
            </w:tcMar>
            <w:vAlign w:val="center"/>
          </w:tcPr>
          <w:p w14:paraId="5E61C6F1" w14:textId="77777777" w:rsidR="00A77B3E" w:rsidRDefault="0040559A">
            <w:pPr>
              <w:rPr>
                <w:color w:val="000000"/>
                <w:u w:color="000000"/>
              </w:rPr>
            </w:pPr>
            <w:r>
              <w:rPr>
                <w:sz w:val="16"/>
              </w:rPr>
              <w:t>8 995 000</w:t>
            </w:r>
          </w:p>
        </w:tc>
        <w:tc>
          <w:tcPr>
            <w:tcW w:w="1170" w:type="dxa"/>
            <w:tcBorders>
              <w:top w:val="nil"/>
              <w:left w:val="nil"/>
              <w:bottom w:val="single" w:sz="2" w:space="0" w:color="auto"/>
              <w:right w:val="single" w:sz="2" w:space="0" w:color="auto"/>
            </w:tcBorders>
            <w:tcMar>
              <w:top w:w="100" w:type="dxa"/>
            </w:tcMar>
            <w:vAlign w:val="center"/>
          </w:tcPr>
          <w:p w14:paraId="681A035C" w14:textId="77777777" w:rsidR="00A77B3E" w:rsidRDefault="0040559A">
            <w:pPr>
              <w:rPr>
                <w:color w:val="000000"/>
                <w:u w:color="000000"/>
              </w:rPr>
            </w:pPr>
            <w:r>
              <w:rPr>
                <w:sz w:val="16"/>
              </w:rPr>
              <w:t>15 500 000</w:t>
            </w:r>
          </w:p>
        </w:tc>
        <w:tc>
          <w:tcPr>
            <w:tcW w:w="1125" w:type="dxa"/>
            <w:tcBorders>
              <w:top w:val="nil"/>
              <w:left w:val="nil"/>
              <w:bottom w:val="single" w:sz="2" w:space="0" w:color="auto"/>
              <w:right w:val="single" w:sz="2" w:space="0" w:color="auto"/>
            </w:tcBorders>
            <w:tcMar>
              <w:top w:w="100" w:type="dxa"/>
            </w:tcMar>
            <w:vAlign w:val="center"/>
          </w:tcPr>
          <w:p w14:paraId="48FFCB45" w14:textId="77777777" w:rsidR="00A77B3E" w:rsidRDefault="0040559A">
            <w:pPr>
              <w:rPr>
                <w:color w:val="000000"/>
                <w:u w:color="000000"/>
              </w:rPr>
            </w:pPr>
            <w:r>
              <w:rPr>
                <w:sz w:val="16"/>
              </w:rPr>
              <w:t>17 000 000</w:t>
            </w:r>
          </w:p>
        </w:tc>
        <w:tc>
          <w:tcPr>
            <w:tcW w:w="1155" w:type="dxa"/>
            <w:tcBorders>
              <w:top w:val="nil"/>
              <w:left w:val="nil"/>
              <w:bottom w:val="single" w:sz="2" w:space="0" w:color="auto"/>
              <w:right w:val="single" w:sz="2" w:space="0" w:color="auto"/>
            </w:tcBorders>
            <w:tcMar>
              <w:top w:w="100" w:type="dxa"/>
            </w:tcMar>
            <w:vAlign w:val="center"/>
          </w:tcPr>
          <w:p w14:paraId="1825F0A8" w14:textId="77777777" w:rsidR="00A77B3E" w:rsidRDefault="0040559A">
            <w:pPr>
              <w:rPr>
                <w:color w:val="000000"/>
                <w:u w:color="000000"/>
              </w:rPr>
            </w:pPr>
            <w:r>
              <w:rPr>
                <w:sz w:val="16"/>
              </w:rPr>
              <w:t>18 000 000</w:t>
            </w:r>
          </w:p>
        </w:tc>
        <w:tc>
          <w:tcPr>
            <w:tcW w:w="1125" w:type="dxa"/>
            <w:tcBorders>
              <w:top w:val="nil"/>
              <w:left w:val="nil"/>
              <w:bottom w:val="single" w:sz="2" w:space="0" w:color="auto"/>
              <w:right w:val="single" w:sz="2" w:space="0" w:color="auto"/>
            </w:tcBorders>
            <w:tcMar>
              <w:top w:w="100" w:type="dxa"/>
            </w:tcMar>
            <w:vAlign w:val="center"/>
          </w:tcPr>
          <w:p w14:paraId="028E27AA" w14:textId="77777777" w:rsidR="00A77B3E" w:rsidRDefault="0040559A">
            <w:pPr>
              <w:rPr>
                <w:color w:val="000000"/>
                <w:u w:color="000000"/>
              </w:rPr>
            </w:pPr>
            <w:r>
              <w:rPr>
                <w:sz w:val="16"/>
              </w:rPr>
              <w:t>19 500 000</w:t>
            </w:r>
          </w:p>
        </w:tc>
        <w:tc>
          <w:tcPr>
            <w:tcW w:w="1155" w:type="dxa"/>
            <w:tcBorders>
              <w:top w:val="nil"/>
              <w:left w:val="nil"/>
              <w:bottom w:val="single" w:sz="2" w:space="0" w:color="auto"/>
              <w:right w:val="single" w:sz="2" w:space="0" w:color="auto"/>
            </w:tcBorders>
            <w:tcMar>
              <w:top w:w="100" w:type="dxa"/>
            </w:tcMar>
            <w:vAlign w:val="center"/>
          </w:tcPr>
          <w:p w14:paraId="229454F0" w14:textId="77777777" w:rsidR="00A77B3E" w:rsidRDefault="0040559A">
            <w:pPr>
              <w:rPr>
                <w:color w:val="000000"/>
                <w:u w:color="000000"/>
              </w:rPr>
            </w:pPr>
            <w:r>
              <w:rPr>
                <w:sz w:val="16"/>
              </w:rPr>
              <w:t xml:space="preserve"> 21 500 000</w:t>
            </w:r>
          </w:p>
        </w:tc>
      </w:tr>
      <w:tr w:rsidR="00072067" w14:paraId="55D694A6" w14:textId="77777777">
        <w:trPr>
          <w:trHeight w:val="698"/>
        </w:trPr>
        <w:tc>
          <w:tcPr>
            <w:tcW w:w="2445" w:type="dxa"/>
            <w:tcBorders>
              <w:top w:val="nil"/>
              <w:left w:val="single" w:sz="2" w:space="0" w:color="auto"/>
              <w:bottom w:val="single" w:sz="2" w:space="0" w:color="auto"/>
              <w:right w:val="single" w:sz="2" w:space="0" w:color="auto"/>
            </w:tcBorders>
            <w:tcMar>
              <w:top w:w="100" w:type="dxa"/>
            </w:tcMar>
            <w:vAlign w:val="center"/>
          </w:tcPr>
          <w:p w14:paraId="0E1C03CD" w14:textId="77777777" w:rsidR="00A77B3E" w:rsidRDefault="0040559A">
            <w:pPr>
              <w:jc w:val="left"/>
              <w:rPr>
                <w:color w:val="000000"/>
                <w:u w:color="000000"/>
              </w:rPr>
            </w:pPr>
            <w:r>
              <w:rPr>
                <w:b/>
                <w:sz w:val="16"/>
              </w:rPr>
              <w:t xml:space="preserve">Remonty lokali do najmu socjalnego, zamiennych i pomieszczeń tymczasowych, opracowanie kosztorysów, wymiana stolarki okiennej i drzwiowej </w:t>
            </w:r>
          </w:p>
        </w:tc>
        <w:tc>
          <w:tcPr>
            <w:tcW w:w="1155" w:type="dxa"/>
            <w:tcBorders>
              <w:top w:val="nil"/>
              <w:left w:val="nil"/>
              <w:bottom w:val="single" w:sz="2" w:space="0" w:color="auto"/>
              <w:right w:val="single" w:sz="2" w:space="0" w:color="auto"/>
            </w:tcBorders>
            <w:tcMar>
              <w:top w:w="100" w:type="dxa"/>
            </w:tcMar>
            <w:vAlign w:val="center"/>
          </w:tcPr>
          <w:p w14:paraId="63CA8425" w14:textId="77777777" w:rsidR="00A77B3E" w:rsidRDefault="0040559A">
            <w:pPr>
              <w:rPr>
                <w:color w:val="000000"/>
                <w:u w:color="000000"/>
              </w:rPr>
            </w:pPr>
            <w:r>
              <w:rPr>
                <w:sz w:val="16"/>
              </w:rPr>
              <w:t>29 500 000</w:t>
            </w:r>
          </w:p>
        </w:tc>
        <w:tc>
          <w:tcPr>
            <w:tcW w:w="1170" w:type="dxa"/>
            <w:tcBorders>
              <w:top w:val="nil"/>
              <w:left w:val="nil"/>
              <w:bottom w:val="single" w:sz="2" w:space="0" w:color="auto"/>
              <w:right w:val="single" w:sz="2" w:space="0" w:color="auto"/>
            </w:tcBorders>
            <w:tcMar>
              <w:top w:w="100" w:type="dxa"/>
            </w:tcMar>
            <w:vAlign w:val="center"/>
          </w:tcPr>
          <w:p w14:paraId="6B3C73E1" w14:textId="77777777" w:rsidR="00A77B3E" w:rsidRDefault="0040559A">
            <w:pPr>
              <w:rPr>
                <w:color w:val="000000"/>
                <w:u w:color="000000"/>
              </w:rPr>
            </w:pPr>
            <w:r>
              <w:rPr>
                <w:sz w:val="16"/>
              </w:rPr>
              <w:t>60 000 000</w:t>
            </w:r>
          </w:p>
        </w:tc>
        <w:tc>
          <w:tcPr>
            <w:tcW w:w="1125" w:type="dxa"/>
            <w:tcBorders>
              <w:top w:val="nil"/>
              <w:left w:val="nil"/>
              <w:bottom w:val="single" w:sz="2" w:space="0" w:color="auto"/>
              <w:right w:val="single" w:sz="2" w:space="0" w:color="auto"/>
            </w:tcBorders>
            <w:tcMar>
              <w:top w:w="100" w:type="dxa"/>
            </w:tcMar>
            <w:vAlign w:val="center"/>
          </w:tcPr>
          <w:p w14:paraId="093662EC" w14:textId="77777777" w:rsidR="00A77B3E" w:rsidRDefault="0040559A">
            <w:pPr>
              <w:rPr>
                <w:color w:val="000000"/>
                <w:u w:color="000000"/>
              </w:rPr>
            </w:pPr>
            <w:r>
              <w:rPr>
                <w:sz w:val="16"/>
              </w:rPr>
              <w:t>62 500 000</w:t>
            </w:r>
          </w:p>
        </w:tc>
        <w:tc>
          <w:tcPr>
            <w:tcW w:w="1155" w:type="dxa"/>
            <w:tcBorders>
              <w:top w:val="nil"/>
              <w:left w:val="nil"/>
              <w:bottom w:val="single" w:sz="2" w:space="0" w:color="auto"/>
              <w:right w:val="single" w:sz="2" w:space="0" w:color="auto"/>
            </w:tcBorders>
            <w:tcMar>
              <w:top w:w="100" w:type="dxa"/>
            </w:tcMar>
            <w:vAlign w:val="center"/>
          </w:tcPr>
          <w:p w14:paraId="067DA5AB" w14:textId="77777777" w:rsidR="00A77B3E" w:rsidRDefault="0040559A">
            <w:pPr>
              <w:rPr>
                <w:color w:val="000000"/>
                <w:u w:color="000000"/>
              </w:rPr>
            </w:pPr>
            <w:r>
              <w:rPr>
                <w:sz w:val="16"/>
              </w:rPr>
              <w:t>65 000 000</w:t>
            </w:r>
          </w:p>
        </w:tc>
        <w:tc>
          <w:tcPr>
            <w:tcW w:w="1125" w:type="dxa"/>
            <w:tcBorders>
              <w:top w:val="nil"/>
              <w:left w:val="nil"/>
              <w:bottom w:val="single" w:sz="2" w:space="0" w:color="auto"/>
              <w:right w:val="single" w:sz="2" w:space="0" w:color="auto"/>
            </w:tcBorders>
            <w:tcMar>
              <w:top w:w="100" w:type="dxa"/>
            </w:tcMar>
            <w:vAlign w:val="center"/>
          </w:tcPr>
          <w:p w14:paraId="1D4951DD" w14:textId="77777777" w:rsidR="00A77B3E" w:rsidRDefault="0040559A">
            <w:pPr>
              <w:rPr>
                <w:color w:val="000000"/>
                <w:u w:color="000000"/>
              </w:rPr>
            </w:pPr>
            <w:r>
              <w:rPr>
                <w:sz w:val="16"/>
              </w:rPr>
              <w:t>67 500 000</w:t>
            </w:r>
          </w:p>
        </w:tc>
        <w:tc>
          <w:tcPr>
            <w:tcW w:w="1155" w:type="dxa"/>
            <w:tcBorders>
              <w:top w:val="nil"/>
              <w:left w:val="nil"/>
              <w:bottom w:val="single" w:sz="2" w:space="0" w:color="auto"/>
              <w:right w:val="single" w:sz="2" w:space="0" w:color="auto"/>
            </w:tcBorders>
            <w:tcMar>
              <w:top w:w="100" w:type="dxa"/>
            </w:tcMar>
            <w:vAlign w:val="center"/>
          </w:tcPr>
          <w:p w14:paraId="20D63C5E" w14:textId="77777777" w:rsidR="00A77B3E" w:rsidRDefault="0040559A">
            <w:pPr>
              <w:rPr>
                <w:color w:val="000000"/>
                <w:u w:color="000000"/>
              </w:rPr>
            </w:pPr>
            <w:r>
              <w:rPr>
                <w:sz w:val="16"/>
              </w:rPr>
              <w:t>68 800 000</w:t>
            </w:r>
          </w:p>
        </w:tc>
      </w:tr>
      <w:tr w:rsidR="00072067" w14:paraId="202632AE" w14:textId="77777777">
        <w:trPr>
          <w:trHeight w:val="426"/>
        </w:trPr>
        <w:tc>
          <w:tcPr>
            <w:tcW w:w="2445" w:type="dxa"/>
            <w:tcBorders>
              <w:top w:val="nil"/>
              <w:left w:val="single" w:sz="2" w:space="0" w:color="auto"/>
              <w:bottom w:val="single" w:sz="2" w:space="0" w:color="auto"/>
              <w:right w:val="single" w:sz="2" w:space="0" w:color="auto"/>
            </w:tcBorders>
            <w:tcMar>
              <w:top w:w="100" w:type="dxa"/>
            </w:tcMar>
            <w:vAlign w:val="center"/>
          </w:tcPr>
          <w:p w14:paraId="24118E7B" w14:textId="77777777" w:rsidR="00A77B3E" w:rsidRDefault="0040559A">
            <w:pPr>
              <w:jc w:val="left"/>
              <w:rPr>
                <w:color w:val="000000"/>
                <w:u w:color="000000"/>
              </w:rPr>
            </w:pPr>
            <w:r>
              <w:rPr>
                <w:b/>
                <w:sz w:val="16"/>
              </w:rPr>
              <w:t>Zabezpieczenia</w:t>
            </w:r>
          </w:p>
        </w:tc>
        <w:tc>
          <w:tcPr>
            <w:tcW w:w="1155" w:type="dxa"/>
            <w:tcBorders>
              <w:top w:val="nil"/>
              <w:left w:val="nil"/>
              <w:bottom w:val="single" w:sz="2" w:space="0" w:color="auto"/>
              <w:right w:val="single" w:sz="2" w:space="0" w:color="auto"/>
            </w:tcBorders>
            <w:tcMar>
              <w:top w:w="100" w:type="dxa"/>
            </w:tcMar>
            <w:vAlign w:val="center"/>
          </w:tcPr>
          <w:p w14:paraId="5093C6EB" w14:textId="77777777" w:rsidR="00A77B3E" w:rsidRDefault="0040559A">
            <w:pPr>
              <w:rPr>
                <w:color w:val="000000"/>
                <w:u w:color="000000"/>
              </w:rPr>
            </w:pPr>
            <w:r>
              <w:rPr>
                <w:sz w:val="16"/>
              </w:rPr>
              <w:t>4 500 000</w:t>
            </w:r>
          </w:p>
        </w:tc>
        <w:tc>
          <w:tcPr>
            <w:tcW w:w="1170" w:type="dxa"/>
            <w:tcBorders>
              <w:top w:val="nil"/>
              <w:left w:val="nil"/>
              <w:bottom w:val="single" w:sz="2" w:space="0" w:color="auto"/>
              <w:right w:val="single" w:sz="2" w:space="0" w:color="auto"/>
            </w:tcBorders>
            <w:tcMar>
              <w:top w:w="100" w:type="dxa"/>
            </w:tcMar>
            <w:vAlign w:val="center"/>
          </w:tcPr>
          <w:p w14:paraId="50431517" w14:textId="77777777" w:rsidR="00A77B3E" w:rsidRDefault="0040559A">
            <w:pPr>
              <w:rPr>
                <w:color w:val="000000"/>
                <w:u w:color="000000"/>
              </w:rPr>
            </w:pPr>
            <w:r>
              <w:rPr>
                <w:sz w:val="16"/>
              </w:rPr>
              <w:t>4 750 000</w:t>
            </w:r>
          </w:p>
        </w:tc>
        <w:tc>
          <w:tcPr>
            <w:tcW w:w="1125" w:type="dxa"/>
            <w:tcBorders>
              <w:top w:val="nil"/>
              <w:left w:val="nil"/>
              <w:bottom w:val="single" w:sz="2" w:space="0" w:color="auto"/>
              <w:right w:val="single" w:sz="2" w:space="0" w:color="auto"/>
            </w:tcBorders>
            <w:tcMar>
              <w:top w:w="100" w:type="dxa"/>
            </w:tcMar>
            <w:vAlign w:val="center"/>
          </w:tcPr>
          <w:p w14:paraId="388CE687" w14:textId="77777777" w:rsidR="00A77B3E" w:rsidRDefault="0040559A">
            <w:pPr>
              <w:rPr>
                <w:color w:val="000000"/>
                <w:u w:color="000000"/>
              </w:rPr>
            </w:pPr>
            <w:r>
              <w:rPr>
                <w:sz w:val="16"/>
              </w:rPr>
              <w:t>5 000 000</w:t>
            </w:r>
          </w:p>
        </w:tc>
        <w:tc>
          <w:tcPr>
            <w:tcW w:w="1155" w:type="dxa"/>
            <w:tcBorders>
              <w:top w:val="nil"/>
              <w:left w:val="nil"/>
              <w:bottom w:val="single" w:sz="2" w:space="0" w:color="auto"/>
              <w:right w:val="single" w:sz="2" w:space="0" w:color="auto"/>
            </w:tcBorders>
            <w:tcMar>
              <w:top w:w="100" w:type="dxa"/>
            </w:tcMar>
            <w:vAlign w:val="center"/>
          </w:tcPr>
          <w:p w14:paraId="10749459" w14:textId="77777777" w:rsidR="00A77B3E" w:rsidRDefault="0040559A">
            <w:pPr>
              <w:rPr>
                <w:color w:val="000000"/>
                <w:u w:color="000000"/>
              </w:rPr>
            </w:pPr>
            <w:r>
              <w:rPr>
                <w:sz w:val="16"/>
              </w:rPr>
              <w:t>5 250 000</w:t>
            </w:r>
          </w:p>
        </w:tc>
        <w:tc>
          <w:tcPr>
            <w:tcW w:w="1125" w:type="dxa"/>
            <w:tcBorders>
              <w:top w:val="nil"/>
              <w:left w:val="nil"/>
              <w:bottom w:val="single" w:sz="2" w:space="0" w:color="auto"/>
              <w:right w:val="single" w:sz="2" w:space="0" w:color="auto"/>
            </w:tcBorders>
            <w:tcMar>
              <w:top w:w="100" w:type="dxa"/>
            </w:tcMar>
            <w:vAlign w:val="center"/>
          </w:tcPr>
          <w:p w14:paraId="636BE2DC" w14:textId="77777777" w:rsidR="00A77B3E" w:rsidRDefault="0040559A">
            <w:pPr>
              <w:rPr>
                <w:color w:val="000000"/>
                <w:u w:color="000000"/>
              </w:rPr>
            </w:pPr>
            <w:r>
              <w:rPr>
                <w:sz w:val="16"/>
              </w:rPr>
              <w:t>5 500 000</w:t>
            </w:r>
          </w:p>
        </w:tc>
        <w:tc>
          <w:tcPr>
            <w:tcW w:w="1155" w:type="dxa"/>
            <w:tcBorders>
              <w:top w:val="nil"/>
              <w:left w:val="nil"/>
              <w:bottom w:val="single" w:sz="2" w:space="0" w:color="auto"/>
              <w:right w:val="single" w:sz="2" w:space="0" w:color="auto"/>
            </w:tcBorders>
            <w:tcMar>
              <w:top w:w="100" w:type="dxa"/>
            </w:tcMar>
            <w:vAlign w:val="center"/>
          </w:tcPr>
          <w:p w14:paraId="3CEB0B88" w14:textId="77777777" w:rsidR="00A77B3E" w:rsidRDefault="0040559A">
            <w:pPr>
              <w:rPr>
                <w:color w:val="000000"/>
                <w:u w:color="000000"/>
              </w:rPr>
            </w:pPr>
            <w:r>
              <w:rPr>
                <w:sz w:val="16"/>
              </w:rPr>
              <w:t>5 750 000</w:t>
            </w:r>
          </w:p>
        </w:tc>
      </w:tr>
      <w:tr w:rsidR="00072067" w14:paraId="23AE75EE" w14:textId="77777777">
        <w:trPr>
          <w:trHeight w:val="464"/>
        </w:trPr>
        <w:tc>
          <w:tcPr>
            <w:tcW w:w="2445" w:type="dxa"/>
            <w:tcBorders>
              <w:top w:val="nil"/>
              <w:left w:val="single" w:sz="2" w:space="0" w:color="auto"/>
              <w:bottom w:val="single" w:sz="2" w:space="0" w:color="auto"/>
              <w:right w:val="single" w:sz="2" w:space="0" w:color="auto"/>
            </w:tcBorders>
            <w:tcMar>
              <w:top w:w="100" w:type="dxa"/>
            </w:tcMar>
            <w:vAlign w:val="center"/>
          </w:tcPr>
          <w:p w14:paraId="7473019E" w14:textId="77777777" w:rsidR="00A77B3E" w:rsidRDefault="0040559A">
            <w:pPr>
              <w:jc w:val="left"/>
              <w:rPr>
                <w:color w:val="000000"/>
                <w:u w:color="000000"/>
              </w:rPr>
            </w:pPr>
            <w:r>
              <w:rPr>
                <w:b/>
                <w:sz w:val="16"/>
              </w:rPr>
              <w:t>Zaliczki remontowe do wspólnot mieszkaniowych razem</w:t>
            </w:r>
          </w:p>
        </w:tc>
        <w:tc>
          <w:tcPr>
            <w:tcW w:w="1155" w:type="dxa"/>
            <w:tcBorders>
              <w:top w:val="nil"/>
              <w:left w:val="nil"/>
              <w:bottom w:val="single" w:sz="2" w:space="0" w:color="auto"/>
              <w:right w:val="single" w:sz="2" w:space="0" w:color="auto"/>
            </w:tcBorders>
            <w:tcMar>
              <w:top w:w="100" w:type="dxa"/>
            </w:tcMar>
            <w:vAlign w:val="center"/>
          </w:tcPr>
          <w:p w14:paraId="7B120461" w14:textId="77777777" w:rsidR="00A77B3E" w:rsidRDefault="0040559A">
            <w:pPr>
              <w:rPr>
                <w:color w:val="000000"/>
                <w:u w:color="000000"/>
              </w:rPr>
            </w:pPr>
            <w:r>
              <w:rPr>
                <w:sz w:val="16"/>
              </w:rPr>
              <w:t>31 164 300</w:t>
            </w:r>
          </w:p>
        </w:tc>
        <w:tc>
          <w:tcPr>
            <w:tcW w:w="1170" w:type="dxa"/>
            <w:tcBorders>
              <w:top w:val="nil"/>
              <w:left w:val="nil"/>
              <w:bottom w:val="single" w:sz="2" w:space="0" w:color="auto"/>
              <w:right w:val="single" w:sz="2" w:space="0" w:color="auto"/>
            </w:tcBorders>
            <w:tcMar>
              <w:top w:w="100" w:type="dxa"/>
            </w:tcMar>
            <w:vAlign w:val="center"/>
          </w:tcPr>
          <w:p w14:paraId="7D3EF259" w14:textId="77777777" w:rsidR="00A77B3E" w:rsidRDefault="0040559A">
            <w:pPr>
              <w:rPr>
                <w:color w:val="000000"/>
                <w:u w:color="000000"/>
              </w:rPr>
            </w:pPr>
            <w:r>
              <w:rPr>
                <w:sz w:val="16"/>
              </w:rPr>
              <w:t>32 722 600</w:t>
            </w:r>
          </w:p>
        </w:tc>
        <w:tc>
          <w:tcPr>
            <w:tcW w:w="1125" w:type="dxa"/>
            <w:tcBorders>
              <w:top w:val="nil"/>
              <w:left w:val="nil"/>
              <w:bottom w:val="single" w:sz="2" w:space="0" w:color="auto"/>
              <w:right w:val="single" w:sz="2" w:space="0" w:color="auto"/>
            </w:tcBorders>
            <w:tcMar>
              <w:top w:w="100" w:type="dxa"/>
            </w:tcMar>
            <w:vAlign w:val="center"/>
          </w:tcPr>
          <w:p w14:paraId="72E43CEF" w14:textId="77777777" w:rsidR="00A77B3E" w:rsidRDefault="0040559A">
            <w:pPr>
              <w:rPr>
                <w:color w:val="000000"/>
                <w:u w:color="000000"/>
              </w:rPr>
            </w:pPr>
            <w:r>
              <w:rPr>
                <w:sz w:val="16"/>
              </w:rPr>
              <w:t>34 358 700</w:t>
            </w:r>
          </w:p>
        </w:tc>
        <w:tc>
          <w:tcPr>
            <w:tcW w:w="1155" w:type="dxa"/>
            <w:tcBorders>
              <w:top w:val="nil"/>
              <w:left w:val="nil"/>
              <w:bottom w:val="single" w:sz="2" w:space="0" w:color="auto"/>
              <w:right w:val="single" w:sz="2" w:space="0" w:color="auto"/>
            </w:tcBorders>
            <w:tcMar>
              <w:top w:w="100" w:type="dxa"/>
            </w:tcMar>
            <w:vAlign w:val="center"/>
          </w:tcPr>
          <w:p w14:paraId="39029FBA" w14:textId="77777777" w:rsidR="00A77B3E" w:rsidRDefault="0040559A">
            <w:pPr>
              <w:rPr>
                <w:color w:val="000000"/>
                <w:u w:color="000000"/>
              </w:rPr>
            </w:pPr>
            <w:r>
              <w:rPr>
                <w:sz w:val="16"/>
              </w:rPr>
              <w:t>36 076 600</w:t>
            </w:r>
          </w:p>
        </w:tc>
        <w:tc>
          <w:tcPr>
            <w:tcW w:w="1125" w:type="dxa"/>
            <w:tcBorders>
              <w:top w:val="nil"/>
              <w:left w:val="nil"/>
              <w:bottom w:val="single" w:sz="2" w:space="0" w:color="auto"/>
              <w:right w:val="single" w:sz="2" w:space="0" w:color="auto"/>
            </w:tcBorders>
            <w:tcMar>
              <w:top w:w="100" w:type="dxa"/>
            </w:tcMar>
            <w:vAlign w:val="center"/>
          </w:tcPr>
          <w:p w14:paraId="34B662A3" w14:textId="77777777" w:rsidR="00A77B3E" w:rsidRDefault="0040559A">
            <w:pPr>
              <w:rPr>
                <w:color w:val="000000"/>
                <w:u w:color="000000"/>
              </w:rPr>
            </w:pPr>
            <w:r>
              <w:rPr>
                <w:sz w:val="16"/>
              </w:rPr>
              <w:t>37 880 400</w:t>
            </w:r>
          </w:p>
        </w:tc>
        <w:tc>
          <w:tcPr>
            <w:tcW w:w="1155" w:type="dxa"/>
            <w:tcBorders>
              <w:top w:val="nil"/>
              <w:left w:val="nil"/>
              <w:bottom w:val="single" w:sz="2" w:space="0" w:color="auto"/>
              <w:right w:val="single" w:sz="2" w:space="0" w:color="auto"/>
            </w:tcBorders>
            <w:tcMar>
              <w:top w:w="100" w:type="dxa"/>
            </w:tcMar>
            <w:vAlign w:val="center"/>
          </w:tcPr>
          <w:p w14:paraId="53F2C64E" w14:textId="77777777" w:rsidR="00A77B3E" w:rsidRDefault="0040559A">
            <w:pPr>
              <w:rPr>
                <w:color w:val="000000"/>
                <w:u w:color="000000"/>
              </w:rPr>
            </w:pPr>
            <w:r>
              <w:rPr>
                <w:sz w:val="16"/>
              </w:rPr>
              <w:t>39 774 500</w:t>
            </w:r>
          </w:p>
        </w:tc>
      </w:tr>
      <w:tr w:rsidR="00072067" w14:paraId="3E0BE1E2" w14:textId="77777777">
        <w:trPr>
          <w:trHeight w:val="551"/>
        </w:trPr>
        <w:tc>
          <w:tcPr>
            <w:tcW w:w="2445" w:type="dxa"/>
            <w:tcBorders>
              <w:top w:val="nil"/>
              <w:left w:val="single" w:sz="2" w:space="0" w:color="auto"/>
              <w:bottom w:val="single" w:sz="2" w:space="0" w:color="auto"/>
              <w:right w:val="single" w:sz="2" w:space="0" w:color="auto"/>
            </w:tcBorders>
            <w:tcMar>
              <w:top w:w="100" w:type="dxa"/>
            </w:tcMar>
            <w:vAlign w:val="center"/>
          </w:tcPr>
          <w:p w14:paraId="76EEEBE5" w14:textId="77777777" w:rsidR="00A77B3E" w:rsidRDefault="0040559A">
            <w:pPr>
              <w:jc w:val="left"/>
              <w:rPr>
                <w:color w:val="000000"/>
                <w:u w:color="000000"/>
              </w:rPr>
            </w:pPr>
            <w:r>
              <w:rPr>
                <w:b/>
                <w:sz w:val="16"/>
              </w:rPr>
              <w:t xml:space="preserve">Podnoszenie standardu budynków </w:t>
            </w:r>
            <w:r>
              <w:rPr>
                <w:sz w:val="16"/>
              </w:rPr>
              <w:t>(remont dachów, elewacji, klatek, fundamentów)</w:t>
            </w:r>
          </w:p>
        </w:tc>
        <w:tc>
          <w:tcPr>
            <w:tcW w:w="1155" w:type="dxa"/>
            <w:tcBorders>
              <w:top w:val="nil"/>
              <w:left w:val="nil"/>
              <w:bottom w:val="single" w:sz="2" w:space="0" w:color="auto"/>
              <w:right w:val="single" w:sz="2" w:space="0" w:color="auto"/>
            </w:tcBorders>
            <w:tcMar>
              <w:top w:w="100" w:type="dxa"/>
            </w:tcMar>
            <w:vAlign w:val="center"/>
          </w:tcPr>
          <w:p w14:paraId="46DCB87C" w14:textId="77777777" w:rsidR="00A77B3E" w:rsidRDefault="0040559A">
            <w:pPr>
              <w:rPr>
                <w:color w:val="000000"/>
                <w:u w:color="000000"/>
              </w:rPr>
            </w:pPr>
            <w:r>
              <w:rPr>
                <w:sz w:val="16"/>
              </w:rPr>
              <w:t>3 300 000</w:t>
            </w:r>
          </w:p>
        </w:tc>
        <w:tc>
          <w:tcPr>
            <w:tcW w:w="1170" w:type="dxa"/>
            <w:tcBorders>
              <w:top w:val="nil"/>
              <w:left w:val="nil"/>
              <w:bottom w:val="single" w:sz="2" w:space="0" w:color="auto"/>
              <w:right w:val="single" w:sz="2" w:space="0" w:color="auto"/>
            </w:tcBorders>
            <w:tcMar>
              <w:top w:w="100" w:type="dxa"/>
            </w:tcMar>
            <w:vAlign w:val="center"/>
          </w:tcPr>
          <w:p w14:paraId="1C9E5679" w14:textId="77777777" w:rsidR="00A77B3E" w:rsidRDefault="0040559A">
            <w:pPr>
              <w:rPr>
                <w:color w:val="000000"/>
                <w:u w:color="000000"/>
              </w:rPr>
            </w:pPr>
            <w:r>
              <w:rPr>
                <w:sz w:val="16"/>
              </w:rPr>
              <w:t>18 000 000</w:t>
            </w:r>
          </w:p>
        </w:tc>
        <w:tc>
          <w:tcPr>
            <w:tcW w:w="1125" w:type="dxa"/>
            <w:tcBorders>
              <w:top w:val="nil"/>
              <w:left w:val="nil"/>
              <w:bottom w:val="single" w:sz="2" w:space="0" w:color="auto"/>
              <w:right w:val="single" w:sz="2" w:space="0" w:color="auto"/>
            </w:tcBorders>
            <w:tcMar>
              <w:top w:w="100" w:type="dxa"/>
            </w:tcMar>
            <w:vAlign w:val="center"/>
          </w:tcPr>
          <w:p w14:paraId="0168293E" w14:textId="77777777" w:rsidR="00A77B3E" w:rsidRDefault="0040559A">
            <w:pPr>
              <w:rPr>
                <w:color w:val="000000"/>
                <w:u w:color="000000"/>
              </w:rPr>
            </w:pPr>
            <w:r>
              <w:rPr>
                <w:sz w:val="16"/>
              </w:rPr>
              <w:t>19 000 000</w:t>
            </w:r>
          </w:p>
        </w:tc>
        <w:tc>
          <w:tcPr>
            <w:tcW w:w="1155" w:type="dxa"/>
            <w:tcBorders>
              <w:top w:val="nil"/>
              <w:left w:val="nil"/>
              <w:bottom w:val="single" w:sz="2" w:space="0" w:color="auto"/>
              <w:right w:val="single" w:sz="2" w:space="0" w:color="auto"/>
            </w:tcBorders>
            <w:tcMar>
              <w:top w:w="100" w:type="dxa"/>
            </w:tcMar>
            <w:vAlign w:val="center"/>
          </w:tcPr>
          <w:p w14:paraId="1402D55E" w14:textId="77777777" w:rsidR="00A77B3E" w:rsidRDefault="0040559A">
            <w:pPr>
              <w:rPr>
                <w:color w:val="000000"/>
                <w:u w:color="000000"/>
              </w:rPr>
            </w:pPr>
            <w:r>
              <w:rPr>
                <w:sz w:val="16"/>
              </w:rPr>
              <w:t>20 000 000</w:t>
            </w:r>
          </w:p>
        </w:tc>
        <w:tc>
          <w:tcPr>
            <w:tcW w:w="1125" w:type="dxa"/>
            <w:tcBorders>
              <w:top w:val="nil"/>
              <w:left w:val="nil"/>
              <w:bottom w:val="single" w:sz="2" w:space="0" w:color="auto"/>
              <w:right w:val="single" w:sz="2" w:space="0" w:color="auto"/>
            </w:tcBorders>
            <w:tcMar>
              <w:top w:w="100" w:type="dxa"/>
            </w:tcMar>
            <w:vAlign w:val="center"/>
          </w:tcPr>
          <w:p w14:paraId="4BC02036" w14:textId="77777777" w:rsidR="00A77B3E" w:rsidRDefault="0040559A">
            <w:pPr>
              <w:rPr>
                <w:color w:val="000000"/>
                <w:u w:color="000000"/>
              </w:rPr>
            </w:pPr>
            <w:r>
              <w:rPr>
                <w:sz w:val="16"/>
              </w:rPr>
              <w:t>21 000 000</w:t>
            </w:r>
          </w:p>
        </w:tc>
        <w:tc>
          <w:tcPr>
            <w:tcW w:w="1155" w:type="dxa"/>
            <w:tcBorders>
              <w:top w:val="nil"/>
              <w:left w:val="nil"/>
              <w:bottom w:val="single" w:sz="2" w:space="0" w:color="auto"/>
              <w:right w:val="single" w:sz="2" w:space="0" w:color="auto"/>
            </w:tcBorders>
            <w:tcMar>
              <w:top w:w="100" w:type="dxa"/>
            </w:tcMar>
            <w:vAlign w:val="center"/>
          </w:tcPr>
          <w:p w14:paraId="24A08B47" w14:textId="77777777" w:rsidR="00A77B3E" w:rsidRDefault="0040559A">
            <w:pPr>
              <w:rPr>
                <w:color w:val="000000"/>
                <w:u w:color="000000"/>
              </w:rPr>
            </w:pPr>
            <w:r>
              <w:rPr>
                <w:sz w:val="16"/>
              </w:rPr>
              <w:t>22 000 000</w:t>
            </w:r>
          </w:p>
        </w:tc>
      </w:tr>
      <w:tr w:rsidR="00072067" w14:paraId="6E7D7426" w14:textId="77777777">
        <w:trPr>
          <w:trHeight w:val="556"/>
        </w:trPr>
        <w:tc>
          <w:tcPr>
            <w:tcW w:w="2445" w:type="dxa"/>
            <w:tcBorders>
              <w:top w:val="nil"/>
              <w:left w:val="single" w:sz="2" w:space="0" w:color="auto"/>
              <w:bottom w:val="single" w:sz="2" w:space="0" w:color="auto"/>
              <w:right w:val="single" w:sz="2" w:space="0" w:color="auto"/>
            </w:tcBorders>
            <w:tcMar>
              <w:top w:w="100" w:type="dxa"/>
            </w:tcMar>
            <w:vAlign w:val="center"/>
          </w:tcPr>
          <w:p w14:paraId="68E572B1" w14:textId="77777777" w:rsidR="00A77B3E" w:rsidRDefault="0040559A">
            <w:pPr>
              <w:jc w:val="left"/>
              <w:rPr>
                <w:color w:val="000000"/>
                <w:u w:color="000000"/>
              </w:rPr>
            </w:pPr>
            <w:r>
              <w:rPr>
                <w:b/>
                <w:sz w:val="16"/>
              </w:rPr>
              <w:t>Podnoszenie standardu lokali</w:t>
            </w:r>
          </w:p>
          <w:p w14:paraId="456DD71A" w14:textId="77777777" w:rsidR="00072067" w:rsidRDefault="0040559A">
            <w:pPr>
              <w:jc w:val="left"/>
            </w:pPr>
            <w:r>
              <w:rPr>
                <w:sz w:val="16"/>
              </w:rPr>
              <w:t xml:space="preserve">(likwidacja dołów kloacznych, TOI </w:t>
            </w:r>
            <w:proofErr w:type="spellStart"/>
            <w:r>
              <w:rPr>
                <w:sz w:val="16"/>
              </w:rPr>
              <w:t>TOI</w:t>
            </w:r>
            <w:proofErr w:type="spellEnd"/>
            <w:r>
              <w:rPr>
                <w:sz w:val="16"/>
              </w:rPr>
              <w:t xml:space="preserve"> i szamb, doposażenie lokali w WC/łazienkę)</w:t>
            </w:r>
          </w:p>
        </w:tc>
        <w:tc>
          <w:tcPr>
            <w:tcW w:w="1155" w:type="dxa"/>
            <w:tcBorders>
              <w:top w:val="nil"/>
              <w:left w:val="nil"/>
              <w:bottom w:val="single" w:sz="2" w:space="0" w:color="auto"/>
              <w:right w:val="single" w:sz="2" w:space="0" w:color="auto"/>
            </w:tcBorders>
            <w:tcMar>
              <w:top w:w="100" w:type="dxa"/>
            </w:tcMar>
            <w:vAlign w:val="center"/>
          </w:tcPr>
          <w:p w14:paraId="21E1E261" w14:textId="77777777" w:rsidR="00A77B3E" w:rsidRDefault="0040559A">
            <w:pPr>
              <w:rPr>
                <w:color w:val="000000"/>
                <w:u w:color="000000"/>
              </w:rPr>
            </w:pPr>
            <w:r>
              <w:rPr>
                <w:sz w:val="16"/>
              </w:rPr>
              <w:t>0</w:t>
            </w:r>
          </w:p>
        </w:tc>
        <w:tc>
          <w:tcPr>
            <w:tcW w:w="1170" w:type="dxa"/>
            <w:tcBorders>
              <w:top w:val="nil"/>
              <w:left w:val="nil"/>
              <w:bottom w:val="single" w:sz="2" w:space="0" w:color="auto"/>
              <w:right w:val="single" w:sz="2" w:space="0" w:color="auto"/>
            </w:tcBorders>
            <w:tcMar>
              <w:top w:w="100" w:type="dxa"/>
            </w:tcMar>
            <w:vAlign w:val="center"/>
          </w:tcPr>
          <w:p w14:paraId="71B66639" w14:textId="77777777" w:rsidR="00A77B3E" w:rsidRDefault="0040559A">
            <w:pPr>
              <w:rPr>
                <w:color w:val="000000"/>
                <w:u w:color="000000"/>
              </w:rPr>
            </w:pPr>
            <w:r>
              <w:rPr>
                <w:sz w:val="16"/>
              </w:rPr>
              <w:t>2 400 000</w:t>
            </w:r>
          </w:p>
        </w:tc>
        <w:tc>
          <w:tcPr>
            <w:tcW w:w="1125" w:type="dxa"/>
            <w:tcBorders>
              <w:top w:val="nil"/>
              <w:left w:val="nil"/>
              <w:bottom w:val="single" w:sz="2" w:space="0" w:color="auto"/>
              <w:right w:val="single" w:sz="2" w:space="0" w:color="auto"/>
            </w:tcBorders>
            <w:tcMar>
              <w:top w:w="100" w:type="dxa"/>
            </w:tcMar>
            <w:vAlign w:val="center"/>
          </w:tcPr>
          <w:p w14:paraId="7D7C8161" w14:textId="77777777" w:rsidR="00A77B3E" w:rsidRDefault="0040559A">
            <w:pPr>
              <w:rPr>
                <w:color w:val="000000"/>
                <w:u w:color="000000"/>
              </w:rPr>
            </w:pPr>
            <w:r>
              <w:rPr>
                <w:sz w:val="16"/>
              </w:rPr>
              <w:t>2 600 000</w:t>
            </w:r>
          </w:p>
        </w:tc>
        <w:tc>
          <w:tcPr>
            <w:tcW w:w="1155" w:type="dxa"/>
            <w:tcBorders>
              <w:top w:val="nil"/>
              <w:left w:val="nil"/>
              <w:bottom w:val="single" w:sz="2" w:space="0" w:color="auto"/>
              <w:right w:val="single" w:sz="2" w:space="0" w:color="auto"/>
            </w:tcBorders>
            <w:tcMar>
              <w:top w:w="100" w:type="dxa"/>
            </w:tcMar>
            <w:vAlign w:val="center"/>
          </w:tcPr>
          <w:p w14:paraId="2C7C5D00" w14:textId="77777777" w:rsidR="00A77B3E" w:rsidRDefault="0040559A">
            <w:pPr>
              <w:rPr>
                <w:color w:val="000000"/>
                <w:u w:color="000000"/>
              </w:rPr>
            </w:pPr>
            <w:r>
              <w:rPr>
                <w:sz w:val="16"/>
              </w:rPr>
              <w:t>2 800 000</w:t>
            </w:r>
          </w:p>
        </w:tc>
        <w:tc>
          <w:tcPr>
            <w:tcW w:w="1125" w:type="dxa"/>
            <w:tcBorders>
              <w:top w:val="nil"/>
              <w:left w:val="nil"/>
              <w:bottom w:val="single" w:sz="2" w:space="0" w:color="auto"/>
              <w:right w:val="single" w:sz="2" w:space="0" w:color="auto"/>
            </w:tcBorders>
            <w:tcMar>
              <w:top w:w="100" w:type="dxa"/>
            </w:tcMar>
            <w:vAlign w:val="center"/>
          </w:tcPr>
          <w:p w14:paraId="3A089F18" w14:textId="77777777" w:rsidR="00A77B3E" w:rsidRDefault="0040559A">
            <w:pPr>
              <w:rPr>
                <w:color w:val="000000"/>
                <w:u w:color="000000"/>
              </w:rPr>
            </w:pPr>
            <w:r>
              <w:rPr>
                <w:sz w:val="16"/>
              </w:rPr>
              <w:t>3 000 000</w:t>
            </w:r>
          </w:p>
        </w:tc>
        <w:tc>
          <w:tcPr>
            <w:tcW w:w="1155" w:type="dxa"/>
            <w:tcBorders>
              <w:top w:val="nil"/>
              <w:left w:val="nil"/>
              <w:bottom w:val="single" w:sz="2" w:space="0" w:color="auto"/>
              <w:right w:val="single" w:sz="2" w:space="0" w:color="auto"/>
            </w:tcBorders>
            <w:tcMar>
              <w:top w:w="100" w:type="dxa"/>
            </w:tcMar>
            <w:vAlign w:val="center"/>
          </w:tcPr>
          <w:p w14:paraId="77CC2A3E" w14:textId="77777777" w:rsidR="00A77B3E" w:rsidRDefault="0040559A">
            <w:pPr>
              <w:rPr>
                <w:color w:val="000000"/>
                <w:u w:color="000000"/>
              </w:rPr>
            </w:pPr>
            <w:r>
              <w:rPr>
                <w:sz w:val="16"/>
              </w:rPr>
              <w:t>3 200 000</w:t>
            </w:r>
          </w:p>
        </w:tc>
      </w:tr>
      <w:tr w:rsidR="00072067" w14:paraId="5ED19BFF" w14:textId="77777777">
        <w:trPr>
          <w:trHeight w:val="706"/>
        </w:trPr>
        <w:tc>
          <w:tcPr>
            <w:tcW w:w="2445" w:type="dxa"/>
            <w:tcBorders>
              <w:top w:val="single" w:sz="2" w:space="0" w:color="auto"/>
              <w:left w:val="single" w:sz="2" w:space="0" w:color="auto"/>
              <w:bottom w:val="single" w:sz="2" w:space="0" w:color="auto"/>
              <w:right w:val="single" w:sz="2" w:space="0" w:color="auto"/>
            </w:tcBorders>
            <w:tcMar>
              <w:top w:w="100" w:type="dxa"/>
            </w:tcMar>
          </w:tcPr>
          <w:p w14:paraId="5DDDB7BC" w14:textId="77777777" w:rsidR="00A77B3E" w:rsidRDefault="0040559A">
            <w:pPr>
              <w:jc w:val="left"/>
              <w:rPr>
                <w:color w:val="000000"/>
                <w:u w:color="000000"/>
              </w:rPr>
            </w:pPr>
            <w:r>
              <w:rPr>
                <w:b/>
                <w:sz w:val="16"/>
              </w:rPr>
              <w:t xml:space="preserve">Koszt zarządu nieruchomościami wspólnymi, w których gmina jest jednym ze współwłaścicieli </w:t>
            </w:r>
          </w:p>
        </w:tc>
        <w:tc>
          <w:tcPr>
            <w:tcW w:w="1155" w:type="dxa"/>
            <w:tcBorders>
              <w:top w:val="single" w:sz="2" w:space="0" w:color="auto"/>
              <w:left w:val="single" w:sz="2" w:space="0" w:color="auto"/>
              <w:bottom w:val="single" w:sz="2" w:space="0" w:color="auto"/>
              <w:right w:val="single" w:sz="2" w:space="0" w:color="auto"/>
            </w:tcBorders>
            <w:tcMar>
              <w:top w:w="100" w:type="dxa"/>
            </w:tcMar>
            <w:vAlign w:val="center"/>
          </w:tcPr>
          <w:p w14:paraId="1DDE90B9" w14:textId="77777777" w:rsidR="00A77B3E" w:rsidRDefault="0040559A">
            <w:pPr>
              <w:rPr>
                <w:color w:val="000000"/>
                <w:u w:color="000000"/>
              </w:rPr>
            </w:pPr>
            <w:r>
              <w:rPr>
                <w:sz w:val="16"/>
              </w:rPr>
              <w:t>23 386 600</w:t>
            </w:r>
          </w:p>
        </w:tc>
        <w:tc>
          <w:tcPr>
            <w:tcW w:w="1170" w:type="dxa"/>
            <w:tcBorders>
              <w:top w:val="single" w:sz="2" w:space="0" w:color="auto"/>
              <w:left w:val="single" w:sz="2" w:space="0" w:color="auto"/>
              <w:bottom w:val="single" w:sz="2" w:space="0" w:color="auto"/>
              <w:right w:val="single" w:sz="2" w:space="0" w:color="auto"/>
            </w:tcBorders>
            <w:tcMar>
              <w:top w:w="100" w:type="dxa"/>
            </w:tcMar>
            <w:vAlign w:val="center"/>
          </w:tcPr>
          <w:p w14:paraId="7E62D27C" w14:textId="77777777" w:rsidR="00A77B3E" w:rsidRDefault="0040559A">
            <w:pPr>
              <w:rPr>
                <w:color w:val="000000"/>
                <w:u w:color="000000"/>
              </w:rPr>
            </w:pPr>
            <w:r>
              <w:rPr>
                <w:sz w:val="16"/>
              </w:rPr>
              <w:t>25 046 800</w:t>
            </w:r>
          </w:p>
        </w:tc>
        <w:tc>
          <w:tcPr>
            <w:tcW w:w="1125" w:type="dxa"/>
            <w:tcBorders>
              <w:top w:val="single" w:sz="2" w:space="0" w:color="auto"/>
              <w:left w:val="single" w:sz="2" w:space="0" w:color="auto"/>
              <w:bottom w:val="single" w:sz="2" w:space="0" w:color="auto"/>
              <w:right w:val="single" w:sz="2" w:space="0" w:color="auto"/>
            </w:tcBorders>
            <w:tcMar>
              <w:top w:w="100" w:type="dxa"/>
            </w:tcMar>
            <w:vAlign w:val="center"/>
          </w:tcPr>
          <w:p w14:paraId="3031D19D" w14:textId="77777777" w:rsidR="00A77B3E" w:rsidRDefault="0040559A">
            <w:pPr>
              <w:rPr>
                <w:color w:val="000000"/>
                <w:u w:color="000000"/>
              </w:rPr>
            </w:pPr>
            <w:r>
              <w:rPr>
                <w:sz w:val="16"/>
              </w:rPr>
              <w:t>25 548 000</w:t>
            </w:r>
          </w:p>
        </w:tc>
        <w:tc>
          <w:tcPr>
            <w:tcW w:w="1155" w:type="dxa"/>
            <w:tcBorders>
              <w:top w:val="single" w:sz="2" w:space="0" w:color="auto"/>
              <w:left w:val="single" w:sz="2" w:space="0" w:color="auto"/>
              <w:bottom w:val="single" w:sz="2" w:space="0" w:color="auto"/>
              <w:right w:val="single" w:sz="2" w:space="0" w:color="auto"/>
            </w:tcBorders>
            <w:tcMar>
              <w:top w:w="100" w:type="dxa"/>
            </w:tcMar>
            <w:vAlign w:val="center"/>
          </w:tcPr>
          <w:p w14:paraId="0243438A" w14:textId="77777777" w:rsidR="00A77B3E" w:rsidRDefault="0040559A">
            <w:pPr>
              <w:rPr>
                <w:color w:val="000000"/>
                <w:u w:color="000000"/>
              </w:rPr>
            </w:pPr>
            <w:r>
              <w:rPr>
                <w:sz w:val="16"/>
              </w:rPr>
              <w:t>26 059 000</w:t>
            </w:r>
          </w:p>
        </w:tc>
        <w:tc>
          <w:tcPr>
            <w:tcW w:w="1125" w:type="dxa"/>
            <w:tcBorders>
              <w:top w:val="single" w:sz="2" w:space="0" w:color="auto"/>
              <w:left w:val="single" w:sz="2" w:space="0" w:color="auto"/>
              <w:bottom w:val="single" w:sz="2" w:space="0" w:color="auto"/>
              <w:right w:val="single" w:sz="2" w:space="0" w:color="auto"/>
            </w:tcBorders>
            <w:tcMar>
              <w:top w:w="100" w:type="dxa"/>
            </w:tcMar>
            <w:vAlign w:val="center"/>
          </w:tcPr>
          <w:p w14:paraId="6982ADE4" w14:textId="77777777" w:rsidR="00A77B3E" w:rsidRDefault="0040559A">
            <w:pPr>
              <w:rPr>
                <w:color w:val="000000"/>
                <w:u w:color="000000"/>
              </w:rPr>
            </w:pPr>
            <w:r>
              <w:rPr>
                <w:sz w:val="16"/>
              </w:rPr>
              <w:t>26 580 000</w:t>
            </w:r>
          </w:p>
        </w:tc>
        <w:tc>
          <w:tcPr>
            <w:tcW w:w="1155" w:type="dxa"/>
            <w:tcBorders>
              <w:top w:val="single" w:sz="2" w:space="0" w:color="auto"/>
              <w:left w:val="single" w:sz="2" w:space="0" w:color="auto"/>
              <w:bottom w:val="single" w:sz="2" w:space="0" w:color="auto"/>
              <w:right w:val="single" w:sz="2" w:space="0" w:color="auto"/>
            </w:tcBorders>
            <w:tcMar>
              <w:top w:w="100" w:type="dxa"/>
            </w:tcMar>
            <w:vAlign w:val="center"/>
          </w:tcPr>
          <w:p w14:paraId="5555FCD7" w14:textId="77777777" w:rsidR="00A77B3E" w:rsidRDefault="0040559A">
            <w:pPr>
              <w:rPr>
                <w:color w:val="000000"/>
                <w:u w:color="000000"/>
              </w:rPr>
            </w:pPr>
            <w:r>
              <w:rPr>
                <w:sz w:val="16"/>
              </w:rPr>
              <w:t>27 245 000</w:t>
            </w:r>
          </w:p>
        </w:tc>
      </w:tr>
      <w:tr w:rsidR="00072067" w14:paraId="6CD35F8D" w14:textId="77777777">
        <w:trPr>
          <w:trHeight w:val="576"/>
        </w:trPr>
        <w:tc>
          <w:tcPr>
            <w:tcW w:w="2445" w:type="dxa"/>
            <w:tcBorders>
              <w:top w:val="single" w:sz="2" w:space="0" w:color="auto"/>
              <w:left w:val="single" w:sz="2" w:space="0" w:color="auto"/>
              <w:bottom w:val="single" w:sz="2" w:space="0" w:color="auto"/>
              <w:right w:val="single" w:sz="2" w:space="0" w:color="auto"/>
            </w:tcBorders>
            <w:tcMar>
              <w:top w:w="100" w:type="dxa"/>
            </w:tcMar>
          </w:tcPr>
          <w:p w14:paraId="2A5A61F3" w14:textId="77777777" w:rsidR="00A77B3E" w:rsidRDefault="0040559A">
            <w:pPr>
              <w:jc w:val="left"/>
              <w:rPr>
                <w:color w:val="000000"/>
                <w:u w:color="000000"/>
              </w:rPr>
            </w:pPr>
            <w:r>
              <w:rPr>
                <w:b/>
                <w:sz w:val="16"/>
              </w:rPr>
              <w:t xml:space="preserve">Rewitalizacja Obszarowa Centrum Łodzi </w:t>
            </w:r>
          </w:p>
          <w:p w14:paraId="686C78B9" w14:textId="77777777" w:rsidR="00072067" w:rsidRDefault="0040559A">
            <w:pPr>
              <w:jc w:val="left"/>
            </w:pPr>
            <w:r>
              <w:rPr>
                <w:b/>
                <w:sz w:val="16"/>
              </w:rPr>
              <w:t>(Obszary 1-8)</w:t>
            </w:r>
          </w:p>
        </w:tc>
        <w:tc>
          <w:tcPr>
            <w:tcW w:w="1155" w:type="dxa"/>
            <w:tcBorders>
              <w:top w:val="single" w:sz="2" w:space="0" w:color="auto"/>
              <w:left w:val="single" w:sz="2" w:space="0" w:color="auto"/>
              <w:bottom w:val="single" w:sz="2" w:space="0" w:color="auto"/>
              <w:right w:val="single" w:sz="2" w:space="0" w:color="auto"/>
            </w:tcBorders>
            <w:tcMar>
              <w:top w:w="100" w:type="dxa"/>
            </w:tcMar>
            <w:vAlign w:val="center"/>
          </w:tcPr>
          <w:p w14:paraId="24603C0F" w14:textId="77777777" w:rsidR="00A77B3E" w:rsidRDefault="0040559A">
            <w:pPr>
              <w:rPr>
                <w:color w:val="000000"/>
                <w:u w:color="000000"/>
              </w:rPr>
            </w:pPr>
            <w:r>
              <w:rPr>
                <w:sz w:val="16"/>
              </w:rPr>
              <w:t>7 430 156</w:t>
            </w:r>
          </w:p>
        </w:tc>
        <w:tc>
          <w:tcPr>
            <w:tcW w:w="1170" w:type="dxa"/>
            <w:tcBorders>
              <w:top w:val="single" w:sz="2" w:space="0" w:color="auto"/>
              <w:left w:val="single" w:sz="2" w:space="0" w:color="auto"/>
              <w:bottom w:val="single" w:sz="2" w:space="0" w:color="auto"/>
              <w:right w:val="single" w:sz="2" w:space="0" w:color="auto"/>
            </w:tcBorders>
            <w:tcMar>
              <w:top w:w="100" w:type="dxa"/>
            </w:tcMar>
            <w:vAlign w:val="center"/>
          </w:tcPr>
          <w:p w14:paraId="1AECBFAD" w14:textId="77777777" w:rsidR="00A77B3E" w:rsidRDefault="0040559A">
            <w:pPr>
              <w:rPr>
                <w:color w:val="000000"/>
                <w:u w:color="000000"/>
              </w:rPr>
            </w:pPr>
            <w:r>
              <w:rPr>
                <w:sz w:val="16"/>
              </w:rPr>
              <w:t>10 000 000</w:t>
            </w:r>
          </w:p>
        </w:tc>
        <w:tc>
          <w:tcPr>
            <w:tcW w:w="1125" w:type="dxa"/>
            <w:tcBorders>
              <w:top w:val="single" w:sz="2" w:space="0" w:color="auto"/>
              <w:left w:val="single" w:sz="2" w:space="0" w:color="auto"/>
              <w:bottom w:val="single" w:sz="2" w:space="0" w:color="auto"/>
              <w:right w:val="single" w:sz="2" w:space="0" w:color="auto"/>
            </w:tcBorders>
            <w:tcMar>
              <w:top w:w="100" w:type="dxa"/>
            </w:tcMar>
            <w:vAlign w:val="center"/>
          </w:tcPr>
          <w:p w14:paraId="07821A7B" w14:textId="77777777" w:rsidR="00A77B3E" w:rsidRDefault="0040559A">
            <w:pPr>
              <w:rPr>
                <w:color w:val="000000"/>
                <w:u w:color="000000"/>
              </w:rPr>
            </w:pPr>
            <w:r>
              <w:rPr>
                <w:sz w:val="16"/>
              </w:rPr>
              <w:t>0</w:t>
            </w:r>
          </w:p>
        </w:tc>
        <w:tc>
          <w:tcPr>
            <w:tcW w:w="1155" w:type="dxa"/>
            <w:tcBorders>
              <w:top w:val="single" w:sz="2" w:space="0" w:color="auto"/>
              <w:left w:val="single" w:sz="2" w:space="0" w:color="auto"/>
              <w:bottom w:val="single" w:sz="2" w:space="0" w:color="auto"/>
              <w:right w:val="single" w:sz="2" w:space="0" w:color="auto"/>
            </w:tcBorders>
            <w:tcMar>
              <w:top w:w="100" w:type="dxa"/>
            </w:tcMar>
            <w:vAlign w:val="center"/>
          </w:tcPr>
          <w:p w14:paraId="253E90DD" w14:textId="77777777" w:rsidR="00A77B3E" w:rsidRDefault="0040559A">
            <w:pPr>
              <w:rPr>
                <w:color w:val="000000"/>
                <w:u w:color="000000"/>
              </w:rPr>
            </w:pPr>
            <w:r>
              <w:rPr>
                <w:sz w:val="16"/>
              </w:rPr>
              <w:t>0</w:t>
            </w:r>
          </w:p>
        </w:tc>
        <w:tc>
          <w:tcPr>
            <w:tcW w:w="1125" w:type="dxa"/>
            <w:tcBorders>
              <w:top w:val="single" w:sz="2" w:space="0" w:color="auto"/>
              <w:left w:val="single" w:sz="2" w:space="0" w:color="auto"/>
              <w:bottom w:val="single" w:sz="2" w:space="0" w:color="auto"/>
              <w:right w:val="single" w:sz="2" w:space="0" w:color="auto"/>
            </w:tcBorders>
            <w:tcMar>
              <w:top w:w="100" w:type="dxa"/>
            </w:tcMar>
            <w:vAlign w:val="center"/>
          </w:tcPr>
          <w:p w14:paraId="6C484041" w14:textId="77777777" w:rsidR="00A77B3E" w:rsidRDefault="0040559A">
            <w:pPr>
              <w:rPr>
                <w:color w:val="000000"/>
                <w:u w:color="000000"/>
              </w:rPr>
            </w:pPr>
            <w:r>
              <w:rPr>
                <w:sz w:val="16"/>
              </w:rPr>
              <w:t>0</w:t>
            </w:r>
          </w:p>
        </w:tc>
        <w:tc>
          <w:tcPr>
            <w:tcW w:w="1155" w:type="dxa"/>
            <w:tcBorders>
              <w:top w:val="single" w:sz="2" w:space="0" w:color="auto"/>
              <w:left w:val="single" w:sz="2" w:space="0" w:color="auto"/>
              <w:bottom w:val="single" w:sz="2" w:space="0" w:color="auto"/>
              <w:right w:val="single" w:sz="2" w:space="0" w:color="auto"/>
            </w:tcBorders>
            <w:tcMar>
              <w:top w:w="100" w:type="dxa"/>
            </w:tcMar>
            <w:vAlign w:val="center"/>
          </w:tcPr>
          <w:p w14:paraId="2AD5F2E1" w14:textId="77777777" w:rsidR="00A77B3E" w:rsidRDefault="0040559A">
            <w:pPr>
              <w:rPr>
                <w:color w:val="000000"/>
                <w:u w:color="000000"/>
              </w:rPr>
            </w:pPr>
            <w:r>
              <w:rPr>
                <w:sz w:val="16"/>
              </w:rPr>
              <w:t>0</w:t>
            </w:r>
          </w:p>
        </w:tc>
      </w:tr>
      <w:tr w:rsidR="00072067" w14:paraId="720691E0" w14:textId="77777777">
        <w:trPr>
          <w:trHeight w:val="576"/>
        </w:trPr>
        <w:tc>
          <w:tcPr>
            <w:tcW w:w="2445" w:type="dxa"/>
            <w:tcBorders>
              <w:top w:val="single" w:sz="2" w:space="0" w:color="auto"/>
              <w:left w:val="single" w:sz="2" w:space="0" w:color="auto"/>
              <w:bottom w:val="single" w:sz="2" w:space="0" w:color="auto"/>
              <w:right w:val="single" w:sz="2" w:space="0" w:color="auto"/>
            </w:tcBorders>
            <w:tcMar>
              <w:top w:w="100" w:type="dxa"/>
            </w:tcMar>
            <w:vAlign w:val="center"/>
          </w:tcPr>
          <w:p w14:paraId="04059ECF" w14:textId="77777777" w:rsidR="00A77B3E" w:rsidRDefault="0040559A">
            <w:pPr>
              <w:jc w:val="left"/>
              <w:rPr>
                <w:color w:val="000000"/>
                <w:u w:color="000000"/>
              </w:rPr>
            </w:pPr>
            <w:r>
              <w:rPr>
                <w:b/>
                <w:sz w:val="16"/>
              </w:rPr>
              <w:t xml:space="preserve">Rewitalizacja Obszarowa Centrum Łodzi </w:t>
            </w:r>
          </w:p>
          <w:p w14:paraId="66AA24F8" w14:textId="77777777" w:rsidR="00072067" w:rsidRDefault="0040559A">
            <w:pPr>
              <w:jc w:val="left"/>
            </w:pPr>
            <w:r>
              <w:rPr>
                <w:b/>
                <w:sz w:val="16"/>
              </w:rPr>
              <w:t>(Obszar 9)</w:t>
            </w:r>
          </w:p>
        </w:tc>
        <w:tc>
          <w:tcPr>
            <w:tcW w:w="1155" w:type="dxa"/>
            <w:tcBorders>
              <w:top w:val="single" w:sz="2" w:space="0" w:color="auto"/>
              <w:left w:val="single" w:sz="2" w:space="0" w:color="auto"/>
              <w:bottom w:val="single" w:sz="2" w:space="0" w:color="auto"/>
              <w:right w:val="single" w:sz="2" w:space="0" w:color="auto"/>
            </w:tcBorders>
            <w:tcMar>
              <w:top w:w="100" w:type="dxa"/>
            </w:tcMar>
            <w:vAlign w:val="center"/>
          </w:tcPr>
          <w:p w14:paraId="285919A8" w14:textId="77777777" w:rsidR="00A77B3E" w:rsidRDefault="0040559A">
            <w:pPr>
              <w:rPr>
                <w:color w:val="000000"/>
                <w:u w:color="000000"/>
              </w:rPr>
            </w:pPr>
            <w:r>
              <w:rPr>
                <w:sz w:val="16"/>
              </w:rPr>
              <w:t>0</w:t>
            </w:r>
          </w:p>
        </w:tc>
        <w:tc>
          <w:tcPr>
            <w:tcW w:w="1170" w:type="dxa"/>
            <w:tcBorders>
              <w:top w:val="single" w:sz="2" w:space="0" w:color="auto"/>
              <w:left w:val="single" w:sz="2" w:space="0" w:color="auto"/>
              <w:bottom w:val="single" w:sz="2" w:space="0" w:color="auto"/>
              <w:right w:val="single" w:sz="2" w:space="0" w:color="auto"/>
            </w:tcBorders>
            <w:tcMar>
              <w:top w:w="100" w:type="dxa"/>
            </w:tcMar>
            <w:vAlign w:val="center"/>
          </w:tcPr>
          <w:p w14:paraId="7D3A1A85" w14:textId="77777777" w:rsidR="00A77B3E" w:rsidRDefault="0040559A">
            <w:pPr>
              <w:rPr>
                <w:color w:val="000000"/>
                <w:u w:color="000000"/>
              </w:rPr>
            </w:pPr>
            <w:r>
              <w:rPr>
                <w:sz w:val="16"/>
              </w:rPr>
              <w:t>8 386 171</w:t>
            </w:r>
          </w:p>
        </w:tc>
        <w:tc>
          <w:tcPr>
            <w:tcW w:w="1125" w:type="dxa"/>
            <w:tcBorders>
              <w:top w:val="single" w:sz="2" w:space="0" w:color="auto"/>
              <w:left w:val="single" w:sz="2" w:space="0" w:color="auto"/>
              <w:bottom w:val="single" w:sz="2" w:space="0" w:color="auto"/>
              <w:right w:val="single" w:sz="2" w:space="0" w:color="auto"/>
            </w:tcBorders>
            <w:tcMar>
              <w:top w:w="100" w:type="dxa"/>
            </w:tcMar>
            <w:vAlign w:val="center"/>
          </w:tcPr>
          <w:p w14:paraId="39184E03" w14:textId="77777777" w:rsidR="00A77B3E" w:rsidRDefault="0040559A">
            <w:pPr>
              <w:rPr>
                <w:color w:val="000000"/>
                <w:u w:color="000000"/>
              </w:rPr>
            </w:pPr>
            <w:r>
              <w:rPr>
                <w:sz w:val="16"/>
              </w:rPr>
              <w:t>68 595 062</w:t>
            </w:r>
          </w:p>
        </w:tc>
        <w:tc>
          <w:tcPr>
            <w:tcW w:w="1155" w:type="dxa"/>
            <w:tcBorders>
              <w:top w:val="single" w:sz="2" w:space="0" w:color="auto"/>
              <w:left w:val="single" w:sz="2" w:space="0" w:color="auto"/>
              <w:bottom w:val="single" w:sz="2" w:space="0" w:color="auto"/>
              <w:right w:val="single" w:sz="2" w:space="0" w:color="auto"/>
            </w:tcBorders>
            <w:tcMar>
              <w:top w:w="100" w:type="dxa"/>
            </w:tcMar>
            <w:vAlign w:val="center"/>
          </w:tcPr>
          <w:p w14:paraId="74759FEE" w14:textId="77777777" w:rsidR="00A77B3E" w:rsidRDefault="0040559A">
            <w:pPr>
              <w:rPr>
                <w:color w:val="000000"/>
                <w:u w:color="000000"/>
              </w:rPr>
            </w:pPr>
            <w:r>
              <w:rPr>
                <w:sz w:val="16"/>
              </w:rPr>
              <w:t>68 595 062</w:t>
            </w:r>
          </w:p>
        </w:tc>
        <w:tc>
          <w:tcPr>
            <w:tcW w:w="1125" w:type="dxa"/>
            <w:tcBorders>
              <w:top w:val="single" w:sz="2" w:space="0" w:color="auto"/>
              <w:left w:val="single" w:sz="2" w:space="0" w:color="auto"/>
              <w:bottom w:val="single" w:sz="2" w:space="0" w:color="auto"/>
              <w:right w:val="single" w:sz="2" w:space="0" w:color="auto"/>
            </w:tcBorders>
            <w:tcMar>
              <w:top w:w="100" w:type="dxa"/>
            </w:tcMar>
            <w:vAlign w:val="center"/>
          </w:tcPr>
          <w:p w14:paraId="5F855B4E" w14:textId="77777777" w:rsidR="00A77B3E" w:rsidRDefault="0040559A">
            <w:pPr>
              <w:rPr>
                <w:color w:val="000000"/>
                <w:u w:color="000000"/>
              </w:rPr>
            </w:pPr>
            <w:r>
              <w:rPr>
                <w:sz w:val="16"/>
              </w:rPr>
              <w:t>68 595 062</w:t>
            </w:r>
          </w:p>
        </w:tc>
        <w:tc>
          <w:tcPr>
            <w:tcW w:w="1155" w:type="dxa"/>
            <w:tcBorders>
              <w:top w:val="single" w:sz="2" w:space="0" w:color="auto"/>
              <w:left w:val="single" w:sz="2" w:space="0" w:color="auto"/>
              <w:bottom w:val="single" w:sz="2" w:space="0" w:color="auto"/>
              <w:right w:val="single" w:sz="2" w:space="0" w:color="auto"/>
            </w:tcBorders>
            <w:tcMar>
              <w:top w:w="100" w:type="dxa"/>
            </w:tcMar>
            <w:vAlign w:val="center"/>
          </w:tcPr>
          <w:p w14:paraId="1A0CA444" w14:textId="77777777" w:rsidR="00A77B3E" w:rsidRDefault="0040559A">
            <w:pPr>
              <w:rPr>
                <w:color w:val="000000"/>
                <w:u w:color="000000"/>
              </w:rPr>
            </w:pPr>
            <w:r>
              <w:rPr>
                <w:sz w:val="16"/>
              </w:rPr>
              <w:t>0</w:t>
            </w:r>
          </w:p>
        </w:tc>
      </w:tr>
      <w:tr w:rsidR="00072067" w14:paraId="0FCF5D24" w14:textId="77777777">
        <w:trPr>
          <w:trHeight w:val="576"/>
        </w:trPr>
        <w:tc>
          <w:tcPr>
            <w:tcW w:w="2445" w:type="dxa"/>
            <w:tcBorders>
              <w:top w:val="single" w:sz="2" w:space="0" w:color="auto"/>
              <w:left w:val="single" w:sz="2" w:space="0" w:color="auto"/>
              <w:bottom w:val="single" w:sz="2" w:space="0" w:color="auto"/>
              <w:right w:val="single" w:sz="2" w:space="0" w:color="auto"/>
            </w:tcBorders>
            <w:tcMar>
              <w:top w:w="100" w:type="dxa"/>
            </w:tcMar>
            <w:vAlign w:val="center"/>
          </w:tcPr>
          <w:p w14:paraId="01174207" w14:textId="77777777" w:rsidR="00A77B3E" w:rsidRDefault="0040559A">
            <w:pPr>
              <w:jc w:val="left"/>
              <w:rPr>
                <w:color w:val="000000"/>
                <w:u w:color="000000"/>
              </w:rPr>
            </w:pPr>
            <w:r>
              <w:rPr>
                <w:b/>
                <w:sz w:val="16"/>
              </w:rPr>
              <w:t>Termomodernizacja</w:t>
            </w:r>
          </w:p>
        </w:tc>
        <w:tc>
          <w:tcPr>
            <w:tcW w:w="1155" w:type="dxa"/>
            <w:tcBorders>
              <w:top w:val="single" w:sz="2" w:space="0" w:color="auto"/>
              <w:left w:val="single" w:sz="2" w:space="0" w:color="auto"/>
              <w:bottom w:val="single" w:sz="2" w:space="0" w:color="auto"/>
              <w:right w:val="single" w:sz="2" w:space="0" w:color="auto"/>
            </w:tcBorders>
            <w:tcMar>
              <w:top w:w="100" w:type="dxa"/>
            </w:tcMar>
            <w:vAlign w:val="center"/>
          </w:tcPr>
          <w:p w14:paraId="744CBF8F" w14:textId="77777777" w:rsidR="00A77B3E" w:rsidRDefault="0040559A">
            <w:pPr>
              <w:rPr>
                <w:color w:val="000000"/>
                <w:u w:color="000000"/>
              </w:rPr>
            </w:pPr>
            <w:r>
              <w:rPr>
                <w:sz w:val="16"/>
              </w:rPr>
              <w:t>0</w:t>
            </w:r>
          </w:p>
        </w:tc>
        <w:tc>
          <w:tcPr>
            <w:tcW w:w="1170" w:type="dxa"/>
            <w:tcBorders>
              <w:top w:val="single" w:sz="2" w:space="0" w:color="auto"/>
              <w:left w:val="single" w:sz="2" w:space="0" w:color="auto"/>
              <w:bottom w:val="single" w:sz="2" w:space="0" w:color="auto"/>
              <w:right w:val="single" w:sz="2" w:space="0" w:color="auto"/>
            </w:tcBorders>
            <w:tcMar>
              <w:top w:w="100" w:type="dxa"/>
            </w:tcMar>
            <w:vAlign w:val="center"/>
          </w:tcPr>
          <w:p w14:paraId="3F5DD9EB" w14:textId="77777777" w:rsidR="00A77B3E" w:rsidRDefault="0040559A">
            <w:pPr>
              <w:rPr>
                <w:color w:val="000000"/>
                <w:u w:color="000000"/>
              </w:rPr>
            </w:pPr>
            <w:r>
              <w:rPr>
                <w:sz w:val="16"/>
              </w:rPr>
              <w:t>49 584 624</w:t>
            </w:r>
          </w:p>
        </w:tc>
        <w:tc>
          <w:tcPr>
            <w:tcW w:w="1125" w:type="dxa"/>
            <w:tcBorders>
              <w:top w:val="single" w:sz="2" w:space="0" w:color="auto"/>
              <w:left w:val="single" w:sz="2" w:space="0" w:color="auto"/>
              <w:bottom w:val="single" w:sz="2" w:space="0" w:color="auto"/>
              <w:right w:val="single" w:sz="2" w:space="0" w:color="auto"/>
            </w:tcBorders>
            <w:tcMar>
              <w:top w:w="100" w:type="dxa"/>
            </w:tcMar>
            <w:vAlign w:val="center"/>
          </w:tcPr>
          <w:p w14:paraId="0E7DF340" w14:textId="77777777" w:rsidR="00A77B3E" w:rsidRDefault="0040559A">
            <w:pPr>
              <w:rPr>
                <w:color w:val="000000"/>
                <w:u w:color="000000"/>
              </w:rPr>
            </w:pPr>
            <w:r>
              <w:rPr>
                <w:sz w:val="16"/>
              </w:rPr>
              <w:t>52 944 485</w:t>
            </w:r>
          </w:p>
        </w:tc>
        <w:tc>
          <w:tcPr>
            <w:tcW w:w="1155" w:type="dxa"/>
            <w:tcBorders>
              <w:top w:val="single" w:sz="2" w:space="0" w:color="auto"/>
              <w:left w:val="single" w:sz="2" w:space="0" w:color="auto"/>
              <w:bottom w:val="single" w:sz="2" w:space="0" w:color="auto"/>
              <w:right w:val="single" w:sz="2" w:space="0" w:color="auto"/>
            </w:tcBorders>
            <w:tcMar>
              <w:top w:w="100" w:type="dxa"/>
            </w:tcMar>
            <w:vAlign w:val="center"/>
          </w:tcPr>
          <w:p w14:paraId="10E9A0CA" w14:textId="77777777" w:rsidR="00A77B3E" w:rsidRDefault="0040559A">
            <w:pPr>
              <w:rPr>
                <w:color w:val="000000"/>
                <w:u w:color="000000"/>
              </w:rPr>
            </w:pPr>
            <w:r>
              <w:rPr>
                <w:sz w:val="16"/>
              </w:rPr>
              <w:t>62 888 562</w:t>
            </w:r>
          </w:p>
        </w:tc>
        <w:tc>
          <w:tcPr>
            <w:tcW w:w="1125" w:type="dxa"/>
            <w:tcBorders>
              <w:top w:val="single" w:sz="2" w:space="0" w:color="auto"/>
              <w:left w:val="single" w:sz="2" w:space="0" w:color="auto"/>
              <w:bottom w:val="single" w:sz="2" w:space="0" w:color="auto"/>
              <w:right w:val="single" w:sz="2" w:space="0" w:color="auto"/>
            </w:tcBorders>
            <w:tcMar>
              <w:top w:w="100" w:type="dxa"/>
            </w:tcMar>
            <w:vAlign w:val="center"/>
          </w:tcPr>
          <w:p w14:paraId="6DCA243F" w14:textId="77777777" w:rsidR="00A77B3E" w:rsidRDefault="0040559A">
            <w:pPr>
              <w:rPr>
                <w:color w:val="000000"/>
                <w:u w:color="000000"/>
              </w:rPr>
            </w:pPr>
            <w:r>
              <w:rPr>
                <w:sz w:val="16"/>
              </w:rPr>
              <w:t>52 808 952</w:t>
            </w:r>
          </w:p>
        </w:tc>
        <w:tc>
          <w:tcPr>
            <w:tcW w:w="1155" w:type="dxa"/>
            <w:tcBorders>
              <w:top w:val="single" w:sz="2" w:space="0" w:color="auto"/>
              <w:left w:val="single" w:sz="2" w:space="0" w:color="auto"/>
              <w:bottom w:val="single" w:sz="2" w:space="0" w:color="auto"/>
              <w:right w:val="single" w:sz="2" w:space="0" w:color="auto"/>
            </w:tcBorders>
            <w:tcMar>
              <w:top w:w="100" w:type="dxa"/>
            </w:tcMar>
            <w:vAlign w:val="center"/>
          </w:tcPr>
          <w:p w14:paraId="7EDD6DEF" w14:textId="77777777" w:rsidR="00A77B3E" w:rsidRDefault="0040559A">
            <w:pPr>
              <w:rPr>
                <w:color w:val="000000"/>
                <w:u w:color="000000"/>
              </w:rPr>
            </w:pPr>
            <w:r>
              <w:rPr>
                <w:sz w:val="16"/>
              </w:rPr>
              <w:t>0</w:t>
            </w:r>
          </w:p>
        </w:tc>
      </w:tr>
      <w:tr w:rsidR="00072067" w14:paraId="714D0C90" w14:textId="77777777">
        <w:trPr>
          <w:trHeight w:val="585"/>
        </w:trPr>
        <w:tc>
          <w:tcPr>
            <w:tcW w:w="2445" w:type="dxa"/>
            <w:tcBorders>
              <w:top w:val="single" w:sz="2" w:space="0" w:color="auto"/>
              <w:left w:val="single" w:sz="2" w:space="0" w:color="auto"/>
              <w:bottom w:val="single" w:sz="2" w:space="0" w:color="auto"/>
              <w:right w:val="single" w:sz="2" w:space="0" w:color="auto"/>
            </w:tcBorders>
            <w:tcMar>
              <w:top w:w="100" w:type="dxa"/>
            </w:tcMar>
            <w:vAlign w:val="center"/>
          </w:tcPr>
          <w:p w14:paraId="2134F689" w14:textId="77777777" w:rsidR="00A77B3E" w:rsidRDefault="0040559A">
            <w:pPr>
              <w:jc w:val="left"/>
              <w:rPr>
                <w:color w:val="000000"/>
                <w:u w:color="000000"/>
              </w:rPr>
            </w:pPr>
            <w:r>
              <w:rPr>
                <w:b/>
                <w:sz w:val="16"/>
              </w:rPr>
              <w:t>środki BGK*</w:t>
            </w:r>
          </w:p>
        </w:tc>
        <w:tc>
          <w:tcPr>
            <w:tcW w:w="1155" w:type="dxa"/>
            <w:tcBorders>
              <w:top w:val="single" w:sz="2" w:space="0" w:color="auto"/>
              <w:left w:val="single" w:sz="2" w:space="0" w:color="auto"/>
              <w:bottom w:val="single" w:sz="2" w:space="0" w:color="auto"/>
              <w:right w:val="single" w:sz="2" w:space="0" w:color="auto"/>
            </w:tcBorders>
            <w:tcMar>
              <w:top w:w="100" w:type="dxa"/>
            </w:tcMar>
            <w:vAlign w:val="center"/>
          </w:tcPr>
          <w:p w14:paraId="07E2B20D" w14:textId="77777777" w:rsidR="00A77B3E" w:rsidRDefault="0040559A">
            <w:pPr>
              <w:rPr>
                <w:color w:val="000000"/>
                <w:u w:color="000000"/>
              </w:rPr>
            </w:pPr>
            <w:r>
              <w:rPr>
                <w:sz w:val="16"/>
              </w:rPr>
              <w:t>34 303 442</w:t>
            </w:r>
          </w:p>
        </w:tc>
        <w:tc>
          <w:tcPr>
            <w:tcW w:w="1170" w:type="dxa"/>
            <w:tcBorders>
              <w:top w:val="single" w:sz="2" w:space="0" w:color="auto"/>
              <w:left w:val="single" w:sz="2" w:space="0" w:color="auto"/>
              <w:bottom w:val="single" w:sz="2" w:space="0" w:color="auto"/>
              <w:right w:val="single" w:sz="2" w:space="0" w:color="auto"/>
            </w:tcBorders>
            <w:tcMar>
              <w:top w:w="100" w:type="dxa"/>
            </w:tcMar>
            <w:vAlign w:val="center"/>
          </w:tcPr>
          <w:p w14:paraId="1ED54CC1" w14:textId="77777777" w:rsidR="00A77B3E" w:rsidRDefault="0040559A">
            <w:pPr>
              <w:rPr>
                <w:color w:val="000000"/>
                <w:u w:color="000000"/>
              </w:rPr>
            </w:pPr>
            <w:r>
              <w:rPr>
                <w:sz w:val="16"/>
              </w:rPr>
              <w:t>127 271 332</w:t>
            </w:r>
          </w:p>
        </w:tc>
        <w:tc>
          <w:tcPr>
            <w:tcW w:w="1125" w:type="dxa"/>
            <w:tcBorders>
              <w:top w:val="single" w:sz="2" w:space="0" w:color="auto"/>
              <w:left w:val="single" w:sz="2" w:space="0" w:color="auto"/>
              <w:bottom w:val="single" w:sz="2" w:space="0" w:color="auto"/>
              <w:right w:val="single" w:sz="2" w:space="0" w:color="auto"/>
            </w:tcBorders>
            <w:tcMar>
              <w:top w:w="100" w:type="dxa"/>
            </w:tcMar>
            <w:vAlign w:val="center"/>
          </w:tcPr>
          <w:p w14:paraId="77EE4C25" w14:textId="77777777" w:rsidR="00A77B3E" w:rsidRDefault="0040559A">
            <w:pPr>
              <w:rPr>
                <w:color w:val="000000"/>
                <w:u w:color="000000"/>
              </w:rPr>
            </w:pPr>
            <w:r>
              <w:rPr>
                <w:sz w:val="16"/>
              </w:rPr>
              <w:t>122 347 203</w:t>
            </w:r>
          </w:p>
        </w:tc>
        <w:tc>
          <w:tcPr>
            <w:tcW w:w="1155" w:type="dxa"/>
            <w:tcBorders>
              <w:top w:val="single" w:sz="2" w:space="0" w:color="auto"/>
              <w:left w:val="single" w:sz="2" w:space="0" w:color="auto"/>
              <w:bottom w:val="single" w:sz="2" w:space="0" w:color="auto"/>
              <w:right w:val="single" w:sz="2" w:space="0" w:color="auto"/>
            </w:tcBorders>
            <w:tcMar>
              <w:top w:w="100" w:type="dxa"/>
            </w:tcMar>
            <w:vAlign w:val="center"/>
          </w:tcPr>
          <w:p w14:paraId="0BEC24F3" w14:textId="77777777" w:rsidR="00A77B3E" w:rsidRDefault="0040559A">
            <w:pPr>
              <w:rPr>
                <w:color w:val="000000"/>
                <w:u w:color="000000"/>
              </w:rPr>
            </w:pPr>
            <w:r>
              <w:rPr>
                <w:sz w:val="16"/>
              </w:rPr>
              <w:t>63 372 371</w:t>
            </w:r>
          </w:p>
        </w:tc>
        <w:tc>
          <w:tcPr>
            <w:tcW w:w="1125" w:type="dxa"/>
            <w:tcBorders>
              <w:top w:val="single" w:sz="2" w:space="0" w:color="auto"/>
              <w:left w:val="single" w:sz="2" w:space="0" w:color="auto"/>
              <w:bottom w:val="single" w:sz="2" w:space="0" w:color="auto"/>
              <w:right w:val="single" w:sz="2" w:space="0" w:color="auto"/>
            </w:tcBorders>
            <w:tcMar>
              <w:top w:w="100" w:type="dxa"/>
            </w:tcMar>
            <w:vAlign w:val="center"/>
          </w:tcPr>
          <w:p w14:paraId="7D523B57" w14:textId="77777777" w:rsidR="00A77B3E" w:rsidRDefault="0040559A">
            <w:pPr>
              <w:rPr>
                <w:color w:val="000000"/>
                <w:u w:color="000000"/>
              </w:rPr>
            </w:pPr>
            <w:r>
              <w:rPr>
                <w:sz w:val="16"/>
              </w:rPr>
              <w:t>54 570 000</w:t>
            </w:r>
          </w:p>
        </w:tc>
        <w:tc>
          <w:tcPr>
            <w:tcW w:w="1155" w:type="dxa"/>
            <w:tcBorders>
              <w:top w:val="single" w:sz="2" w:space="0" w:color="auto"/>
              <w:left w:val="single" w:sz="2" w:space="0" w:color="auto"/>
              <w:bottom w:val="single" w:sz="2" w:space="0" w:color="auto"/>
              <w:right w:val="single" w:sz="2" w:space="0" w:color="auto"/>
            </w:tcBorders>
            <w:tcMar>
              <w:top w:w="100" w:type="dxa"/>
            </w:tcMar>
            <w:vAlign w:val="center"/>
          </w:tcPr>
          <w:p w14:paraId="56BB7A3B" w14:textId="77777777" w:rsidR="00A77B3E" w:rsidRDefault="0040559A">
            <w:pPr>
              <w:rPr>
                <w:color w:val="000000"/>
                <w:u w:color="000000"/>
              </w:rPr>
            </w:pPr>
            <w:r>
              <w:rPr>
                <w:sz w:val="16"/>
              </w:rPr>
              <w:t>-</w:t>
            </w:r>
          </w:p>
        </w:tc>
      </w:tr>
      <w:tr w:rsidR="00072067" w14:paraId="0ABBB2D7" w14:textId="77777777">
        <w:trPr>
          <w:trHeight w:val="630"/>
        </w:trPr>
        <w:tc>
          <w:tcPr>
            <w:tcW w:w="2445" w:type="dxa"/>
            <w:tcBorders>
              <w:top w:val="single" w:sz="2" w:space="0" w:color="auto"/>
              <w:left w:val="single" w:sz="2" w:space="0" w:color="auto"/>
              <w:bottom w:val="single" w:sz="2" w:space="0" w:color="auto"/>
              <w:right w:val="single" w:sz="2" w:space="0" w:color="auto"/>
            </w:tcBorders>
            <w:tcMar>
              <w:top w:w="100" w:type="dxa"/>
            </w:tcMar>
            <w:vAlign w:val="center"/>
          </w:tcPr>
          <w:p w14:paraId="33E7D611" w14:textId="77777777" w:rsidR="00A77B3E" w:rsidRDefault="0040559A">
            <w:pPr>
              <w:jc w:val="both"/>
              <w:rPr>
                <w:color w:val="000000"/>
                <w:u w:color="000000"/>
              </w:rPr>
            </w:pPr>
            <w:r>
              <w:rPr>
                <w:b/>
                <w:sz w:val="16"/>
              </w:rPr>
              <w:t>Łącznie [zł]</w:t>
            </w:r>
          </w:p>
        </w:tc>
        <w:tc>
          <w:tcPr>
            <w:tcW w:w="1155" w:type="dxa"/>
            <w:tcBorders>
              <w:top w:val="single" w:sz="2" w:space="0" w:color="auto"/>
              <w:left w:val="single" w:sz="2" w:space="0" w:color="auto"/>
              <w:bottom w:val="single" w:sz="2" w:space="0" w:color="auto"/>
              <w:right w:val="single" w:sz="2" w:space="0" w:color="auto"/>
            </w:tcBorders>
            <w:tcMar>
              <w:top w:w="100" w:type="dxa"/>
            </w:tcMar>
            <w:vAlign w:val="center"/>
          </w:tcPr>
          <w:p w14:paraId="600C176D" w14:textId="77777777" w:rsidR="00A77B3E" w:rsidRDefault="0040559A">
            <w:pPr>
              <w:rPr>
                <w:color w:val="000000"/>
                <w:u w:color="000000"/>
              </w:rPr>
            </w:pPr>
            <w:r>
              <w:rPr>
                <w:b/>
                <w:sz w:val="16"/>
              </w:rPr>
              <w:t>420 749 298</w:t>
            </w:r>
          </w:p>
        </w:tc>
        <w:tc>
          <w:tcPr>
            <w:tcW w:w="1170" w:type="dxa"/>
            <w:tcBorders>
              <w:top w:val="single" w:sz="2" w:space="0" w:color="auto"/>
              <w:left w:val="single" w:sz="2" w:space="0" w:color="auto"/>
              <w:bottom w:val="single" w:sz="2" w:space="0" w:color="auto"/>
              <w:right w:val="single" w:sz="2" w:space="0" w:color="auto"/>
            </w:tcBorders>
            <w:tcMar>
              <w:top w:w="100" w:type="dxa"/>
            </w:tcMar>
            <w:vAlign w:val="center"/>
          </w:tcPr>
          <w:p w14:paraId="4AEB94DA" w14:textId="77777777" w:rsidR="00A77B3E" w:rsidRDefault="0040559A">
            <w:pPr>
              <w:rPr>
                <w:color w:val="000000"/>
                <w:u w:color="000000"/>
              </w:rPr>
            </w:pPr>
            <w:r>
              <w:rPr>
                <w:b/>
                <w:sz w:val="16"/>
              </w:rPr>
              <w:t>646 864 927</w:t>
            </w:r>
          </w:p>
        </w:tc>
        <w:tc>
          <w:tcPr>
            <w:tcW w:w="1125" w:type="dxa"/>
            <w:tcBorders>
              <w:top w:val="single" w:sz="2" w:space="0" w:color="auto"/>
              <w:left w:val="single" w:sz="2" w:space="0" w:color="auto"/>
              <w:bottom w:val="single" w:sz="2" w:space="0" w:color="auto"/>
              <w:right w:val="single" w:sz="2" w:space="0" w:color="auto"/>
            </w:tcBorders>
            <w:tcMar>
              <w:top w:w="100" w:type="dxa"/>
            </w:tcMar>
            <w:vAlign w:val="center"/>
          </w:tcPr>
          <w:p w14:paraId="4ABA4A62" w14:textId="77777777" w:rsidR="00A77B3E" w:rsidRDefault="0040559A">
            <w:pPr>
              <w:rPr>
                <w:color w:val="000000"/>
                <w:u w:color="000000"/>
              </w:rPr>
            </w:pPr>
            <w:r>
              <w:rPr>
                <w:b/>
                <w:sz w:val="16"/>
              </w:rPr>
              <w:t>711 443 050</w:t>
            </w:r>
          </w:p>
        </w:tc>
        <w:tc>
          <w:tcPr>
            <w:tcW w:w="1155" w:type="dxa"/>
            <w:tcBorders>
              <w:top w:val="single" w:sz="2" w:space="0" w:color="auto"/>
              <w:left w:val="single" w:sz="2" w:space="0" w:color="auto"/>
              <w:bottom w:val="single" w:sz="2" w:space="0" w:color="auto"/>
              <w:right w:val="single" w:sz="2" w:space="0" w:color="auto"/>
            </w:tcBorders>
            <w:tcMar>
              <w:top w:w="100" w:type="dxa"/>
            </w:tcMar>
            <w:vAlign w:val="center"/>
          </w:tcPr>
          <w:p w14:paraId="67C46D9D" w14:textId="77777777" w:rsidR="00A77B3E" w:rsidRDefault="0040559A">
            <w:pPr>
              <w:rPr>
                <w:color w:val="000000"/>
                <w:u w:color="000000"/>
              </w:rPr>
            </w:pPr>
            <w:r>
              <w:rPr>
                <w:b/>
                <w:sz w:val="16"/>
              </w:rPr>
              <w:t>678 238 195</w:t>
            </w:r>
          </w:p>
        </w:tc>
        <w:tc>
          <w:tcPr>
            <w:tcW w:w="1125" w:type="dxa"/>
            <w:tcBorders>
              <w:top w:val="single" w:sz="2" w:space="0" w:color="auto"/>
              <w:left w:val="single" w:sz="2" w:space="0" w:color="auto"/>
              <w:bottom w:val="single" w:sz="2" w:space="0" w:color="auto"/>
              <w:right w:val="single" w:sz="2" w:space="0" w:color="auto"/>
            </w:tcBorders>
            <w:tcMar>
              <w:top w:w="100" w:type="dxa"/>
            </w:tcMar>
            <w:vAlign w:val="center"/>
          </w:tcPr>
          <w:p w14:paraId="75ADFBF8" w14:textId="77777777" w:rsidR="00A77B3E" w:rsidRDefault="0040559A">
            <w:pPr>
              <w:rPr>
                <w:color w:val="000000"/>
                <w:u w:color="000000"/>
              </w:rPr>
            </w:pPr>
            <w:r>
              <w:rPr>
                <w:b/>
                <w:sz w:val="16"/>
              </w:rPr>
              <w:t>675 776 614</w:t>
            </w:r>
          </w:p>
        </w:tc>
        <w:tc>
          <w:tcPr>
            <w:tcW w:w="1155" w:type="dxa"/>
            <w:tcBorders>
              <w:top w:val="single" w:sz="2" w:space="0" w:color="auto"/>
              <w:left w:val="single" w:sz="2" w:space="0" w:color="auto"/>
              <w:bottom w:val="single" w:sz="2" w:space="0" w:color="auto"/>
              <w:right w:val="single" w:sz="2" w:space="0" w:color="auto"/>
            </w:tcBorders>
            <w:tcMar>
              <w:top w:w="100" w:type="dxa"/>
            </w:tcMar>
            <w:vAlign w:val="center"/>
          </w:tcPr>
          <w:p w14:paraId="2EA8546D" w14:textId="77777777" w:rsidR="00A77B3E" w:rsidRDefault="0040559A">
            <w:pPr>
              <w:rPr>
                <w:color w:val="000000"/>
                <w:u w:color="000000"/>
              </w:rPr>
            </w:pPr>
            <w:r>
              <w:rPr>
                <w:b/>
                <w:sz w:val="16"/>
              </w:rPr>
              <w:t>517 232 900</w:t>
            </w:r>
          </w:p>
        </w:tc>
      </w:tr>
    </w:tbl>
    <w:p w14:paraId="5DC8A264" w14:textId="77777777" w:rsidR="00A77B3E" w:rsidRDefault="0040559A">
      <w:pPr>
        <w:ind w:left="283" w:firstLine="227"/>
        <w:jc w:val="both"/>
        <w:rPr>
          <w:color w:val="000000"/>
          <w:u w:color="000000"/>
        </w:rPr>
      </w:pPr>
      <w:r>
        <w:rPr>
          <w:color w:val="000000"/>
          <w:u w:color="000000"/>
        </w:rPr>
        <w:t>*Bank Gospodarstwa Krajowego</w:t>
      </w:r>
    </w:p>
    <w:p w14:paraId="750AD0AF" w14:textId="77777777" w:rsidR="00A77B3E" w:rsidRDefault="0040559A">
      <w:pPr>
        <w:keepNext/>
        <w:rPr>
          <w:color w:val="000000"/>
          <w:u w:color="000000"/>
        </w:rPr>
      </w:pPr>
      <w:r>
        <w:rPr>
          <w:b/>
          <w:caps/>
        </w:rPr>
        <w:t>Dział VIII</w:t>
      </w:r>
      <w:r>
        <w:rPr>
          <w:color w:val="000000"/>
          <w:u w:color="000000"/>
        </w:rPr>
        <w:br/>
      </w:r>
      <w:r>
        <w:rPr>
          <w:b/>
          <w:color w:val="000000"/>
          <w:u w:color="000000"/>
        </w:rPr>
        <w:t>Opis innych działań mających na celu poprawę wykorzystania i racjonalizację gospodarowania mieszkaniowym zasobem Miasta Łodzi</w:t>
      </w:r>
    </w:p>
    <w:p w14:paraId="3AF4BB2B" w14:textId="77777777" w:rsidR="00A77B3E" w:rsidRDefault="0040559A">
      <w:pPr>
        <w:keepNext/>
        <w:rPr>
          <w:color w:val="000000"/>
          <w:u w:color="000000"/>
        </w:rPr>
      </w:pPr>
      <w:r>
        <w:rPr>
          <w:b/>
        </w:rPr>
        <w:t>Rozdział 1</w:t>
      </w:r>
      <w:r>
        <w:rPr>
          <w:color w:val="000000"/>
          <w:u w:color="000000"/>
        </w:rPr>
        <w:br/>
      </w:r>
      <w:r>
        <w:rPr>
          <w:b/>
          <w:color w:val="000000"/>
          <w:u w:color="000000"/>
        </w:rPr>
        <w:t>Realizacja programów mieszkaniowych dedykowanych osobom wymagającym pomocy</w:t>
      </w:r>
    </w:p>
    <w:p w14:paraId="59BD222F" w14:textId="77777777" w:rsidR="00A77B3E" w:rsidRDefault="0040559A">
      <w:pPr>
        <w:keepLines/>
        <w:spacing w:before="120" w:after="120"/>
        <w:ind w:firstLine="567"/>
        <w:jc w:val="both"/>
        <w:rPr>
          <w:color w:val="000000"/>
          <w:u w:color="000000"/>
        </w:rPr>
      </w:pPr>
      <w:r>
        <w:t>§ 15. 1. </w:t>
      </w:r>
      <w:r>
        <w:rPr>
          <w:color w:val="000000"/>
          <w:u w:color="000000"/>
        </w:rPr>
        <w:t>Wykonywanie zadań z zakresu pomocy społecznej oraz zadań związanych ze wsparciem rodziny i systemu pieczy zastępczej realizowane będzie w ramach współpracy z Miejskim Ośrodkiem Pomocy Społecznej w Łodzi oraz Centrum Administracyjnym Pieczy Zastępczej poprzez programy mieszkaniowe przeznaczone w szczególności na potrzeby osób potrzebujących pomocy.</w:t>
      </w:r>
    </w:p>
    <w:p w14:paraId="47D53C71" w14:textId="77777777" w:rsidR="00A77B3E" w:rsidRDefault="0040559A">
      <w:pPr>
        <w:keepLines/>
        <w:spacing w:before="120" w:after="120"/>
        <w:ind w:firstLine="567"/>
        <w:jc w:val="both"/>
        <w:rPr>
          <w:color w:val="000000"/>
          <w:u w:color="000000"/>
        </w:rPr>
      </w:pPr>
      <w:r>
        <w:t>2. </w:t>
      </w:r>
      <w:r>
        <w:rPr>
          <w:color w:val="000000"/>
          <w:u w:color="000000"/>
        </w:rPr>
        <w:t>Realizowane będą działania mające na celu zwiększenie wykorzystania istniejących zasobów lokalowych dla realizacji celów pomocy społecznej poprzez uruchamianie mieszkań chronionych, między innymi w nieruchomościach położonych na obszarze rewitalizacji oraz w wyremontowanych lub nowo wybudowanych budynkach.</w:t>
      </w:r>
    </w:p>
    <w:p w14:paraId="5A7C8CF2" w14:textId="77777777" w:rsidR="00A77B3E" w:rsidRDefault="0040559A">
      <w:pPr>
        <w:keepLines/>
        <w:spacing w:before="120" w:after="120"/>
        <w:ind w:firstLine="567"/>
        <w:jc w:val="both"/>
        <w:rPr>
          <w:color w:val="000000"/>
          <w:u w:color="000000"/>
        </w:rPr>
      </w:pPr>
      <w:r>
        <w:t>3. </w:t>
      </w:r>
      <w:r>
        <w:rPr>
          <w:color w:val="000000"/>
          <w:u w:color="000000"/>
        </w:rPr>
        <w:t>Miasto Łódź uruchomiło łącznie w obszarze rewitalizacji 23 mieszkania chronione dla około 80 osób.</w:t>
      </w:r>
    </w:p>
    <w:p w14:paraId="77380E35" w14:textId="77777777" w:rsidR="00A77B3E" w:rsidRDefault="0040559A">
      <w:pPr>
        <w:keepLines/>
        <w:spacing w:before="120" w:after="120"/>
        <w:ind w:firstLine="567"/>
        <w:jc w:val="both"/>
        <w:rPr>
          <w:color w:val="000000"/>
          <w:u w:color="000000"/>
        </w:rPr>
      </w:pPr>
      <w:r>
        <w:t>4. </w:t>
      </w:r>
      <w:r>
        <w:rPr>
          <w:color w:val="000000"/>
          <w:u w:color="000000"/>
        </w:rPr>
        <w:t>Miasto Łódź realizując zadania własne z zakresu zaspokajania potrzeb mieszkaniowych mieszkańców wspólnoty samorządowej zapewnia możliwość wynajęcia lokali usytuowanych w budynkach wyremontowanych w ramach realizacji działań zaplanowanych w Gminnym Programie Rewitalizacji miasta Łodzi mieszkańcom uprzednio wykwaterowanym z obszarów objętych tymi działaniami, według zasad ustalania wysokości czynszu określonych w § 8.</w:t>
      </w:r>
    </w:p>
    <w:p w14:paraId="3C85EF7B" w14:textId="77777777" w:rsidR="00A77B3E" w:rsidRDefault="0040559A">
      <w:pPr>
        <w:keepNext/>
        <w:keepLines/>
        <w:rPr>
          <w:color w:val="000000"/>
          <w:u w:color="000000"/>
        </w:rPr>
      </w:pPr>
      <w:r>
        <w:rPr>
          <w:b/>
        </w:rPr>
        <w:t>Rozdział 2</w:t>
      </w:r>
      <w:r>
        <w:rPr>
          <w:color w:val="000000"/>
          <w:u w:color="000000"/>
        </w:rPr>
        <w:br/>
      </w:r>
      <w:r>
        <w:rPr>
          <w:b/>
          <w:color w:val="000000"/>
          <w:u w:color="000000"/>
        </w:rPr>
        <w:t>Inne działania mające na celu poprawę wykorzystania i racjonalizację gospodarowania mieszkaniowym zasobem Miasta Łodzi</w:t>
      </w:r>
    </w:p>
    <w:p w14:paraId="79410EA2" w14:textId="77777777" w:rsidR="00A77B3E" w:rsidRDefault="0040559A">
      <w:pPr>
        <w:keepLines/>
        <w:spacing w:before="120" w:after="120"/>
        <w:ind w:firstLine="567"/>
        <w:jc w:val="both"/>
        <w:rPr>
          <w:color w:val="000000"/>
          <w:u w:color="000000"/>
        </w:rPr>
      </w:pPr>
      <w:r>
        <w:t>§ 16. 1. </w:t>
      </w:r>
      <w:r>
        <w:rPr>
          <w:color w:val="000000"/>
          <w:u w:color="000000"/>
        </w:rPr>
        <w:t>Realizacja działań mających na celu zmianę sposobu użytkowania budynków lub lokali poprzez przebudowy, modernizacje i remonty.</w:t>
      </w:r>
    </w:p>
    <w:p w14:paraId="4FDB4B98" w14:textId="77777777" w:rsidR="00A77B3E" w:rsidRDefault="0040559A">
      <w:pPr>
        <w:keepLines/>
        <w:spacing w:before="120" w:after="120"/>
        <w:ind w:firstLine="567"/>
        <w:jc w:val="both"/>
        <w:rPr>
          <w:color w:val="000000"/>
          <w:u w:color="000000"/>
        </w:rPr>
      </w:pPr>
      <w:r>
        <w:t>2. </w:t>
      </w:r>
      <w:r>
        <w:rPr>
          <w:color w:val="000000"/>
          <w:u w:color="000000"/>
        </w:rPr>
        <w:t>Kontynuowanie działań zmierzających do stopniowego likwidowania niesamodzielnych lokali mieszkalnych poprzez między innymi:</w:t>
      </w:r>
    </w:p>
    <w:p w14:paraId="2AEFF20B" w14:textId="77777777" w:rsidR="00A77B3E" w:rsidRDefault="0040559A">
      <w:pPr>
        <w:spacing w:before="120" w:after="120"/>
        <w:ind w:left="227" w:hanging="227"/>
        <w:jc w:val="both"/>
        <w:rPr>
          <w:color w:val="000000"/>
          <w:u w:color="000000"/>
        </w:rPr>
      </w:pPr>
      <w:r>
        <w:t>1) </w:t>
      </w:r>
      <w:r>
        <w:rPr>
          <w:color w:val="000000"/>
          <w:u w:color="000000"/>
        </w:rPr>
        <w:t>przyłączenie do lokali sąsiednich;</w:t>
      </w:r>
    </w:p>
    <w:p w14:paraId="52255215" w14:textId="77777777" w:rsidR="00A77B3E" w:rsidRDefault="0040559A">
      <w:pPr>
        <w:spacing w:before="120" w:after="120"/>
        <w:ind w:left="227" w:hanging="227"/>
        <w:jc w:val="both"/>
        <w:rPr>
          <w:color w:val="000000"/>
          <w:u w:color="000000"/>
        </w:rPr>
      </w:pPr>
      <w:r>
        <w:t>2) </w:t>
      </w:r>
      <w:r>
        <w:rPr>
          <w:color w:val="000000"/>
          <w:u w:color="000000"/>
        </w:rPr>
        <w:t>podział na lokale samodzielne.</w:t>
      </w:r>
    </w:p>
    <w:p w14:paraId="7CCAD168" w14:textId="77777777" w:rsidR="00A77B3E" w:rsidRDefault="0040559A">
      <w:pPr>
        <w:keepLines/>
        <w:spacing w:before="120" w:after="120"/>
        <w:ind w:firstLine="567"/>
        <w:jc w:val="both"/>
        <w:rPr>
          <w:color w:val="000000"/>
          <w:u w:color="000000"/>
        </w:rPr>
      </w:pPr>
      <w:r>
        <w:t>3. </w:t>
      </w:r>
      <w:r>
        <w:rPr>
          <w:color w:val="000000"/>
          <w:u w:color="000000"/>
        </w:rPr>
        <w:t>Dalsza aktualizacja elektronicznej bazy danych o mieszkaniowym zasobie w celu usprawnienia zarządzania zasobem.</w:t>
      </w:r>
    </w:p>
    <w:p w14:paraId="0BD08490" w14:textId="77777777" w:rsidR="00A77B3E" w:rsidRDefault="0040559A">
      <w:pPr>
        <w:keepLines/>
        <w:spacing w:before="120" w:after="120"/>
        <w:ind w:firstLine="567"/>
        <w:jc w:val="both"/>
        <w:rPr>
          <w:color w:val="000000"/>
          <w:u w:color="000000"/>
        </w:rPr>
      </w:pPr>
      <w:r>
        <w:t>4. </w:t>
      </w:r>
      <w:r>
        <w:rPr>
          <w:color w:val="000000"/>
          <w:u w:color="000000"/>
        </w:rPr>
        <w:t>Bieżące monitowanie zawartych umów najmu na lokale mieszkalne, w ramach najmu socjalnego i pomieszczeń tymczasowych.</w:t>
      </w:r>
    </w:p>
    <w:p w14:paraId="597A2C80" w14:textId="77777777" w:rsidR="00A77B3E" w:rsidRDefault="0040559A">
      <w:pPr>
        <w:keepLines/>
        <w:spacing w:before="120" w:after="120"/>
        <w:ind w:firstLine="567"/>
        <w:jc w:val="both"/>
        <w:rPr>
          <w:color w:val="000000"/>
          <w:u w:color="000000"/>
        </w:rPr>
      </w:pPr>
      <w:r>
        <w:t>5. </w:t>
      </w:r>
      <w:r>
        <w:rPr>
          <w:color w:val="000000"/>
          <w:u w:color="000000"/>
        </w:rPr>
        <w:t>Kontynuowanie działania mającego na celu podniesienie efektywności i skuteczności kontroli sposobu wykorzystywania zajmowanych lokali – wypowiadanie umów najemcom, którzy mają zaspokojone potrzeby mieszkaniowe poza mieszkaniowym zasobem Miasta Łodzi lub podnajmują lokal bez zgody właściciela zasobu.</w:t>
      </w:r>
    </w:p>
    <w:p w14:paraId="3F0A2070" w14:textId="77777777" w:rsidR="00A77B3E" w:rsidRDefault="0040559A">
      <w:pPr>
        <w:keepLines/>
        <w:spacing w:before="120" w:after="120"/>
        <w:ind w:firstLine="567"/>
        <w:jc w:val="both"/>
        <w:rPr>
          <w:color w:val="000000"/>
          <w:u w:color="000000"/>
        </w:rPr>
      </w:pPr>
      <w:r>
        <w:t>6. </w:t>
      </w:r>
      <w:r>
        <w:rPr>
          <w:color w:val="000000"/>
          <w:u w:color="000000"/>
        </w:rPr>
        <w:t>Zintensyfikowanie działań zmierzających do opróżnienia lokali zajmowanych przez  dłużników.</w:t>
      </w:r>
    </w:p>
    <w:p w14:paraId="028B3EC9" w14:textId="77777777" w:rsidR="00A77B3E" w:rsidRDefault="0040559A">
      <w:pPr>
        <w:keepLines/>
        <w:spacing w:before="120" w:after="120"/>
        <w:ind w:firstLine="567"/>
        <w:jc w:val="both"/>
        <w:rPr>
          <w:color w:val="000000"/>
          <w:u w:color="000000"/>
        </w:rPr>
      </w:pPr>
      <w:r>
        <w:t>7. </w:t>
      </w:r>
      <w:r>
        <w:rPr>
          <w:color w:val="000000"/>
          <w:u w:color="000000"/>
        </w:rPr>
        <w:t>Skuteczna realizacja obowiązków ustawowych odnoszących się do konieczności dostarczenia lokali prywatnym właścicielom lokali, którzy uzyskali prawomocne wyroki eksmisyjne, w celu zmniejszenia zobowiązań nakładanych z tego tytułu na Miasto Łódź.</w:t>
      </w:r>
    </w:p>
    <w:p w14:paraId="32F44D2F" w14:textId="77777777" w:rsidR="00A77B3E" w:rsidRDefault="0040559A">
      <w:pPr>
        <w:keepLines/>
        <w:spacing w:before="120" w:after="120"/>
        <w:ind w:firstLine="567"/>
        <w:jc w:val="both"/>
        <w:rPr>
          <w:color w:val="000000"/>
          <w:u w:color="000000"/>
        </w:rPr>
      </w:pPr>
      <w:r>
        <w:t>8. </w:t>
      </w:r>
      <w:r>
        <w:rPr>
          <w:color w:val="000000"/>
          <w:u w:color="000000"/>
        </w:rPr>
        <w:t>Kontynuowanie działań mających na celu przeciwdziałanie powstawaniu zaległości czynszowych oraz eliminowanie zagrożenia utraty tytułu prawnego do lokalu przez osoby znajdujące się w trudnej sytuacji życiowej, polegające na rozkładaniu długu na raty lub możliwości odpracowania powstałego zadłużenia.</w:t>
      </w:r>
    </w:p>
    <w:p w14:paraId="6141C556" w14:textId="77777777" w:rsidR="00A77B3E" w:rsidRDefault="0040559A">
      <w:pPr>
        <w:keepNext/>
        <w:keepLines/>
        <w:rPr>
          <w:color w:val="000000"/>
          <w:u w:color="000000"/>
        </w:rPr>
      </w:pPr>
      <w:r>
        <w:rPr>
          <w:b/>
        </w:rPr>
        <w:t>Rozdział 3</w:t>
      </w:r>
      <w:r>
        <w:rPr>
          <w:color w:val="000000"/>
          <w:u w:color="000000"/>
        </w:rPr>
        <w:br/>
      </w:r>
      <w:r>
        <w:rPr>
          <w:b/>
          <w:color w:val="000000"/>
          <w:u w:color="000000"/>
        </w:rPr>
        <w:t>Kontynuacja współpracy z Widzewskim Towarzystwem Budownictwa Społecznego Sp. z o.o.</w:t>
      </w:r>
    </w:p>
    <w:p w14:paraId="333C6D1A" w14:textId="77777777" w:rsidR="00A77B3E" w:rsidRDefault="0040559A">
      <w:pPr>
        <w:keepLines/>
        <w:spacing w:before="120" w:after="120"/>
        <w:ind w:firstLine="567"/>
        <w:jc w:val="both"/>
        <w:rPr>
          <w:color w:val="000000"/>
          <w:u w:color="000000"/>
        </w:rPr>
      </w:pPr>
      <w:r>
        <w:t>§ 17. 1. </w:t>
      </w:r>
      <w:r>
        <w:rPr>
          <w:color w:val="000000"/>
          <w:u w:color="000000"/>
        </w:rPr>
        <w:t>Miasto Łódź planuje kontynuowanie współpracy z Widzewskim Towarzystwem Budownictwa Społecznego Sp. z o.o., zwane dalej WTBS poprzez najem lokali mieszkalnych w nowych inwestycjach mieszkaniowych realizowanych przez Spółkę.</w:t>
      </w:r>
    </w:p>
    <w:p w14:paraId="303257C3" w14:textId="77777777" w:rsidR="00A77B3E" w:rsidRDefault="0040559A">
      <w:pPr>
        <w:keepLines/>
        <w:spacing w:before="120" w:after="120"/>
        <w:ind w:firstLine="567"/>
        <w:jc w:val="both"/>
        <w:rPr>
          <w:color w:val="000000"/>
          <w:u w:color="000000"/>
        </w:rPr>
      </w:pPr>
      <w:r>
        <w:t>2. </w:t>
      </w:r>
      <w:r>
        <w:rPr>
          <w:color w:val="000000"/>
          <w:u w:color="000000"/>
        </w:rPr>
        <w:t>W ramach dokonanego powierzenia usług WTBS realizowało będzie inwestycje z zakresu budownictwa mieszkaniowego. W przyjętej formule współpracy z WTBS, Miasto Łódź wnosi aportem do WTBS nieruchomości gruntowe oraz partycypuje w kosztach inwestycji, z której pozyskuje, na zasadach najmu, część wybudowanych lokali mieszkalnych.</w:t>
      </w:r>
    </w:p>
    <w:p w14:paraId="165D9B19" w14:textId="77777777" w:rsidR="00A77B3E" w:rsidRDefault="0040559A">
      <w:pPr>
        <w:keepLines/>
        <w:spacing w:before="120" w:after="120"/>
        <w:ind w:firstLine="567"/>
        <w:jc w:val="both"/>
        <w:rPr>
          <w:color w:val="000000"/>
          <w:u w:color="000000"/>
        </w:rPr>
      </w:pPr>
      <w:r>
        <w:t>3. </w:t>
      </w:r>
      <w:r>
        <w:rPr>
          <w:color w:val="000000"/>
          <w:u w:color="000000"/>
        </w:rPr>
        <w:t>Prognozowana liczba lokali mieszkalnych z przeznaczeniem dla Miasta Łodzi w ramach inwestycji WTBS w latach 2025-2030: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9"/>
        <w:gridCol w:w="925"/>
        <w:gridCol w:w="998"/>
        <w:gridCol w:w="998"/>
        <w:gridCol w:w="984"/>
        <w:gridCol w:w="984"/>
        <w:gridCol w:w="984"/>
        <w:gridCol w:w="1144"/>
      </w:tblGrid>
      <w:tr w:rsidR="00072067" w14:paraId="614DC6A0" w14:textId="77777777">
        <w:trPr>
          <w:trHeight w:val="300"/>
        </w:trPr>
        <w:tc>
          <w:tcPr>
            <w:tcW w:w="2100" w:type="dxa"/>
            <w:tcBorders>
              <w:top w:val="single" w:sz="2" w:space="0" w:color="auto"/>
              <w:left w:val="single" w:sz="2" w:space="0" w:color="auto"/>
              <w:bottom w:val="single" w:sz="2" w:space="0" w:color="auto"/>
              <w:right w:val="single" w:sz="2" w:space="0" w:color="auto"/>
            </w:tcBorders>
            <w:tcMar>
              <w:top w:w="100" w:type="dxa"/>
            </w:tcMar>
            <w:vAlign w:val="center"/>
          </w:tcPr>
          <w:p w14:paraId="2013DDF5" w14:textId="77777777" w:rsidR="00A77B3E" w:rsidRDefault="0040559A">
            <w:pPr>
              <w:jc w:val="left"/>
              <w:rPr>
                <w:color w:val="000000"/>
                <w:u w:color="000000"/>
              </w:rPr>
            </w:pPr>
            <w:r>
              <w:rPr>
                <w:b/>
                <w:sz w:val="20"/>
              </w:rPr>
              <w:t>Rok</w:t>
            </w:r>
          </w:p>
        </w:tc>
        <w:tc>
          <w:tcPr>
            <w:tcW w:w="945" w:type="dxa"/>
            <w:tcBorders>
              <w:top w:val="single" w:sz="2" w:space="0" w:color="auto"/>
              <w:left w:val="nil"/>
              <w:bottom w:val="single" w:sz="2" w:space="0" w:color="auto"/>
              <w:right w:val="single" w:sz="2" w:space="0" w:color="auto"/>
            </w:tcBorders>
            <w:tcMar>
              <w:top w:w="100" w:type="dxa"/>
            </w:tcMar>
            <w:vAlign w:val="center"/>
          </w:tcPr>
          <w:p w14:paraId="3536CB9C" w14:textId="77777777" w:rsidR="00A77B3E" w:rsidRDefault="0040559A">
            <w:pPr>
              <w:jc w:val="left"/>
              <w:rPr>
                <w:color w:val="000000"/>
                <w:u w:color="000000"/>
              </w:rPr>
            </w:pPr>
            <w:r>
              <w:rPr>
                <w:b/>
                <w:sz w:val="20"/>
              </w:rPr>
              <w:t>2025</w:t>
            </w:r>
          </w:p>
        </w:tc>
        <w:tc>
          <w:tcPr>
            <w:tcW w:w="1020" w:type="dxa"/>
            <w:tcBorders>
              <w:top w:val="single" w:sz="2" w:space="0" w:color="auto"/>
              <w:left w:val="nil"/>
              <w:bottom w:val="single" w:sz="2" w:space="0" w:color="auto"/>
              <w:right w:val="single" w:sz="2" w:space="0" w:color="auto"/>
            </w:tcBorders>
            <w:tcMar>
              <w:top w:w="100" w:type="dxa"/>
            </w:tcMar>
            <w:vAlign w:val="center"/>
          </w:tcPr>
          <w:p w14:paraId="122DDDB7" w14:textId="77777777" w:rsidR="00A77B3E" w:rsidRDefault="0040559A">
            <w:pPr>
              <w:jc w:val="left"/>
              <w:rPr>
                <w:color w:val="000000"/>
                <w:u w:color="000000"/>
              </w:rPr>
            </w:pPr>
            <w:r>
              <w:rPr>
                <w:b/>
                <w:sz w:val="20"/>
              </w:rPr>
              <w:t>2026*</w:t>
            </w:r>
          </w:p>
        </w:tc>
        <w:tc>
          <w:tcPr>
            <w:tcW w:w="1020" w:type="dxa"/>
            <w:tcBorders>
              <w:top w:val="single" w:sz="2" w:space="0" w:color="auto"/>
              <w:left w:val="nil"/>
              <w:bottom w:val="single" w:sz="2" w:space="0" w:color="auto"/>
              <w:right w:val="single" w:sz="2" w:space="0" w:color="auto"/>
            </w:tcBorders>
            <w:tcMar>
              <w:top w:w="100" w:type="dxa"/>
            </w:tcMar>
            <w:vAlign w:val="center"/>
          </w:tcPr>
          <w:p w14:paraId="049F783F" w14:textId="77777777" w:rsidR="00A77B3E" w:rsidRDefault="0040559A">
            <w:pPr>
              <w:jc w:val="left"/>
              <w:rPr>
                <w:color w:val="000000"/>
                <w:u w:color="000000"/>
              </w:rPr>
            </w:pPr>
            <w:r>
              <w:rPr>
                <w:b/>
                <w:sz w:val="20"/>
              </w:rPr>
              <w:t>2027*</w:t>
            </w:r>
          </w:p>
        </w:tc>
        <w:tc>
          <w:tcPr>
            <w:tcW w:w="1005" w:type="dxa"/>
            <w:tcBorders>
              <w:top w:val="single" w:sz="2" w:space="0" w:color="auto"/>
              <w:left w:val="nil"/>
              <w:bottom w:val="single" w:sz="2" w:space="0" w:color="auto"/>
              <w:right w:val="single" w:sz="2" w:space="0" w:color="auto"/>
            </w:tcBorders>
            <w:tcMar>
              <w:top w:w="100" w:type="dxa"/>
            </w:tcMar>
            <w:vAlign w:val="center"/>
          </w:tcPr>
          <w:p w14:paraId="74D4B64A" w14:textId="77777777" w:rsidR="00A77B3E" w:rsidRDefault="0040559A">
            <w:pPr>
              <w:jc w:val="left"/>
              <w:rPr>
                <w:color w:val="000000"/>
                <w:u w:color="000000"/>
              </w:rPr>
            </w:pPr>
            <w:r>
              <w:rPr>
                <w:b/>
                <w:sz w:val="20"/>
              </w:rPr>
              <w:t>2028*</w:t>
            </w:r>
          </w:p>
        </w:tc>
        <w:tc>
          <w:tcPr>
            <w:tcW w:w="1005" w:type="dxa"/>
            <w:tcBorders>
              <w:top w:val="single" w:sz="2" w:space="0" w:color="auto"/>
              <w:left w:val="nil"/>
              <w:bottom w:val="single" w:sz="2" w:space="0" w:color="auto"/>
              <w:right w:val="single" w:sz="2" w:space="0" w:color="auto"/>
            </w:tcBorders>
            <w:tcMar>
              <w:top w:w="100" w:type="dxa"/>
            </w:tcMar>
            <w:vAlign w:val="center"/>
          </w:tcPr>
          <w:p w14:paraId="1F6237EF" w14:textId="77777777" w:rsidR="00A77B3E" w:rsidRDefault="0040559A">
            <w:pPr>
              <w:jc w:val="left"/>
              <w:rPr>
                <w:color w:val="000000"/>
                <w:u w:color="000000"/>
              </w:rPr>
            </w:pPr>
            <w:r>
              <w:rPr>
                <w:b/>
                <w:sz w:val="20"/>
              </w:rPr>
              <w:t>2029*</w:t>
            </w:r>
          </w:p>
        </w:tc>
        <w:tc>
          <w:tcPr>
            <w:tcW w:w="1005" w:type="dxa"/>
            <w:tcBorders>
              <w:top w:val="single" w:sz="2" w:space="0" w:color="auto"/>
              <w:left w:val="nil"/>
              <w:bottom w:val="single" w:sz="2" w:space="0" w:color="auto"/>
              <w:right w:val="single" w:sz="2" w:space="0" w:color="auto"/>
            </w:tcBorders>
            <w:tcMar>
              <w:top w:w="100" w:type="dxa"/>
            </w:tcMar>
            <w:vAlign w:val="center"/>
          </w:tcPr>
          <w:p w14:paraId="160899D4" w14:textId="77777777" w:rsidR="00A77B3E" w:rsidRDefault="0040559A">
            <w:pPr>
              <w:jc w:val="left"/>
              <w:rPr>
                <w:color w:val="000000"/>
                <w:u w:color="000000"/>
              </w:rPr>
            </w:pPr>
            <w:r>
              <w:rPr>
                <w:b/>
                <w:sz w:val="20"/>
              </w:rPr>
              <w:t>2030*</w:t>
            </w:r>
          </w:p>
        </w:tc>
        <w:tc>
          <w:tcPr>
            <w:tcW w:w="1170" w:type="dxa"/>
            <w:tcBorders>
              <w:top w:val="single" w:sz="2" w:space="0" w:color="auto"/>
              <w:left w:val="nil"/>
              <w:bottom w:val="single" w:sz="2" w:space="0" w:color="auto"/>
              <w:right w:val="single" w:sz="2" w:space="0" w:color="auto"/>
            </w:tcBorders>
            <w:tcMar>
              <w:top w:w="100" w:type="dxa"/>
            </w:tcMar>
            <w:vAlign w:val="center"/>
          </w:tcPr>
          <w:p w14:paraId="630210DC" w14:textId="77777777" w:rsidR="00A77B3E" w:rsidRDefault="0040559A">
            <w:pPr>
              <w:jc w:val="left"/>
              <w:rPr>
                <w:color w:val="000000"/>
                <w:u w:color="000000"/>
              </w:rPr>
            </w:pPr>
            <w:r>
              <w:rPr>
                <w:b/>
                <w:sz w:val="20"/>
              </w:rPr>
              <w:t>Łącznie</w:t>
            </w:r>
          </w:p>
        </w:tc>
      </w:tr>
      <w:tr w:rsidR="00072067" w14:paraId="15E17FBF" w14:textId="77777777">
        <w:trPr>
          <w:trHeight w:val="1068"/>
        </w:trPr>
        <w:tc>
          <w:tcPr>
            <w:tcW w:w="2100" w:type="dxa"/>
            <w:tcBorders>
              <w:top w:val="nil"/>
              <w:left w:val="single" w:sz="2" w:space="0" w:color="auto"/>
              <w:bottom w:val="single" w:sz="2" w:space="0" w:color="auto"/>
              <w:right w:val="single" w:sz="2" w:space="0" w:color="auto"/>
            </w:tcBorders>
            <w:tcMar>
              <w:top w:w="100" w:type="dxa"/>
            </w:tcMar>
            <w:vAlign w:val="center"/>
          </w:tcPr>
          <w:p w14:paraId="7FC9C7E1" w14:textId="77777777" w:rsidR="00A77B3E" w:rsidRDefault="0040559A">
            <w:pPr>
              <w:jc w:val="left"/>
              <w:rPr>
                <w:color w:val="000000"/>
                <w:u w:color="000000"/>
              </w:rPr>
            </w:pPr>
            <w:r>
              <w:rPr>
                <w:sz w:val="20"/>
              </w:rPr>
              <w:t>Liczba lokali mieszkalnych z przeznaczeniem dla Miasta Łodzi</w:t>
            </w:r>
          </w:p>
        </w:tc>
        <w:tc>
          <w:tcPr>
            <w:tcW w:w="945" w:type="dxa"/>
            <w:tcBorders>
              <w:top w:val="nil"/>
              <w:left w:val="nil"/>
              <w:bottom w:val="single" w:sz="2" w:space="0" w:color="auto"/>
              <w:right w:val="single" w:sz="2" w:space="0" w:color="auto"/>
            </w:tcBorders>
            <w:tcMar>
              <w:top w:w="100" w:type="dxa"/>
            </w:tcMar>
            <w:vAlign w:val="center"/>
          </w:tcPr>
          <w:p w14:paraId="7B06082F" w14:textId="77777777" w:rsidR="00A77B3E" w:rsidRDefault="0040559A">
            <w:pPr>
              <w:jc w:val="left"/>
              <w:rPr>
                <w:color w:val="000000"/>
                <w:u w:color="000000"/>
              </w:rPr>
            </w:pPr>
            <w:r>
              <w:rPr>
                <w:sz w:val="20"/>
              </w:rPr>
              <w:t>37</w:t>
            </w:r>
          </w:p>
        </w:tc>
        <w:tc>
          <w:tcPr>
            <w:tcW w:w="1020" w:type="dxa"/>
            <w:tcBorders>
              <w:top w:val="nil"/>
              <w:left w:val="nil"/>
              <w:bottom w:val="single" w:sz="2" w:space="0" w:color="auto"/>
              <w:right w:val="single" w:sz="2" w:space="0" w:color="auto"/>
            </w:tcBorders>
            <w:tcMar>
              <w:top w:w="100" w:type="dxa"/>
            </w:tcMar>
            <w:vAlign w:val="center"/>
          </w:tcPr>
          <w:p w14:paraId="3174E03F" w14:textId="77777777" w:rsidR="00A77B3E" w:rsidRDefault="0040559A">
            <w:pPr>
              <w:jc w:val="left"/>
              <w:rPr>
                <w:color w:val="000000"/>
                <w:u w:color="000000"/>
              </w:rPr>
            </w:pPr>
            <w:r>
              <w:rPr>
                <w:sz w:val="20"/>
              </w:rPr>
              <w:t>70</w:t>
            </w:r>
          </w:p>
        </w:tc>
        <w:tc>
          <w:tcPr>
            <w:tcW w:w="1020" w:type="dxa"/>
            <w:tcBorders>
              <w:top w:val="nil"/>
              <w:left w:val="nil"/>
              <w:bottom w:val="single" w:sz="2" w:space="0" w:color="auto"/>
              <w:right w:val="single" w:sz="2" w:space="0" w:color="auto"/>
            </w:tcBorders>
            <w:tcMar>
              <w:top w:w="100" w:type="dxa"/>
            </w:tcMar>
            <w:vAlign w:val="center"/>
          </w:tcPr>
          <w:p w14:paraId="6BCB9D63" w14:textId="77777777" w:rsidR="00A77B3E" w:rsidRDefault="0040559A">
            <w:pPr>
              <w:jc w:val="left"/>
              <w:rPr>
                <w:color w:val="000000"/>
                <w:u w:color="000000"/>
              </w:rPr>
            </w:pPr>
            <w:r>
              <w:rPr>
                <w:sz w:val="20"/>
              </w:rPr>
              <w:t>-</w:t>
            </w:r>
          </w:p>
        </w:tc>
        <w:tc>
          <w:tcPr>
            <w:tcW w:w="1005" w:type="dxa"/>
            <w:tcBorders>
              <w:top w:val="nil"/>
              <w:left w:val="nil"/>
              <w:bottom w:val="single" w:sz="2" w:space="0" w:color="auto"/>
              <w:right w:val="single" w:sz="2" w:space="0" w:color="auto"/>
            </w:tcBorders>
            <w:tcMar>
              <w:top w:w="100" w:type="dxa"/>
            </w:tcMar>
            <w:vAlign w:val="center"/>
          </w:tcPr>
          <w:p w14:paraId="7D61CA42" w14:textId="77777777" w:rsidR="00A77B3E" w:rsidRDefault="0040559A">
            <w:pPr>
              <w:jc w:val="left"/>
              <w:rPr>
                <w:color w:val="000000"/>
                <w:u w:color="000000"/>
              </w:rPr>
            </w:pPr>
            <w:r>
              <w:rPr>
                <w:sz w:val="20"/>
              </w:rPr>
              <w:t>-</w:t>
            </w:r>
          </w:p>
        </w:tc>
        <w:tc>
          <w:tcPr>
            <w:tcW w:w="1005" w:type="dxa"/>
            <w:tcBorders>
              <w:top w:val="nil"/>
              <w:left w:val="nil"/>
              <w:bottom w:val="single" w:sz="2" w:space="0" w:color="auto"/>
              <w:right w:val="single" w:sz="2" w:space="0" w:color="auto"/>
            </w:tcBorders>
            <w:tcMar>
              <w:top w:w="100" w:type="dxa"/>
            </w:tcMar>
            <w:vAlign w:val="center"/>
          </w:tcPr>
          <w:p w14:paraId="2B994A60" w14:textId="77777777" w:rsidR="00A77B3E" w:rsidRDefault="0040559A">
            <w:pPr>
              <w:jc w:val="left"/>
              <w:rPr>
                <w:color w:val="000000"/>
                <w:u w:color="000000"/>
              </w:rPr>
            </w:pPr>
            <w:r>
              <w:rPr>
                <w:sz w:val="20"/>
              </w:rPr>
              <w:t>-</w:t>
            </w:r>
          </w:p>
        </w:tc>
        <w:tc>
          <w:tcPr>
            <w:tcW w:w="1005" w:type="dxa"/>
            <w:tcBorders>
              <w:top w:val="nil"/>
              <w:left w:val="nil"/>
              <w:bottom w:val="single" w:sz="2" w:space="0" w:color="auto"/>
              <w:right w:val="single" w:sz="2" w:space="0" w:color="auto"/>
            </w:tcBorders>
            <w:tcMar>
              <w:top w:w="100" w:type="dxa"/>
            </w:tcMar>
            <w:vAlign w:val="center"/>
          </w:tcPr>
          <w:p w14:paraId="32C71D37" w14:textId="77777777" w:rsidR="00A77B3E" w:rsidRDefault="0040559A">
            <w:pPr>
              <w:jc w:val="left"/>
              <w:rPr>
                <w:color w:val="000000"/>
                <w:u w:color="000000"/>
              </w:rPr>
            </w:pPr>
            <w:r>
              <w:rPr>
                <w:sz w:val="20"/>
              </w:rPr>
              <w:t>-</w:t>
            </w:r>
          </w:p>
        </w:tc>
        <w:tc>
          <w:tcPr>
            <w:tcW w:w="1170" w:type="dxa"/>
            <w:tcBorders>
              <w:top w:val="nil"/>
              <w:left w:val="nil"/>
              <w:bottom w:val="single" w:sz="2" w:space="0" w:color="auto"/>
              <w:right w:val="single" w:sz="2" w:space="0" w:color="auto"/>
            </w:tcBorders>
            <w:tcMar>
              <w:top w:w="100" w:type="dxa"/>
            </w:tcMar>
            <w:vAlign w:val="center"/>
          </w:tcPr>
          <w:p w14:paraId="1BB8A6BE" w14:textId="77777777" w:rsidR="00A77B3E" w:rsidRDefault="0040559A">
            <w:pPr>
              <w:jc w:val="left"/>
              <w:rPr>
                <w:color w:val="000000"/>
                <w:u w:color="000000"/>
              </w:rPr>
            </w:pPr>
            <w:r>
              <w:rPr>
                <w:sz w:val="20"/>
              </w:rPr>
              <w:t>107</w:t>
            </w:r>
          </w:p>
        </w:tc>
      </w:tr>
    </w:tbl>
    <w:p w14:paraId="06EE891F" w14:textId="77777777" w:rsidR="00A77B3E" w:rsidRDefault="0040559A">
      <w:pPr>
        <w:ind w:left="283" w:firstLine="227"/>
        <w:jc w:val="both"/>
        <w:rPr>
          <w:color w:val="000000"/>
          <w:u w:color="000000"/>
        </w:rPr>
      </w:pPr>
      <w:r>
        <w:rPr>
          <w:color w:val="000000"/>
          <w:u w:color="000000"/>
        </w:rPr>
        <w:t>*Miasto Łódź planuje dalszą współpracę z WTBS po roku 2025, niemniej na razie nie są wskazane kolejne adresy do realizacji.</w:t>
      </w:r>
    </w:p>
    <w:p w14:paraId="080F2FB9" w14:textId="77777777" w:rsidR="00A77B3E" w:rsidRDefault="0040559A">
      <w:pPr>
        <w:keepLines/>
        <w:spacing w:before="120" w:after="120"/>
        <w:ind w:firstLine="567"/>
        <w:jc w:val="both"/>
        <w:rPr>
          <w:color w:val="000000"/>
          <w:u w:color="000000"/>
        </w:rPr>
      </w:pPr>
      <w:r>
        <w:t>4. </w:t>
      </w:r>
      <w:r>
        <w:rPr>
          <w:color w:val="000000"/>
          <w:u w:color="000000"/>
        </w:rPr>
        <w:t xml:space="preserve">Inwestycje realizowane i planowane są w następujących lokalizacjach: ul. </w:t>
      </w:r>
      <w:proofErr w:type="spellStart"/>
      <w:r>
        <w:rPr>
          <w:color w:val="000000"/>
          <w:u w:color="000000"/>
        </w:rPr>
        <w:t>Nawrot</w:t>
      </w:r>
      <w:proofErr w:type="spellEnd"/>
      <w:r>
        <w:rPr>
          <w:color w:val="000000"/>
          <w:u w:color="000000"/>
        </w:rPr>
        <w:t xml:space="preserve"> 98, ul. Przędzalniana 101/103, ul. Skierniewicka 8/10, ul. Lubelska 7, ul. Lubelska 9/11, ul. Widok 10/12/ul. Oblęgorska 11, ul. Ustronna/Cegielniana, ul. Złota 4/6, ul. Żeromskiego 72.</w:t>
      </w:r>
    </w:p>
    <w:p w14:paraId="49A68E4B" w14:textId="77777777" w:rsidR="00A77B3E" w:rsidRDefault="0040559A">
      <w:pPr>
        <w:keepNext/>
        <w:keepLines/>
        <w:rPr>
          <w:color w:val="000000"/>
          <w:u w:color="000000"/>
        </w:rPr>
      </w:pPr>
      <w:r>
        <w:rPr>
          <w:b/>
        </w:rPr>
        <w:t>Rozdział 4</w:t>
      </w:r>
      <w:r>
        <w:rPr>
          <w:color w:val="000000"/>
          <w:u w:color="000000"/>
        </w:rPr>
        <w:br/>
      </w:r>
      <w:r>
        <w:rPr>
          <w:b/>
          <w:color w:val="000000"/>
          <w:u w:color="000000"/>
        </w:rPr>
        <w:t>Zamiana mieszkań</w:t>
      </w:r>
    </w:p>
    <w:p w14:paraId="15ADB508" w14:textId="77777777" w:rsidR="00A77B3E" w:rsidRDefault="0040559A">
      <w:pPr>
        <w:keepLines/>
        <w:spacing w:before="120" w:after="120"/>
        <w:ind w:firstLine="567"/>
        <w:jc w:val="both"/>
        <w:rPr>
          <w:color w:val="000000"/>
          <w:u w:color="000000"/>
        </w:rPr>
      </w:pPr>
      <w:r>
        <w:t>§ 18. 1. </w:t>
      </w:r>
      <w:r>
        <w:rPr>
          <w:color w:val="000000"/>
          <w:u w:color="000000"/>
        </w:rPr>
        <w:t>W ramach działań Miasta Łodzi mających na celu poprawę wykorzystania i racjonalizację gospodarowania mieszkaniowym zasobem gminy możliwa jest zamiana lokali mieszkalnych.</w:t>
      </w:r>
    </w:p>
    <w:p w14:paraId="4406A8F5" w14:textId="77777777" w:rsidR="00A77B3E" w:rsidRDefault="0040559A">
      <w:pPr>
        <w:keepLines/>
        <w:spacing w:before="120" w:after="120"/>
        <w:ind w:firstLine="567"/>
        <w:jc w:val="both"/>
        <w:rPr>
          <w:color w:val="000000"/>
          <w:u w:color="000000"/>
        </w:rPr>
      </w:pPr>
      <w:r>
        <w:t>2. </w:t>
      </w:r>
      <w:r>
        <w:rPr>
          <w:color w:val="000000"/>
          <w:u w:color="000000"/>
        </w:rPr>
        <w:t>Celem działania dotyczącego zamiany lokali mieszkalnych stanowiących mieszkaniowy zasób Miasta Łodzi jest:</w:t>
      </w:r>
    </w:p>
    <w:p w14:paraId="4E8C898F" w14:textId="77777777" w:rsidR="00A77B3E" w:rsidRDefault="0040559A">
      <w:pPr>
        <w:spacing w:before="120" w:after="120"/>
        <w:ind w:left="227" w:hanging="227"/>
        <w:jc w:val="both"/>
        <w:rPr>
          <w:color w:val="000000"/>
          <w:u w:color="000000"/>
        </w:rPr>
      </w:pPr>
      <w:r>
        <w:t>1) </w:t>
      </w:r>
      <w:r>
        <w:rPr>
          <w:color w:val="000000"/>
          <w:u w:color="000000"/>
        </w:rPr>
        <w:t>dostosowanie wielkości i standardu lokalu mieszkalnego do możliwości finansowych kontrahentów zamiany;</w:t>
      </w:r>
    </w:p>
    <w:p w14:paraId="00860287" w14:textId="77777777" w:rsidR="00A77B3E" w:rsidRDefault="0040559A">
      <w:pPr>
        <w:spacing w:before="120" w:after="120"/>
        <w:ind w:left="227" w:hanging="227"/>
        <w:jc w:val="both"/>
        <w:rPr>
          <w:color w:val="000000"/>
          <w:u w:color="000000"/>
        </w:rPr>
      </w:pPr>
      <w:r>
        <w:t>2) </w:t>
      </w:r>
      <w:r>
        <w:rPr>
          <w:color w:val="000000"/>
          <w:u w:color="000000"/>
        </w:rPr>
        <w:t>poprawa efektywności wykorzystania lokali mieszkalnych.</w:t>
      </w:r>
    </w:p>
    <w:p w14:paraId="301BA4C6" w14:textId="77777777" w:rsidR="00A77B3E" w:rsidRDefault="0040559A">
      <w:pPr>
        <w:keepLines/>
        <w:spacing w:before="120" w:after="120"/>
        <w:ind w:firstLine="567"/>
        <w:jc w:val="both"/>
        <w:rPr>
          <w:color w:val="000000"/>
          <w:u w:color="000000"/>
        </w:rPr>
      </w:pPr>
      <w:r>
        <w:t>3. </w:t>
      </w:r>
      <w:r>
        <w:rPr>
          <w:color w:val="000000"/>
          <w:u w:color="000000"/>
        </w:rPr>
        <w:t>Zamiany realizowane są m.in. z wykorzystaniem Bazy Zamian Lokali Mieszkalnych, zwanej dalej „Bazą”, która została utworzona w celu udzielenia pomocy w zamianie lokali:</w:t>
      </w:r>
    </w:p>
    <w:p w14:paraId="2F8D0E75" w14:textId="77777777" w:rsidR="00A77B3E" w:rsidRDefault="0040559A">
      <w:pPr>
        <w:spacing w:before="120" w:after="120"/>
        <w:ind w:left="227" w:hanging="227"/>
        <w:jc w:val="both"/>
        <w:rPr>
          <w:color w:val="000000"/>
          <w:u w:color="000000"/>
        </w:rPr>
      </w:pPr>
      <w:r>
        <w:t>1) </w:t>
      </w:r>
      <w:r>
        <w:rPr>
          <w:color w:val="000000"/>
          <w:u w:color="000000"/>
        </w:rPr>
        <w:t>najemcom, którzy nie są w stanie opłacać pełnych kosztów utrzymania lokali mieszkalnych;</w:t>
      </w:r>
    </w:p>
    <w:p w14:paraId="51706B44" w14:textId="77777777" w:rsidR="00A77B3E" w:rsidRDefault="0040559A">
      <w:pPr>
        <w:spacing w:before="120" w:after="120"/>
        <w:ind w:left="227" w:hanging="227"/>
        <w:jc w:val="both"/>
        <w:rPr>
          <w:color w:val="000000"/>
          <w:u w:color="000000"/>
        </w:rPr>
      </w:pPr>
      <w:r>
        <w:t>2) </w:t>
      </w:r>
      <w:r>
        <w:rPr>
          <w:color w:val="000000"/>
          <w:u w:color="000000"/>
        </w:rPr>
        <w:t>najemcom lokali mieszkalnych, którzy chcą w wyniku wzajemnej zamiany poprawić swoje warunki mieszkaniowe oraz przejmą wierzytelność dłużnika będącego kontrahentem zamiany, jeśli taka wierzytelność występuje.</w:t>
      </w:r>
    </w:p>
    <w:p w14:paraId="60D00035" w14:textId="77777777" w:rsidR="00A77B3E" w:rsidRDefault="0040559A">
      <w:pPr>
        <w:keepLines/>
        <w:spacing w:before="120" w:after="120"/>
        <w:ind w:firstLine="567"/>
        <w:jc w:val="both"/>
        <w:rPr>
          <w:color w:val="000000"/>
          <w:u w:color="000000"/>
        </w:rPr>
      </w:pPr>
      <w:r>
        <w:t>4. </w:t>
      </w:r>
      <w:r>
        <w:rPr>
          <w:color w:val="000000"/>
          <w:u w:color="000000"/>
        </w:rPr>
        <w:t>Stworzona Baza ma na celu:</w:t>
      </w:r>
    </w:p>
    <w:p w14:paraId="26A4D403" w14:textId="77777777" w:rsidR="00A77B3E" w:rsidRDefault="0040559A">
      <w:pPr>
        <w:spacing w:before="120" w:after="120"/>
        <w:ind w:left="227" w:hanging="227"/>
        <w:jc w:val="both"/>
        <w:rPr>
          <w:color w:val="000000"/>
          <w:u w:color="000000"/>
        </w:rPr>
      </w:pPr>
      <w:r>
        <w:t>1) </w:t>
      </w:r>
      <w:r>
        <w:rPr>
          <w:color w:val="000000"/>
          <w:u w:color="000000"/>
        </w:rPr>
        <w:t>zapewnienie gospodarstwom domowym, o różnym poziomie dochodów, możliwości uzyskania w wyniku zamian wzajemnych mieszkania z zasobu Miasta Łodzi o odpowiednim dla ich możliwości finansowych standardzie;</w:t>
      </w:r>
    </w:p>
    <w:p w14:paraId="1C663A01" w14:textId="77777777" w:rsidR="00A77B3E" w:rsidRDefault="0040559A">
      <w:pPr>
        <w:spacing w:before="120" w:after="120"/>
        <w:ind w:left="227" w:hanging="227"/>
        <w:jc w:val="both"/>
        <w:rPr>
          <w:color w:val="000000"/>
          <w:u w:color="000000"/>
        </w:rPr>
      </w:pPr>
      <w:r>
        <w:t>2) </w:t>
      </w:r>
      <w:r>
        <w:rPr>
          <w:color w:val="000000"/>
          <w:u w:color="000000"/>
        </w:rPr>
        <w:t>skoncentrowanie działań na realizacji zamian wzajemnych lokali mieszkalnych stanowiących mieszkaniowy zasób Miasta Łodzi pomiędzy kontrahentami, w których najemca zamieniający się na lokal dłużnika spłaca całość powstałego zadłużenia.</w:t>
      </w:r>
    </w:p>
    <w:p w14:paraId="18CBF3B6" w14:textId="77777777" w:rsidR="00A77B3E" w:rsidRDefault="0040559A">
      <w:pPr>
        <w:keepLines/>
        <w:spacing w:before="120" w:after="120"/>
        <w:ind w:firstLine="567"/>
        <w:jc w:val="both"/>
        <w:rPr>
          <w:color w:val="000000"/>
          <w:u w:color="000000"/>
        </w:rPr>
      </w:pPr>
      <w:r>
        <w:t>5. </w:t>
      </w:r>
      <w:r>
        <w:rPr>
          <w:color w:val="000000"/>
          <w:u w:color="000000"/>
        </w:rPr>
        <w:t>W Bazie zawarte są informacje o kontrahentach deklarujących wstąpienie w najem zadłużonego lokalu z mieszkaniowego zasobu Miasta Łodzi o określonych parametrach, spłacie zadłużenia, jeśli ono występuje oraz informacje o dłużnikach, którzy wyrażają zgodę na zamianę na lokal o niższym standardzie za spłatą zadłużenia przez kontrahenta zamiany.</w:t>
      </w:r>
    </w:p>
    <w:p w14:paraId="63513B32" w14:textId="77777777" w:rsidR="00A77B3E" w:rsidRDefault="0040559A">
      <w:pPr>
        <w:keepLines/>
        <w:spacing w:before="120" w:after="120"/>
        <w:ind w:firstLine="567"/>
        <w:jc w:val="both"/>
        <w:rPr>
          <w:color w:val="000000"/>
          <w:u w:color="000000"/>
        </w:rPr>
      </w:pPr>
      <w:r>
        <w:t>6. </w:t>
      </w:r>
      <w:r>
        <w:rPr>
          <w:color w:val="000000"/>
          <w:u w:color="000000"/>
        </w:rPr>
        <w:t>Zamiana lokali mieszkalnych stanowiących mieszkaniowy zasób Miasta Łodzi może się odbywać również na podstawie propozycji złożonej przez Miasto Łódź, na inny, wolny lokal mieszkalny, w celu dostosowania wielkości i standardu wynajmowanego lokalu do aktualnej wielkości gospodarstwa domowego i możliwości finansowych najemcy.</w:t>
      </w:r>
    </w:p>
    <w:p w14:paraId="3E58E234" w14:textId="77777777" w:rsidR="00A77B3E" w:rsidRDefault="0040559A">
      <w:pPr>
        <w:keepLines/>
        <w:spacing w:before="120" w:after="120"/>
        <w:ind w:firstLine="567"/>
        <w:jc w:val="both"/>
        <w:rPr>
          <w:color w:val="000000"/>
          <w:u w:color="000000"/>
        </w:rPr>
      </w:pPr>
      <w:r>
        <w:t>7. </w:t>
      </w:r>
      <w:r>
        <w:rPr>
          <w:color w:val="000000"/>
          <w:u w:color="000000"/>
        </w:rPr>
        <w:t>Szczegółowe warunki dokonywania zamian określone są w uchwale</w:t>
      </w:r>
      <w:r>
        <w:rPr>
          <w:color w:val="000000"/>
          <w:u w:color="000000"/>
        </w:rPr>
        <w:br/>
        <w:t>Nr LXXXV/2572/23 Rady Miejskiej w Łodzi z dnia 20 grudnia 2023 r. w sprawie zasad wynajmowania lokali wchodzących w skład mieszkaniowego zasobu Miasta Łodzi (Dz. Urz. Woj. Łódzkiego z 2024 r. poz. 261).</w:t>
      </w:r>
    </w:p>
    <w:p w14:paraId="72EAB416" w14:textId="77777777" w:rsidR="00A77B3E" w:rsidRDefault="0040559A">
      <w:pPr>
        <w:keepNext/>
        <w:keepLines/>
        <w:rPr>
          <w:color w:val="000000"/>
          <w:u w:color="000000"/>
        </w:rPr>
      </w:pPr>
      <w:r>
        <w:rPr>
          <w:b/>
          <w:caps/>
        </w:rPr>
        <w:t>Dział IX</w:t>
      </w:r>
      <w:r>
        <w:rPr>
          <w:color w:val="000000"/>
          <w:u w:color="000000"/>
        </w:rPr>
        <w:br/>
      </w:r>
      <w:r>
        <w:rPr>
          <w:b/>
          <w:color w:val="000000"/>
          <w:u w:color="000000"/>
        </w:rPr>
        <w:t>Usługi świadczone w ogólnym interesie gospodarczym</w:t>
      </w:r>
    </w:p>
    <w:p w14:paraId="310BAFF9" w14:textId="77777777" w:rsidR="00A77B3E" w:rsidRDefault="0040559A">
      <w:pPr>
        <w:keepNext/>
        <w:keepLines/>
        <w:rPr>
          <w:color w:val="000000"/>
          <w:u w:color="000000"/>
        </w:rPr>
      </w:pPr>
      <w:r>
        <w:rPr>
          <w:b/>
        </w:rPr>
        <w:t>Rozdział 1</w:t>
      </w:r>
      <w:r>
        <w:rPr>
          <w:color w:val="000000"/>
          <w:u w:color="000000"/>
        </w:rPr>
        <w:br/>
      </w:r>
      <w:r>
        <w:rPr>
          <w:b/>
          <w:color w:val="000000"/>
          <w:u w:color="000000"/>
        </w:rPr>
        <w:t>Postanowienia ogólne</w:t>
      </w:r>
    </w:p>
    <w:p w14:paraId="286AA03A" w14:textId="77777777" w:rsidR="00A77B3E" w:rsidRDefault="0040559A">
      <w:pPr>
        <w:keepLines/>
        <w:spacing w:before="120" w:after="120"/>
        <w:ind w:firstLine="567"/>
        <w:jc w:val="both"/>
        <w:rPr>
          <w:color w:val="000000"/>
          <w:u w:color="000000"/>
        </w:rPr>
      </w:pPr>
      <w:r>
        <w:t>§ 19. 1. </w:t>
      </w:r>
      <w:r>
        <w:rPr>
          <w:color w:val="000000"/>
          <w:u w:color="000000"/>
        </w:rPr>
        <w:t>Planowane działania rewitalizacyjne w obiektach mieszkalnych objętych zadaniem „Rewitalizacji Obszarowej Centrum Łodzi” oraz „Szlakiem Architektury Włókienniczej. Rewitalizacji Księżego Młyna” mają charakter świadczenia przez Miasto Łódź usług w ogólnym interesie gospodarczym. W związku z koniecznością określenia zasad obliczania rekompensaty z tytułu świadczenia przez Miasto Łódź usług w ogólnym interesie gospodarczym z zakresu mieszkalnictwa i realizacji projektów „Rewitalizacji Obszarowej Centrum Łodzi” oraz „Szlakiem Architektury Włókienniczej. Rewitalizacja Księżego Młyna”, zgodnie z decyzją Komisji Europejskiej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(Dz. Urz. UE L 7 z 11.01.2012, str. 3), wprowadza się następujące regulacje w niniejszym dziale.</w:t>
      </w:r>
    </w:p>
    <w:p w14:paraId="1D919076" w14:textId="77777777" w:rsidR="00A77B3E" w:rsidRDefault="0040559A">
      <w:pPr>
        <w:keepLines/>
        <w:spacing w:before="120" w:after="120"/>
        <w:ind w:firstLine="567"/>
        <w:jc w:val="both"/>
        <w:rPr>
          <w:color w:val="000000"/>
          <w:u w:color="000000"/>
        </w:rPr>
      </w:pPr>
      <w:r>
        <w:t>2. </w:t>
      </w:r>
      <w:r>
        <w:rPr>
          <w:color w:val="000000"/>
          <w:u w:color="000000"/>
        </w:rPr>
        <w:t>Stosowane w niniejszym dziale skróty:</w:t>
      </w:r>
    </w:p>
    <w:p w14:paraId="745FCBF7" w14:textId="77777777" w:rsidR="00A77B3E" w:rsidRDefault="0040559A">
      <w:pPr>
        <w:spacing w:before="120" w:after="120"/>
        <w:ind w:left="227" w:hanging="227"/>
        <w:jc w:val="both"/>
        <w:rPr>
          <w:color w:val="000000"/>
          <w:u w:color="000000"/>
        </w:rPr>
      </w:pPr>
      <w:r>
        <w:t>1) </w:t>
      </w:r>
      <w:r>
        <w:rPr>
          <w:color w:val="000000"/>
          <w:u w:color="000000"/>
        </w:rPr>
        <w:t>Decyzja UOIG – decyzja Komisji Europejskiej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p>
    <w:p w14:paraId="1A20BF6A" w14:textId="77777777" w:rsidR="00A77B3E" w:rsidRDefault="0040559A">
      <w:pPr>
        <w:spacing w:before="120" w:after="120"/>
        <w:ind w:left="227" w:hanging="227"/>
        <w:jc w:val="both"/>
        <w:rPr>
          <w:color w:val="000000"/>
          <w:u w:color="000000"/>
        </w:rPr>
      </w:pPr>
      <w:r>
        <w:t>2) </w:t>
      </w:r>
      <w:r>
        <w:rPr>
          <w:color w:val="000000"/>
          <w:u w:color="000000"/>
        </w:rPr>
        <w:t>UOIG – usługa świadczona w ogólnym interesie gospodarczym;</w:t>
      </w:r>
    </w:p>
    <w:p w14:paraId="755C0292" w14:textId="77777777" w:rsidR="00A77B3E" w:rsidRDefault="0040559A">
      <w:pPr>
        <w:spacing w:before="120" w:after="120"/>
        <w:ind w:left="227" w:hanging="227"/>
        <w:jc w:val="both"/>
        <w:rPr>
          <w:color w:val="000000"/>
          <w:u w:color="000000"/>
        </w:rPr>
      </w:pPr>
      <w:r>
        <w:t>3) </w:t>
      </w:r>
      <w:r>
        <w:rPr>
          <w:color w:val="000000"/>
          <w:u w:color="000000"/>
        </w:rPr>
        <w:t>IRR – wskaźnik wewnętrznej stopy zwrotu z zainwestowanego kapitału w całym okresie powierzenia;</w:t>
      </w:r>
    </w:p>
    <w:p w14:paraId="65DB9CAA" w14:textId="77777777" w:rsidR="00A77B3E" w:rsidRDefault="0040559A">
      <w:pPr>
        <w:spacing w:before="120" w:after="120"/>
        <w:ind w:left="227" w:hanging="227"/>
        <w:jc w:val="both"/>
        <w:rPr>
          <w:color w:val="000000"/>
          <w:u w:color="000000"/>
        </w:rPr>
      </w:pPr>
      <w:r>
        <w:t>4) </w:t>
      </w:r>
      <w:r>
        <w:rPr>
          <w:color w:val="000000"/>
          <w:u w:color="000000"/>
        </w:rPr>
        <w:t>SWAP – wskaźnik przyjęty w Decyzji UOIG – stopa SWAP, której wymagalność</w:t>
      </w:r>
      <w:r>
        <w:rPr>
          <w:color w:val="000000"/>
          <w:u w:color="000000"/>
        </w:rPr>
        <w:br/>
        <w:t>i waluta odpowiadają okresowi obowiązywania aktu powierzenia i określonej w nim walucie.</w:t>
      </w:r>
    </w:p>
    <w:p w14:paraId="351608E4" w14:textId="77777777" w:rsidR="00A77B3E" w:rsidRDefault="0040559A">
      <w:pPr>
        <w:keepNext/>
        <w:rPr>
          <w:color w:val="000000"/>
          <w:u w:color="000000"/>
        </w:rPr>
      </w:pPr>
      <w:r>
        <w:rPr>
          <w:b/>
        </w:rPr>
        <w:t>Rozdział 2</w:t>
      </w:r>
      <w:r>
        <w:rPr>
          <w:color w:val="000000"/>
          <w:u w:color="000000"/>
        </w:rPr>
        <w:br/>
      </w:r>
      <w:r>
        <w:rPr>
          <w:b/>
          <w:color w:val="000000"/>
          <w:u w:color="000000"/>
        </w:rPr>
        <w:t>Zakres usług świadczonych w ogólnym interesie gospodarczym</w:t>
      </w:r>
    </w:p>
    <w:p w14:paraId="295FD238" w14:textId="77777777" w:rsidR="00A77B3E" w:rsidRDefault="0040559A">
      <w:pPr>
        <w:keepLines/>
        <w:spacing w:before="120" w:after="120"/>
        <w:ind w:firstLine="567"/>
        <w:jc w:val="both"/>
        <w:rPr>
          <w:color w:val="000000"/>
          <w:u w:color="000000"/>
        </w:rPr>
      </w:pPr>
      <w:r>
        <w:t>§ 20. 1. </w:t>
      </w:r>
      <w:r>
        <w:rPr>
          <w:color w:val="000000"/>
          <w:u w:color="000000"/>
        </w:rPr>
        <w:t>Podstawą świadczenia usług jest ustawa z dnia 21 czerwca 2001 r. o ochronie praw lokatorów, mieszkaniowym zasobie gminy i o zmianie Kodeksu cywilnego, w związku</w:t>
      </w:r>
      <w:r>
        <w:rPr>
          <w:color w:val="000000"/>
          <w:u w:color="000000"/>
        </w:rPr>
        <w:br/>
        <w:t>z ustawą z dnia 9 października 2015 r. o rewitalizacji (Dz. U. z 2024 r. poz. 278). Miasto Łódź świadczy usługi, zgodnie z Decyzją UOIG.</w:t>
      </w:r>
    </w:p>
    <w:p w14:paraId="5C107B72" w14:textId="77777777" w:rsidR="00A77B3E" w:rsidRDefault="0040559A">
      <w:pPr>
        <w:keepLines/>
        <w:spacing w:before="120" w:after="120"/>
        <w:ind w:firstLine="567"/>
        <w:jc w:val="both"/>
        <w:rPr>
          <w:color w:val="000000"/>
          <w:u w:color="000000"/>
        </w:rPr>
      </w:pPr>
      <w:r>
        <w:t>2. </w:t>
      </w:r>
      <w:r>
        <w:rPr>
          <w:color w:val="000000"/>
          <w:u w:color="000000"/>
        </w:rPr>
        <w:t>W świetle przygotowywanych:</w:t>
      </w:r>
    </w:p>
    <w:p w14:paraId="7F5C9ABA" w14:textId="77777777" w:rsidR="00A77B3E" w:rsidRDefault="0040559A">
      <w:pPr>
        <w:spacing w:before="120" w:after="120"/>
        <w:ind w:left="227" w:hanging="227"/>
        <w:jc w:val="both"/>
        <w:rPr>
          <w:color w:val="000000"/>
          <w:u w:color="000000"/>
        </w:rPr>
      </w:pPr>
      <w:r>
        <w:t>1) </w:t>
      </w:r>
      <w:r>
        <w:rPr>
          <w:color w:val="000000"/>
          <w:u w:color="000000"/>
        </w:rPr>
        <w:t>projektów „Rewitalizacji Obszarowej Centrum Łodzi” 1-8 i projektów „Szlakiem Architektury Włókienniczej. Rewitalizacja Księżego Młyna”,</w:t>
      </w:r>
    </w:p>
    <w:p w14:paraId="1EA8DB5E" w14:textId="77777777" w:rsidR="00A77B3E" w:rsidRDefault="0040559A">
      <w:pPr>
        <w:spacing w:before="120" w:after="120"/>
        <w:ind w:left="227" w:hanging="227"/>
        <w:jc w:val="both"/>
        <w:rPr>
          <w:color w:val="000000"/>
          <w:u w:color="000000"/>
        </w:rPr>
      </w:pPr>
      <w:r>
        <w:t>2) </w:t>
      </w:r>
      <w:r>
        <w:rPr>
          <w:color w:val="000000"/>
          <w:u w:color="000000"/>
        </w:rPr>
        <w:t>projektu „Rewitalizacji Obszarowej Centrum Łodzi" (projekt 9)</w:t>
      </w:r>
    </w:p>
    <w:p w14:paraId="4EF45A1F" w14:textId="77777777" w:rsidR="00A77B3E" w:rsidRDefault="0040559A">
      <w:pPr>
        <w:keepLines/>
        <w:spacing w:before="120" w:after="120"/>
        <w:ind w:left="227" w:hanging="113"/>
        <w:jc w:val="both"/>
        <w:rPr>
          <w:color w:val="000000"/>
          <w:u w:color="000000"/>
        </w:rPr>
      </w:pPr>
      <w:r>
        <w:rPr>
          <w:color w:val="000000"/>
          <w:u w:color="000000"/>
        </w:rPr>
        <w:fldChar w:fldCharType="begin"/>
      </w:r>
      <w:r>
        <w:rPr>
          <w:color w:val="000000"/>
          <w:u w:color="000000"/>
        </w:rPr>
        <w:instrText>MERGEFIELD COMMONPART_OF_POINTS \* MERGEFORMAT</w:instrText>
      </w:r>
      <w:r>
        <w:rPr>
          <w:color w:val="000000"/>
          <w:u w:color="000000"/>
        </w:rPr>
        <w:fldChar w:fldCharType="separate"/>
      </w:r>
      <w:r>
        <w:t>– </w:t>
      </w:r>
      <w:r>
        <w:rPr>
          <w:color w:val="000000"/>
          <w:u w:color="000000"/>
        </w:rPr>
        <w:fldChar w:fldCharType="end"/>
      </w:r>
      <w:r>
        <w:rPr>
          <w:color w:val="000000"/>
          <w:u w:color="000000"/>
        </w:rPr>
        <w:t>oraz wskazanej podstawy prawnej, zakres usług dotyczy: przeprowadzenia kompleksowych działań rewitalizacyjnych w obiektach mieszkaniowych, objętych zakresem rewitalizacji obszarowej w celu stworzenia warunków do zaspokajania potrzeb mieszkaniowych wspólnoty samorządowej, co służy zapewnieniu lokali objętych najmem socjalnym i lokali zamiennych, a także zaspokajaniu potrzeb mieszkaniowych gospodarstw domowych o niskich dochodach; podejmowane działania rewitalizacyjne będą prowadzone w celu osiągnięcia efektów w strefach materialno-przestrzennej, społecznej, gospodarczej i środowiskowej, a usługi będą świadczone w sposób ciągły.</w:t>
      </w:r>
    </w:p>
    <w:p w14:paraId="0F324137" w14:textId="77777777" w:rsidR="00A77B3E" w:rsidRDefault="0040559A">
      <w:pPr>
        <w:keepLines/>
        <w:spacing w:before="120" w:after="120"/>
        <w:ind w:firstLine="567"/>
        <w:jc w:val="both"/>
        <w:rPr>
          <w:color w:val="000000"/>
          <w:u w:color="000000"/>
        </w:rPr>
      </w:pPr>
      <w:r>
        <w:t>3. </w:t>
      </w:r>
      <w:r>
        <w:rPr>
          <w:color w:val="000000"/>
          <w:u w:color="000000"/>
        </w:rPr>
        <w:t>Wykonawcą usług świadczonych w ogólnym interesie gospodarczym jest Gmina – Miasto Łódź, a zamawiającym usługi jest Rzeczpospolita Polska.</w:t>
      </w:r>
    </w:p>
    <w:p w14:paraId="15FC8851" w14:textId="77777777" w:rsidR="00A77B3E" w:rsidRDefault="0040559A">
      <w:pPr>
        <w:keepLines/>
        <w:spacing w:before="120" w:after="120"/>
        <w:ind w:firstLine="567"/>
        <w:jc w:val="both"/>
        <w:rPr>
          <w:color w:val="000000"/>
          <w:u w:color="000000"/>
        </w:rPr>
      </w:pPr>
      <w:r>
        <w:t>4. </w:t>
      </w:r>
      <w:r>
        <w:rPr>
          <w:color w:val="000000"/>
          <w:u w:color="000000"/>
        </w:rPr>
        <w:t>Usługi świadczone są na terenie Łodzi.</w:t>
      </w:r>
    </w:p>
    <w:p w14:paraId="14063AC9" w14:textId="77777777" w:rsidR="00A77B3E" w:rsidRDefault="0040559A">
      <w:pPr>
        <w:keepNext/>
        <w:keepLines/>
        <w:rPr>
          <w:color w:val="000000"/>
          <w:u w:color="000000"/>
        </w:rPr>
      </w:pPr>
      <w:r>
        <w:rPr>
          <w:b/>
        </w:rPr>
        <w:t>Rozdział 3</w:t>
      </w:r>
      <w:r>
        <w:rPr>
          <w:color w:val="000000"/>
          <w:u w:color="000000"/>
        </w:rPr>
        <w:br/>
      </w:r>
      <w:r>
        <w:rPr>
          <w:b/>
          <w:color w:val="000000"/>
          <w:u w:color="000000"/>
        </w:rPr>
        <w:t>Okres powierzenia świadczenia usług w ogólnym interesie gospodarczym</w:t>
      </w:r>
    </w:p>
    <w:p w14:paraId="4E09DCB4" w14:textId="77777777" w:rsidR="00A77B3E" w:rsidRDefault="0040559A">
      <w:pPr>
        <w:keepLines/>
        <w:spacing w:before="120" w:after="120"/>
        <w:ind w:firstLine="567"/>
        <w:jc w:val="both"/>
        <w:rPr>
          <w:color w:val="000000"/>
          <w:u w:color="000000"/>
        </w:rPr>
      </w:pPr>
      <w:r>
        <w:t>§ 21. 1. </w:t>
      </w:r>
      <w:r>
        <w:rPr>
          <w:color w:val="000000"/>
          <w:u w:color="000000"/>
        </w:rPr>
        <w:t>Okres powierzenia w zakresie:</w:t>
      </w:r>
    </w:p>
    <w:p w14:paraId="6B64BB42" w14:textId="77777777" w:rsidR="00A77B3E" w:rsidRDefault="0040559A">
      <w:pPr>
        <w:spacing w:before="120" w:after="120"/>
        <w:ind w:left="227" w:hanging="227"/>
        <w:jc w:val="both"/>
        <w:rPr>
          <w:color w:val="000000"/>
          <w:u w:color="000000"/>
        </w:rPr>
      </w:pPr>
      <w:r>
        <w:t>1) </w:t>
      </w:r>
      <w:r>
        <w:rPr>
          <w:color w:val="000000"/>
          <w:u w:color="000000"/>
        </w:rPr>
        <w:t>wskazanym w § 20 ust. 2 pkt 1: 1 stycznia 2017 r. – 31 grudnia 2028 r.;</w:t>
      </w:r>
    </w:p>
    <w:p w14:paraId="1270B2F6" w14:textId="77777777" w:rsidR="00A77B3E" w:rsidRDefault="0040559A">
      <w:pPr>
        <w:spacing w:before="120" w:after="120"/>
        <w:ind w:left="227" w:hanging="227"/>
        <w:jc w:val="both"/>
        <w:rPr>
          <w:color w:val="000000"/>
          <w:u w:color="000000"/>
        </w:rPr>
      </w:pPr>
      <w:r>
        <w:t>2) </w:t>
      </w:r>
      <w:r>
        <w:rPr>
          <w:color w:val="000000"/>
          <w:u w:color="000000"/>
        </w:rPr>
        <w:t>wskazanym w § 20 ust. 2 pkt 2: 1 stycznia 2026 r. – 31 marca 2034 r.</w:t>
      </w:r>
    </w:p>
    <w:p w14:paraId="088E5512" w14:textId="77777777" w:rsidR="00A77B3E" w:rsidRDefault="0040559A">
      <w:pPr>
        <w:keepLines/>
        <w:spacing w:before="120" w:after="120"/>
        <w:ind w:firstLine="567"/>
        <w:jc w:val="both"/>
        <w:rPr>
          <w:color w:val="000000"/>
          <w:u w:color="000000"/>
        </w:rPr>
      </w:pPr>
      <w:r>
        <w:t>2. </w:t>
      </w:r>
      <w:r>
        <w:rPr>
          <w:color w:val="000000"/>
          <w:u w:color="000000"/>
        </w:rPr>
        <w:t>W zakres usług świadczonych w ogólnym interesie gospodarczym wchodzi przeprowadzenie działań inwestycyjnych, służących tworzeniu warunków do zaspokajania potrzeb mieszkaniowych wspólnoty samorządowej oraz zapewnienie dostępności mieszkań dla osób spełniających warunki kwalifikujące ich do korzystania z mieszkań komunalnych. Świadczenie usług w ogólnym interesie gospodarczym rozpoczyna się:</w:t>
      </w:r>
    </w:p>
    <w:p w14:paraId="576254E0" w14:textId="77777777" w:rsidR="00A77B3E" w:rsidRDefault="0040559A">
      <w:pPr>
        <w:spacing w:before="120" w:after="120"/>
        <w:ind w:left="227" w:hanging="227"/>
        <w:jc w:val="both"/>
        <w:rPr>
          <w:color w:val="000000"/>
          <w:u w:color="000000"/>
        </w:rPr>
      </w:pPr>
      <w:r>
        <w:t>1) </w:t>
      </w:r>
      <w:r>
        <w:rPr>
          <w:color w:val="000000"/>
          <w:u w:color="000000"/>
        </w:rPr>
        <w:t>z chwilą rozpoczęcia realizacji projektów „Rewitalizacji Obszarowej Centrum Łodzi” lub „Szlakiem Architektury Włókienniczej. Rewitalizacja Księżego Młyna”, tj. 1 stycznia 2017 r.;</w:t>
      </w:r>
    </w:p>
    <w:p w14:paraId="725EFE32" w14:textId="77777777" w:rsidR="00A77B3E" w:rsidRDefault="0040559A">
      <w:pPr>
        <w:spacing w:before="120" w:after="120"/>
        <w:ind w:left="227" w:hanging="227"/>
        <w:jc w:val="both"/>
        <w:rPr>
          <w:color w:val="000000"/>
          <w:u w:color="000000"/>
        </w:rPr>
      </w:pPr>
      <w:r>
        <w:t>2) </w:t>
      </w:r>
      <w:r>
        <w:rPr>
          <w:color w:val="000000"/>
          <w:u w:color="000000"/>
        </w:rPr>
        <w:t>z chwilą rozpoczęcia realizacji projektu „Rewitalizacji Obszarowej Centrum Łodzi” (projekt 9), tj. 24 kwietnia 2024 r.</w:t>
      </w:r>
    </w:p>
    <w:p w14:paraId="414AC8CA" w14:textId="77777777" w:rsidR="00A77B3E" w:rsidRDefault="0040559A">
      <w:pPr>
        <w:keepLines/>
        <w:spacing w:before="120" w:after="120"/>
        <w:ind w:firstLine="567"/>
        <w:jc w:val="both"/>
        <w:rPr>
          <w:color w:val="000000"/>
          <w:u w:color="000000"/>
        </w:rPr>
      </w:pPr>
      <w:r>
        <w:t>3. </w:t>
      </w:r>
      <w:r>
        <w:rPr>
          <w:color w:val="000000"/>
          <w:u w:color="000000"/>
        </w:rPr>
        <w:t>Jako moment zakończenia świadczenia usług w ogólnym interesie gospodarczym przyjmuje się zakończenie okresu trwałości:</w:t>
      </w:r>
    </w:p>
    <w:p w14:paraId="6D05B456" w14:textId="77777777" w:rsidR="00A77B3E" w:rsidRDefault="0040559A">
      <w:pPr>
        <w:spacing w:before="120" w:after="120"/>
        <w:ind w:left="227" w:hanging="227"/>
        <w:jc w:val="both"/>
        <w:rPr>
          <w:color w:val="000000"/>
          <w:u w:color="000000"/>
        </w:rPr>
      </w:pPr>
      <w:r>
        <w:t>1) </w:t>
      </w:r>
      <w:r>
        <w:rPr>
          <w:color w:val="000000"/>
          <w:u w:color="000000"/>
        </w:rPr>
        <w:t>projektu „Rewitalizacji Obszarowej Centrum Łodzi” lub „Szlakiem Architektury Włókienniczej. Rewitalizacja Księżego Młyna”, tj. 31 grudnia 2028 r.;</w:t>
      </w:r>
    </w:p>
    <w:p w14:paraId="0EE447F9" w14:textId="77777777" w:rsidR="00A77B3E" w:rsidRDefault="0040559A">
      <w:pPr>
        <w:spacing w:before="120" w:after="120"/>
        <w:ind w:left="227" w:hanging="227"/>
        <w:jc w:val="both"/>
        <w:rPr>
          <w:color w:val="000000"/>
          <w:u w:color="000000"/>
        </w:rPr>
      </w:pPr>
      <w:r>
        <w:t>2) </w:t>
      </w:r>
      <w:r>
        <w:rPr>
          <w:color w:val="000000"/>
          <w:u w:color="000000"/>
        </w:rPr>
        <w:t>projektu „Rewitalizacja Obszarowej Centrum Łodzi" (projekt 9), tj. 31 marca 2034 r.</w:t>
      </w:r>
    </w:p>
    <w:p w14:paraId="66A9D154" w14:textId="77777777" w:rsidR="00A77B3E" w:rsidRDefault="0040559A">
      <w:pPr>
        <w:keepLines/>
        <w:spacing w:before="120" w:after="120"/>
        <w:ind w:firstLine="567"/>
        <w:jc w:val="both"/>
        <w:rPr>
          <w:color w:val="000000"/>
          <w:u w:color="000000"/>
        </w:rPr>
      </w:pPr>
      <w:r>
        <w:t>4. </w:t>
      </w:r>
      <w:r>
        <w:rPr>
          <w:color w:val="000000"/>
          <w:u w:color="000000"/>
        </w:rPr>
        <w:t>W pierwszym kwartale 2028 r. dokonana zostanie weryfikacja tych ustaleń w odniesieniu do zakresu wskazanego w § 20 ust. 2 pkt 1 natomiast w drugim kwartale</w:t>
      </w:r>
      <w:r>
        <w:rPr>
          <w:color w:val="000000"/>
          <w:u w:color="000000"/>
        </w:rPr>
        <w:br/>
        <w:t>2033 r. dokonana zostanie weryfikacja tych ustaleń w odniesieniu do zakresu wskazanego w § 20 ust. 2 pkt 2 i jeśli okres amortyzacji projektów nie zakończy się, okres świadczenia UOIG zostanie wydłużony. Weryfikacji dokonuje Prezydent Miasta Łodzi i po jej przeprowadzeniu, jeśli zajdzie konieczność wydłużenia okresu powierzenia, przedkłada stosowny projekt uchwały Radzie Miejskiej w Łodzi.</w:t>
      </w:r>
    </w:p>
    <w:p w14:paraId="1BD0745C" w14:textId="77777777" w:rsidR="00A77B3E" w:rsidRDefault="0040559A">
      <w:pPr>
        <w:keepLines/>
        <w:spacing w:before="120" w:after="120"/>
        <w:ind w:firstLine="567"/>
        <w:jc w:val="both"/>
        <w:rPr>
          <w:color w:val="000000"/>
          <w:u w:color="000000"/>
        </w:rPr>
      </w:pPr>
      <w:r>
        <w:t>5. </w:t>
      </w:r>
      <w:r>
        <w:rPr>
          <w:color w:val="000000"/>
          <w:u w:color="000000"/>
        </w:rPr>
        <w:t>Ze względu na fakt, że z realizacją omawianych usług w ogólnym interesie gospodarczym wiąże się konieczność przeprowadzenia znacznych inwestycji, których okres amortyzacji przekracza 10 lat, uzasadnione jest, w świetle przepisów Decyzji UOIG świadczenie UOIG przez okres dłuższy, tj. minimum 12 lat, obejmujący okres realizacji inwestycji oraz okres amortyzacji projektów „Rewitalizacji Obszarowej Centrum Łodzi” oraz „Szlakiem Architektury Włókienniczej. Rewitalizacja Księżego Młyna”.</w:t>
      </w:r>
    </w:p>
    <w:p w14:paraId="270CB607" w14:textId="77777777" w:rsidR="00A77B3E" w:rsidRDefault="0040559A">
      <w:pPr>
        <w:keepNext/>
        <w:keepLines/>
        <w:rPr>
          <w:color w:val="000000"/>
          <w:u w:color="000000"/>
        </w:rPr>
      </w:pPr>
      <w:r>
        <w:rPr>
          <w:b/>
        </w:rPr>
        <w:t>Rozdział 4</w:t>
      </w:r>
      <w:r>
        <w:rPr>
          <w:color w:val="000000"/>
          <w:u w:color="000000"/>
        </w:rPr>
        <w:br/>
      </w:r>
      <w:r>
        <w:rPr>
          <w:b/>
          <w:color w:val="000000"/>
          <w:u w:color="000000"/>
        </w:rPr>
        <w:t>Rekompensata</w:t>
      </w:r>
    </w:p>
    <w:p w14:paraId="2DB004C2" w14:textId="77777777" w:rsidR="00A77B3E" w:rsidRDefault="0040559A">
      <w:pPr>
        <w:keepLines/>
        <w:spacing w:before="120" w:after="120"/>
        <w:ind w:firstLine="567"/>
        <w:jc w:val="both"/>
        <w:rPr>
          <w:color w:val="000000"/>
          <w:u w:color="000000"/>
        </w:rPr>
      </w:pPr>
      <w:r>
        <w:t>§ 22. 1. </w:t>
      </w:r>
      <w:r>
        <w:rPr>
          <w:color w:val="000000"/>
          <w:u w:color="000000"/>
        </w:rPr>
        <w:t>Za wykonywanie usług w ogólnym interesie gospodarczym Wykonawcy przysługuje wynagrodzenie, w formie rekompensaty, która nie może przekroczyć kwoty niezbędnej do pokrycia kosztów netto, wynikających z wywiązywania się ze zobowiązań z tytułu świadczenia usług publicznych z uwzględnieniem rozsądnego zysku. Koszty netto, które należy uwzględnić, obliczone są jako różnica pomiędzy kosztami poniesionymi na wykonywanie usługi w ogólnym interesie gospodarczym oraz przychodem uzyskanym z takiej usługi, przy odjęciu dochodów generowanych na działalności dodatkowej, wykonywanej w oparciu o majątek wykorzystywany do świadczenia UOIG, co jest zgodne z regulacjami Decyzji UOIG.</w:t>
      </w:r>
    </w:p>
    <w:p w14:paraId="54B354A0" w14:textId="77777777" w:rsidR="00A77B3E" w:rsidRDefault="0040559A">
      <w:pPr>
        <w:keepLines/>
        <w:spacing w:before="120" w:after="120"/>
        <w:ind w:firstLine="567"/>
        <w:jc w:val="both"/>
        <w:rPr>
          <w:color w:val="000000"/>
          <w:u w:color="000000"/>
        </w:rPr>
      </w:pPr>
      <w:r>
        <w:t>2. </w:t>
      </w:r>
      <w:r>
        <w:rPr>
          <w:color w:val="000000"/>
          <w:u w:color="000000"/>
        </w:rPr>
        <w:t>W ramach obliczania rekompensaty należy uwzględnić wszystkie przysporzenia pochodzące ze źródeł publicznych, otrzymywane przez Miasto Łódź w dowolnej formie w związku z realizacją zobowiązania do świadczenia usług w ogólnym interesie gospodarczym w zakresie mieszkalnictwa w ramach:</w:t>
      </w:r>
    </w:p>
    <w:p w14:paraId="7EC26945" w14:textId="77777777" w:rsidR="00A77B3E" w:rsidRDefault="0040559A">
      <w:pPr>
        <w:spacing w:before="120" w:after="120"/>
        <w:ind w:left="227" w:hanging="227"/>
        <w:jc w:val="both"/>
        <w:rPr>
          <w:color w:val="000000"/>
          <w:u w:color="000000"/>
        </w:rPr>
      </w:pPr>
      <w:r>
        <w:t>1) </w:t>
      </w:r>
      <w:r>
        <w:rPr>
          <w:color w:val="000000"/>
          <w:u w:color="000000"/>
        </w:rPr>
        <w:t>projektów „Rewitalizacji Obszarowej Centrum Łodzi” 1 – 8 oraz „Szlakiem Architektury Włókienniczej. Rewitalizacja Księżego Młyna”,</w:t>
      </w:r>
    </w:p>
    <w:p w14:paraId="034D7288" w14:textId="77777777" w:rsidR="00A77B3E" w:rsidRDefault="0040559A">
      <w:pPr>
        <w:spacing w:before="120" w:after="120"/>
        <w:ind w:left="227" w:hanging="227"/>
        <w:jc w:val="both"/>
        <w:rPr>
          <w:color w:val="000000"/>
          <w:u w:color="000000"/>
        </w:rPr>
      </w:pPr>
      <w:r>
        <w:t>2) </w:t>
      </w:r>
      <w:r>
        <w:rPr>
          <w:color w:val="000000"/>
          <w:u w:color="000000"/>
        </w:rPr>
        <w:t>projektu „Rewitalizacja Obszarowa Centrum Łodzi” (projekt 9)</w:t>
      </w:r>
    </w:p>
    <w:p w14:paraId="4D2F85A0" w14:textId="77777777" w:rsidR="00A77B3E" w:rsidRDefault="0040559A">
      <w:pPr>
        <w:keepLines/>
        <w:spacing w:before="120" w:after="120"/>
        <w:ind w:left="227" w:hanging="113"/>
        <w:jc w:val="both"/>
        <w:rPr>
          <w:color w:val="000000"/>
          <w:u w:color="000000"/>
        </w:rPr>
      </w:pPr>
      <w:r>
        <w:rPr>
          <w:color w:val="000000"/>
          <w:u w:color="000000"/>
        </w:rPr>
        <w:fldChar w:fldCharType="begin"/>
      </w:r>
      <w:r>
        <w:rPr>
          <w:color w:val="000000"/>
          <w:u w:color="000000"/>
        </w:rPr>
        <w:instrText>MERGEFIELD COMMONPART_OF_POINTS \* MERGEFORMAT</w:instrText>
      </w:r>
      <w:r>
        <w:rPr>
          <w:color w:val="000000"/>
          <w:u w:color="000000"/>
        </w:rPr>
        <w:fldChar w:fldCharType="separate"/>
      </w:r>
      <w:r>
        <w:t>– </w:t>
      </w:r>
      <w:r>
        <w:rPr>
          <w:color w:val="000000"/>
          <w:u w:color="000000"/>
        </w:rPr>
        <w:fldChar w:fldCharType="end"/>
      </w:r>
      <w:r>
        <w:rPr>
          <w:color w:val="000000"/>
          <w:u w:color="000000"/>
        </w:rPr>
        <w:t>przysporzenia mogą pochodzić, zarówno z budżetu państwa, jak i ze środków Unii Europejskiej oraz wszelkich innych źródeł publicznych.</w:t>
      </w:r>
    </w:p>
    <w:p w14:paraId="33262A23" w14:textId="77777777" w:rsidR="00A77B3E" w:rsidRDefault="0040559A">
      <w:pPr>
        <w:keepLines/>
        <w:spacing w:before="120" w:after="120"/>
        <w:ind w:firstLine="567"/>
        <w:jc w:val="both"/>
        <w:rPr>
          <w:color w:val="000000"/>
          <w:u w:color="000000"/>
        </w:rPr>
      </w:pPr>
      <w:r>
        <w:t>3. </w:t>
      </w:r>
      <w:r>
        <w:rPr>
          <w:color w:val="000000"/>
          <w:u w:color="000000"/>
        </w:rPr>
        <w:t>Maksymalna roczna wysokość rekompensaty w okresie świadczenia usług nie może przekraczać kwoty niezbędnej do pokrycia kosztów netto z uwzględnieniem rozsądnego zysku. Kalkulacja rekompensaty jest sporządzana w oparciu o przyjęty mechanizm.</w:t>
      </w:r>
    </w:p>
    <w:p w14:paraId="5A2B577B" w14:textId="77777777" w:rsidR="00A77B3E" w:rsidRDefault="0040559A">
      <w:pPr>
        <w:keepLines/>
        <w:spacing w:before="120" w:after="120"/>
        <w:ind w:firstLine="567"/>
        <w:jc w:val="both"/>
        <w:rPr>
          <w:color w:val="000000"/>
          <w:u w:color="000000"/>
        </w:rPr>
      </w:pPr>
      <w:r>
        <w:t>4. </w:t>
      </w:r>
      <w:r>
        <w:rPr>
          <w:color w:val="000000"/>
          <w:u w:color="000000"/>
        </w:rPr>
        <w:t>Szczegółowe kwestie związane z wdrożeniem mechanizmu rekompensaty przez Miasto Łódź, powinny zostać uregulowane w zarządzeniach Prezydenta Miasta Łodzi.</w:t>
      </w:r>
    </w:p>
    <w:p w14:paraId="4BC7F08F" w14:textId="77777777" w:rsidR="00A77B3E" w:rsidRDefault="0040559A">
      <w:pPr>
        <w:keepNext/>
        <w:keepLines/>
        <w:rPr>
          <w:color w:val="000000"/>
          <w:u w:color="000000"/>
        </w:rPr>
      </w:pPr>
      <w:r>
        <w:rPr>
          <w:b/>
        </w:rPr>
        <w:t>Rozdział 5</w:t>
      </w:r>
      <w:r>
        <w:rPr>
          <w:color w:val="000000"/>
          <w:u w:color="000000"/>
        </w:rPr>
        <w:br/>
      </w:r>
      <w:r>
        <w:rPr>
          <w:b/>
          <w:color w:val="000000"/>
          <w:u w:color="000000"/>
        </w:rPr>
        <w:t>Rozsądny zysk</w:t>
      </w:r>
    </w:p>
    <w:p w14:paraId="506486D9" w14:textId="77777777" w:rsidR="00A77B3E" w:rsidRDefault="0040559A">
      <w:pPr>
        <w:keepLines/>
        <w:spacing w:before="120" w:after="120"/>
        <w:ind w:firstLine="567"/>
        <w:jc w:val="both"/>
        <w:rPr>
          <w:color w:val="000000"/>
          <w:u w:color="000000"/>
        </w:rPr>
      </w:pPr>
      <w:r>
        <w:t>§ 23. 1. </w:t>
      </w:r>
      <w:r>
        <w:rPr>
          <w:color w:val="000000"/>
          <w:u w:color="000000"/>
        </w:rPr>
        <w:t>W celu określenia rozsądnego zysku zastosowano art. 5 ust. 7 Decyzji UOIG przyjmując maksymalny zwrot z kapitału jako 3,29% (stopa SWAP obowiązująca w okresie od 1 lipca 2016 r. do 31 grudnia 2016 r. plus 100 punktów bazowych).</w:t>
      </w:r>
    </w:p>
    <w:p w14:paraId="3B961810" w14:textId="77777777" w:rsidR="00A77B3E" w:rsidRDefault="0040559A">
      <w:pPr>
        <w:keepLines/>
        <w:spacing w:before="120" w:after="120"/>
        <w:ind w:firstLine="567"/>
        <w:jc w:val="both"/>
        <w:rPr>
          <w:color w:val="000000"/>
          <w:u w:color="000000"/>
        </w:rPr>
      </w:pPr>
      <w:r>
        <w:t>2. </w:t>
      </w:r>
      <w:r>
        <w:rPr>
          <w:color w:val="000000"/>
          <w:u w:color="000000"/>
        </w:rPr>
        <w:t>Za wykonywanie powierzonych zadań Wykonawcy przysługuje rekompensata niezbędna do pokrycia kosztów netto, wynikających z wywiązywania się ze zobowiązań z tytułu świadczenia usług publicznych, z uwzględnieniem rozsądnego zysku. Wysokość przyznanej rekompensaty nie może prowadzić do przekroczenia wysokości 3,29% wewnętrznej stopy zwrotu z zainwestowanego kapitału w całym okresie powierzenia.</w:t>
      </w:r>
    </w:p>
    <w:p w14:paraId="0825E081" w14:textId="77777777" w:rsidR="00A77B3E" w:rsidRDefault="0040559A">
      <w:pPr>
        <w:keepNext/>
        <w:keepLines/>
        <w:rPr>
          <w:color w:val="000000"/>
          <w:u w:color="000000"/>
        </w:rPr>
      </w:pPr>
      <w:r>
        <w:rPr>
          <w:b/>
        </w:rPr>
        <w:t>Rozdział 6</w:t>
      </w:r>
      <w:r>
        <w:rPr>
          <w:color w:val="000000"/>
          <w:u w:color="000000"/>
        </w:rPr>
        <w:br/>
      </w:r>
      <w:r>
        <w:rPr>
          <w:b/>
          <w:color w:val="000000"/>
          <w:u w:color="000000"/>
        </w:rPr>
        <w:t>Przegląd wysokości rekompensaty i efektywne jej wykorzystanie</w:t>
      </w:r>
    </w:p>
    <w:p w14:paraId="30225B4E" w14:textId="77777777" w:rsidR="00A77B3E" w:rsidRDefault="0040559A">
      <w:pPr>
        <w:keepLines/>
        <w:spacing w:before="120" w:after="120"/>
        <w:ind w:firstLine="567"/>
        <w:jc w:val="both"/>
        <w:rPr>
          <w:color w:val="000000"/>
          <w:u w:color="000000"/>
        </w:rPr>
      </w:pPr>
      <w:r>
        <w:t>§ 24. 1. </w:t>
      </w:r>
      <w:r>
        <w:rPr>
          <w:color w:val="000000"/>
          <w:u w:color="000000"/>
        </w:rPr>
        <w:t>Do oceny, czy rekompensata za świadczenie usług publicznych nie jest nadmierna stosuje się wskaźnik wewnętrznej stopy zwrotu z zainwestowanego kapitału w całym okresie powierzenia, który nie może przekroczyć wartości 3,29%.</w:t>
      </w:r>
    </w:p>
    <w:p w14:paraId="311579C8" w14:textId="77777777" w:rsidR="00A77B3E" w:rsidRDefault="0040559A">
      <w:pPr>
        <w:keepLines/>
        <w:spacing w:before="120" w:after="120"/>
        <w:ind w:firstLine="567"/>
        <w:jc w:val="both"/>
        <w:rPr>
          <w:color w:val="000000"/>
          <w:u w:color="000000"/>
        </w:rPr>
      </w:pPr>
      <w:r>
        <w:t>2. </w:t>
      </w:r>
      <w:r>
        <w:rPr>
          <w:color w:val="000000"/>
          <w:u w:color="000000"/>
        </w:rPr>
        <w:t>W okresie powierzenia IRR oblicza się na podstawie:</w:t>
      </w:r>
    </w:p>
    <w:p w14:paraId="1FEDBB36" w14:textId="77777777" w:rsidR="00A77B3E" w:rsidRDefault="0040559A">
      <w:pPr>
        <w:spacing w:before="120" w:after="120"/>
        <w:ind w:left="227" w:hanging="227"/>
        <w:jc w:val="both"/>
        <w:rPr>
          <w:color w:val="000000"/>
          <w:u w:color="000000"/>
        </w:rPr>
      </w:pPr>
      <w:r>
        <w:t>1) </w:t>
      </w:r>
      <w:r>
        <w:rPr>
          <w:color w:val="000000"/>
          <w:u w:color="000000"/>
        </w:rPr>
        <w:t>danych historycznych, tj. rzeczywistych przepływów pieniężnych w stosunku</w:t>
      </w:r>
      <w:r>
        <w:rPr>
          <w:color w:val="000000"/>
          <w:u w:color="000000"/>
        </w:rPr>
        <w:br/>
        <w:t>do zakończonych lat obrotowych;</w:t>
      </w:r>
    </w:p>
    <w:p w14:paraId="7E33BA04" w14:textId="77777777" w:rsidR="00A77B3E" w:rsidRDefault="0040559A">
      <w:pPr>
        <w:spacing w:before="120" w:after="120"/>
        <w:ind w:left="227" w:hanging="227"/>
        <w:jc w:val="both"/>
        <w:rPr>
          <w:color w:val="000000"/>
          <w:u w:color="000000"/>
        </w:rPr>
      </w:pPr>
      <w:r>
        <w:t>2) </w:t>
      </w:r>
      <w:r>
        <w:rPr>
          <w:color w:val="000000"/>
          <w:u w:color="000000"/>
        </w:rPr>
        <w:t>prognozowanych przepływów pieniężnych, tj. danych wynikających z projekcji finansowej – w stosunku do niezakończonych i przyszłych lat obrotowych pozostałych do końca okresu powierzenia.</w:t>
      </w:r>
    </w:p>
    <w:p w14:paraId="21741C86" w14:textId="77777777" w:rsidR="00A77B3E" w:rsidRDefault="0040559A">
      <w:pPr>
        <w:keepLines/>
        <w:spacing w:before="120" w:after="120"/>
        <w:ind w:firstLine="567"/>
        <w:jc w:val="both"/>
        <w:rPr>
          <w:color w:val="000000"/>
          <w:u w:color="000000"/>
        </w:rPr>
      </w:pPr>
      <w:r>
        <w:t>3. </w:t>
      </w:r>
      <w:r>
        <w:rPr>
          <w:color w:val="000000"/>
          <w:u w:color="000000"/>
        </w:rPr>
        <w:t>Miasto Łódź jest zobowiązane do efektywnego wykorzystania zasobów, w szczególności do kontroli kosztów wykonywania działalności powierzonej oraz dążenia do generowania możliwie największych przychodów z działalności powierzonej.</w:t>
      </w:r>
    </w:p>
    <w:p w14:paraId="7E76F7E6" w14:textId="77777777" w:rsidR="00A77B3E" w:rsidRDefault="0040559A">
      <w:pPr>
        <w:keepNext/>
        <w:keepLines/>
        <w:rPr>
          <w:color w:val="000000"/>
          <w:u w:color="000000"/>
        </w:rPr>
      </w:pPr>
      <w:r>
        <w:rPr>
          <w:b/>
        </w:rPr>
        <w:t>Rozdział 7</w:t>
      </w:r>
      <w:r>
        <w:rPr>
          <w:color w:val="000000"/>
          <w:u w:color="000000"/>
        </w:rPr>
        <w:br/>
      </w:r>
      <w:r>
        <w:rPr>
          <w:b/>
          <w:color w:val="000000"/>
          <w:u w:color="000000"/>
        </w:rPr>
        <w:t>Kontrola i unikanie nadwyżek</w:t>
      </w:r>
    </w:p>
    <w:p w14:paraId="35112DBD" w14:textId="77777777" w:rsidR="00A77B3E" w:rsidRDefault="0040559A">
      <w:pPr>
        <w:keepLines/>
        <w:spacing w:before="120" w:after="120"/>
        <w:ind w:firstLine="567"/>
        <w:jc w:val="both"/>
        <w:rPr>
          <w:color w:val="000000"/>
          <w:u w:color="000000"/>
        </w:rPr>
        <w:sectPr w:rsidR="00A77B3E">
          <w:footerReference w:type="default" r:id="rId15"/>
          <w:endnotePr>
            <w:numFmt w:val="decimal"/>
          </w:endnotePr>
          <w:pgSz w:w="11906" w:h="16838"/>
          <w:pgMar w:top="1134" w:right="1417" w:bottom="1134" w:left="1417" w:header="708" w:footer="708" w:gutter="0"/>
          <w:pgNumType w:start="1"/>
          <w:cols w:space="708"/>
          <w:docGrid w:linePitch="360"/>
        </w:sectPr>
      </w:pPr>
      <w:r>
        <w:t>§ 25. </w:t>
      </w:r>
      <w:r>
        <w:rPr>
          <w:color w:val="000000"/>
          <w:u w:color="000000"/>
        </w:rPr>
        <w:t>W celu zapewnienia, że wszystkie warunki wynikające z Decyzji UOIG są spełnione oraz monitorowania ewentualnych nadwyżek rekompensaty, niezbędne jest przeprowadzanie bieżącej kontroli i okresowych audytów. Szczegółowe zasady kontroli, audytów, monitorowania i zasad zwrotu nadwyżek rekompensaty rocznej określa zarządzenie Prezydenta Miasta Łodzi.</w:t>
      </w:r>
    </w:p>
    <w:p w14:paraId="6F1476D0" w14:textId="77777777" w:rsidR="00072067" w:rsidRDefault="00072067">
      <w:pPr>
        <w:jc w:val="left"/>
        <w:rPr>
          <w:color w:val="000000"/>
          <w:szCs w:val="20"/>
          <w:shd w:val="clear" w:color="auto" w:fill="FFFFFF"/>
          <w:lang w:val="x-none" w:eastAsia="en-US" w:bidi="ar-SA"/>
        </w:rPr>
      </w:pPr>
    </w:p>
    <w:p w14:paraId="7F1EEA84" w14:textId="77777777" w:rsidR="00072067" w:rsidRDefault="0040559A">
      <w:pPr>
        <w:spacing w:line="360" w:lineRule="auto"/>
        <w:ind w:right="15"/>
        <w:rPr>
          <w:b/>
          <w:caps/>
          <w:color w:val="000000"/>
          <w:szCs w:val="20"/>
          <w:shd w:val="clear" w:color="auto" w:fill="FFFFFF"/>
          <w:lang w:val="x-none" w:eastAsia="en-US" w:bidi="ar-SA"/>
        </w:rPr>
      </w:pPr>
      <w:r>
        <w:rPr>
          <w:b/>
          <w:caps/>
          <w:color w:val="000000"/>
          <w:szCs w:val="20"/>
          <w:shd w:val="clear" w:color="auto" w:fill="FFFFFF"/>
          <w:lang w:val="x-none" w:eastAsia="en-US" w:bidi="ar-SA"/>
        </w:rPr>
        <w:t>uzasadnienie</w:t>
      </w:r>
    </w:p>
    <w:p w14:paraId="6017CBF4" w14:textId="77777777" w:rsidR="00072067" w:rsidRDefault="00072067">
      <w:pPr>
        <w:spacing w:line="360" w:lineRule="auto"/>
        <w:ind w:right="15"/>
        <w:rPr>
          <w:b/>
          <w:caps/>
          <w:color w:val="000000"/>
          <w:szCs w:val="20"/>
          <w:shd w:val="clear" w:color="auto" w:fill="FFFFFF"/>
          <w:lang w:val="x-none" w:eastAsia="en-US" w:bidi="ar-SA"/>
        </w:rPr>
      </w:pPr>
    </w:p>
    <w:p w14:paraId="0BF82F2D" w14:textId="77777777" w:rsidR="00072067" w:rsidRDefault="0040559A">
      <w:pPr>
        <w:spacing w:line="257" w:lineRule="auto"/>
        <w:ind w:right="15" w:firstLine="570"/>
        <w:jc w:val="both"/>
        <w:rPr>
          <w:color w:val="000000"/>
          <w:szCs w:val="20"/>
          <w:shd w:val="clear" w:color="auto" w:fill="FFFFFF"/>
          <w:lang w:val="x-none" w:eastAsia="en-US" w:bidi="ar-SA"/>
        </w:rPr>
      </w:pPr>
      <w:r>
        <w:rPr>
          <w:color w:val="000000"/>
          <w:szCs w:val="20"/>
          <w:shd w:val="clear" w:color="auto" w:fill="FFFFFF"/>
          <w:lang w:val="x-none" w:eastAsia="en-US" w:bidi="ar-SA"/>
        </w:rPr>
        <w:t>Zgodnie z art. 4 ustawy z dnia 21 czerwca 2001 r. o ochronie praw lokatorów, mieszkaniowym zasobie gminy i o zmianie Kodeksu cywilnego (Dz. U. z 2023 r. poz. 725) tworzenie warunków do zaspokajania potrzeb mieszkaniowych wspólnoty samorządowej należy do zadań własnych gminy.</w:t>
      </w:r>
    </w:p>
    <w:p w14:paraId="4B369B87" w14:textId="77777777" w:rsidR="00072067" w:rsidRDefault="0040559A">
      <w:pPr>
        <w:spacing w:line="257" w:lineRule="auto"/>
        <w:ind w:right="15" w:firstLine="570"/>
        <w:jc w:val="both"/>
        <w:rPr>
          <w:color w:val="000000"/>
          <w:szCs w:val="20"/>
          <w:shd w:val="clear" w:color="auto" w:fill="FFFFFF"/>
          <w:lang w:val="x-none" w:eastAsia="en-US" w:bidi="ar-SA"/>
        </w:rPr>
      </w:pPr>
      <w:r>
        <w:rPr>
          <w:color w:val="000000"/>
          <w:szCs w:val="20"/>
          <w:shd w:val="clear" w:color="auto" w:fill="FFFFFF"/>
          <w:lang w:val="x-none" w:eastAsia="en-US" w:bidi="ar-SA"/>
        </w:rPr>
        <w:t>Stosownie do art. 21 ust. 1 rada gminy uchwala wieloletnie programy gospodarowania mieszkaniowym zasobem gminy. Zgodnie z art. 21 ust. 2 ustawy, wieloletni program gospodarowania mieszkaniowym zasobem gminy powinien być opracowany na co najmniej pięć kolejnych lat.</w:t>
      </w:r>
    </w:p>
    <w:p w14:paraId="08F95D24" w14:textId="77777777" w:rsidR="00072067" w:rsidRDefault="0040559A">
      <w:pPr>
        <w:spacing w:line="257" w:lineRule="auto"/>
        <w:ind w:right="15" w:firstLine="570"/>
        <w:jc w:val="both"/>
        <w:rPr>
          <w:color w:val="000000"/>
          <w:szCs w:val="20"/>
          <w:shd w:val="clear" w:color="auto" w:fill="FFFFFF"/>
          <w:lang w:val="x-none" w:eastAsia="en-US" w:bidi="ar-SA"/>
        </w:rPr>
      </w:pPr>
      <w:r>
        <w:rPr>
          <w:color w:val="000000"/>
          <w:szCs w:val="20"/>
          <w:shd w:val="clear" w:color="auto" w:fill="FFFFFF"/>
          <w:lang w:val="x-none" w:eastAsia="en-US" w:bidi="ar-SA"/>
        </w:rPr>
        <w:t xml:space="preserve">Celem Wieloletniego programu gospodarowania mieszkaniowym zasobem Miasta Łodzi na lata 2025-2030 jest wdrożenie racjonalnej polityki mieszkaniowej zmierzającej </w:t>
      </w:r>
      <w:r>
        <w:rPr>
          <w:color w:val="000000"/>
          <w:szCs w:val="20"/>
          <w:shd w:val="clear" w:color="auto" w:fill="FFFFFF"/>
        </w:rPr>
        <w:br/>
      </w:r>
      <w:r>
        <w:rPr>
          <w:color w:val="000000"/>
          <w:szCs w:val="20"/>
          <w:shd w:val="clear" w:color="auto" w:fill="FFFFFF"/>
          <w:lang w:val="x-none" w:eastAsia="en-US" w:bidi="ar-SA"/>
        </w:rPr>
        <w:t>do zwiększenia możliwości zabezpieczenia potrzeb mieszkaniowych najuboższych mieszkańców gminy, poprawy stanu technicznego mieszkaniowego zasobu Miasta Łodzi, określenia polityki czynszowej zapewniającej utrzymanie zasobu w należytym stanie technicznym oraz zwiększenia efektywności zarządzania mieszkaniowym zasobem Miasta Łodzi.</w:t>
      </w:r>
    </w:p>
    <w:p w14:paraId="6176F269" w14:textId="77777777" w:rsidR="00072067" w:rsidRDefault="0040559A">
      <w:pPr>
        <w:ind w:right="15" w:firstLine="570"/>
        <w:jc w:val="both"/>
        <w:rPr>
          <w:color w:val="000000"/>
          <w:szCs w:val="20"/>
          <w:shd w:val="clear" w:color="auto" w:fill="FFFFFF"/>
          <w:lang w:val="x-none" w:eastAsia="en-US" w:bidi="ar-SA"/>
        </w:rPr>
      </w:pPr>
      <w:r>
        <w:rPr>
          <w:color w:val="000000"/>
          <w:szCs w:val="20"/>
          <w:shd w:val="clear" w:color="auto" w:fill="FFFFFF"/>
          <w:lang w:val="x-none" w:eastAsia="en-US" w:bidi="ar-SA"/>
        </w:rPr>
        <w:t xml:space="preserve">Projekt uchwały aktualizuje czynniki techniczno-użytkowe, których występowanie determinuje obniżkę lub podwyżkę stawki bazowej czynszu. Wprowadzenie podwyżek stawki czynszu ma na celu realne uwzględnienie stanu technicznego lokali w budynkach o wyższym standardzie oraz racjonalne gospodarowanie mieszkaniowym zasobem Miasta i realizacje zaplanowanych działań opisanych w programie. Dostosowano również tabelę dotyczącą potrzeb oraz planu prac budowlanych wynikających ze stanu technicznego budynków i lokali </w:t>
      </w:r>
      <w:r>
        <w:rPr>
          <w:color w:val="000000"/>
          <w:szCs w:val="20"/>
          <w:shd w:val="clear" w:color="auto" w:fill="FFFFFF"/>
        </w:rPr>
        <w:br/>
      </w:r>
      <w:r>
        <w:rPr>
          <w:color w:val="000000"/>
          <w:szCs w:val="20"/>
          <w:shd w:val="clear" w:color="auto" w:fill="FFFFFF"/>
          <w:lang w:val="x-none" w:eastAsia="en-US" w:bidi="ar-SA"/>
        </w:rPr>
        <w:t xml:space="preserve">z mieszkaniowego zasobu Miasta Łodzi. </w:t>
      </w:r>
    </w:p>
    <w:p w14:paraId="2B3E9929" w14:textId="77777777" w:rsidR="00072067" w:rsidRDefault="0040559A">
      <w:pPr>
        <w:ind w:right="15" w:firstLine="570"/>
        <w:jc w:val="both"/>
        <w:rPr>
          <w:color w:val="000000"/>
          <w:szCs w:val="20"/>
          <w:shd w:val="clear" w:color="auto" w:fill="FFFFFF"/>
          <w:lang w:val="x-none" w:eastAsia="en-US" w:bidi="ar-SA"/>
        </w:rPr>
      </w:pPr>
      <w:r>
        <w:rPr>
          <w:color w:val="000000"/>
          <w:szCs w:val="20"/>
          <w:shd w:val="clear" w:color="auto" w:fill="FFFFFF"/>
          <w:lang w:val="x-none" w:eastAsia="en-US" w:bidi="ar-SA"/>
        </w:rPr>
        <w:t>Uchwała skutkować będzie planowanym corocznym zwiększeniem środków finansowych dla jednostek zarządzających (administrujących) gminnym zasobem mieszkaniowym na pokrycie kosztów bieżącego utrzymania budynków i lokali w stanie niepogorszonym.</w:t>
      </w:r>
    </w:p>
    <w:p w14:paraId="1B868CC5" w14:textId="77777777" w:rsidR="00072067" w:rsidRDefault="0040559A">
      <w:pPr>
        <w:ind w:right="15" w:firstLine="570"/>
        <w:jc w:val="both"/>
        <w:rPr>
          <w:color w:val="000000"/>
          <w:szCs w:val="20"/>
          <w:shd w:val="clear" w:color="auto" w:fill="FFFFFF"/>
          <w:lang w:val="x-none" w:eastAsia="en-US" w:bidi="ar-SA"/>
        </w:rPr>
      </w:pPr>
      <w:r>
        <w:rPr>
          <w:color w:val="000000"/>
          <w:szCs w:val="20"/>
          <w:shd w:val="clear" w:color="auto" w:fill="FFFFFF"/>
          <w:lang w:val="x-none" w:eastAsia="en-US" w:bidi="ar-SA"/>
        </w:rPr>
        <w:t xml:space="preserve">Skutkiem społecznym przyjęcia proponowanych zmian będzie podwyższenie stawki  czynszu w mieszkaniowym zasobie Miasta Łodzi dla części najemców zamieszkujących </w:t>
      </w:r>
      <w:r>
        <w:rPr>
          <w:color w:val="000000"/>
          <w:szCs w:val="20"/>
          <w:shd w:val="clear" w:color="auto" w:fill="FFFFFF"/>
          <w:lang w:val="x-none" w:eastAsia="en-US" w:bidi="ar-SA"/>
        </w:rPr>
        <w:br/>
        <w:t xml:space="preserve">w lokalach mieszkalnych usytuowanych w domach jednorodzinnych (jednolokalowych), budynkach wyposażonych w windę, w zasobie nowym oraz zrewitalizowanym oraz </w:t>
      </w:r>
      <w:r>
        <w:rPr>
          <w:color w:val="000000"/>
          <w:szCs w:val="20"/>
          <w:shd w:val="clear" w:color="auto" w:fill="FFFFFF"/>
          <w:lang w:val="x-none" w:eastAsia="en-US" w:bidi="ar-SA"/>
        </w:rPr>
        <w:br/>
        <w:t>tzw. blokach lub budynkach po generalnym remoncie.  Ewentualnym negatywnym skutkom społecznym zapobiegać będą przewidziane w Wieloletnim programie gospodarowania mieszkaniowym zasobem Miasta Łodzi programy osłonowe (między innymi: dodatek mieszkaniowy, obniżka czynszu z tytułu niskich dochodów, spłata zadłużenia</w:t>
      </w:r>
      <w:r>
        <w:rPr>
          <w:color w:val="000000"/>
          <w:szCs w:val="20"/>
          <w:shd w:val="clear" w:color="auto" w:fill="FFFFFF"/>
        </w:rPr>
        <w:t xml:space="preserve"> </w:t>
      </w:r>
      <w:r>
        <w:rPr>
          <w:color w:val="000000"/>
          <w:szCs w:val="20"/>
          <w:shd w:val="clear" w:color="auto" w:fill="FFFFFF"/>
          <w:lang w:val="x-none" w:eastAsia="en-US" w:bidi="ar-SA"/>
        </w:rPr>
        <w:t xml:space="preserve">w formie świadczenia rzeczowego, rozłożenie zaległości na raty). </w:t>
      </w:r>
    </w:p>
    <w:p w14:paraId="13D31100" w14:textId="77777777" w:rsidR="00072067" w:rsidRDefault="00072067">
      <w:pPr>
        <w:keepLines/>
        <w:spacing w:before="120" w:after="120"/>
        <w:ind w:right="15"/>
        <w:jc w:val="both"/>
        <w:rPr>
          <w:color w:val="000000"/>
          <w:szCs w:val="20"/>
          <w:shd w:val="clear" w:color="auto" w:fill="FFFFFF"/>
          <w:lang w:val="x-none" w:eastAsia="en-US" w:bidi="ar-SA"/>
        </w:rPr>
      </w:pPr>
    </w:p>
    <w:p w14:paraId="233FDFA7" w14:textId="77777777" w:rsidR="00072067" w:rsidRDefault="00072067">
      <w:pPr>
        <w:spacing w:line="360" w:lineRule="auto"/>
        <w:jc w:val="left"/>
        <w:rPr>
          <w:color w:val="000000"/>
          <w:szCs w:val="20"/>
          <w:shd w:val="clear" w:color="auto" w:fill="FFFFFF"/>
          <w:lang w:val="x-none" w:eastAsia="en-US" w:bidi="ar-SA"/>
        </w:rPr>
      </w:pPr>
    </w:p>
    <w:sectPr w:rsidR="00072067">
      <w:footerReference w:type="default" r:id="rId16"/>
      <w:pgSz w:w="11907" w:h="16839" w:code="9"/>
      <w:pgMar w:top="1440" w:right="1321"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9BCF4" w14:textId="77777777" w:rsidR="006E0E59" w:rsidRDefault="0040559A">
      <w:r>
        <w:separator/>
      </w:r>
    </w:p>
  </w:endnote>
  <w:endnote w:type="continuationSeparator" w:id="0">
    <w:p w14:paraId="725FA912" w14:textId="77777777" w:rsidR="006E0E59" w:rsidRDefault="00405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3024"/>
    </w:tblGrid>
    <w:tr w:rsidR="00072067" w14:paraId="7FF55037" w14:textId="77777777">
      <w:tc>
        <w:tcPr>
          <w:tcW w:w="6048" w:type="dxa"/>
          <w:tcBorders>
            <w:top w:val="single" w:sz="2" w:space="0" w:color="auto"/>
            <w:left w:val="nil"/>
            <w:bottom w:val="nil"/>
            <w:right w:val="nil"/>
          </w:tcBorders>
          <w:tcMar>
            <w:top w:w="100" w:type="dxa"/>
          </w:tcMar>
          <w:vAlign w:val="center"/>
        </w:tcPr>
        <w:p w14:paraId="469CF79E" w14:textId="77777777" w:rsidR="00072067" w:rsidRDefault="0040559A">
          <w:pPr>
            <w:jc w:val="left"/>
            <w:rPr>
              <w:sz w:val="18"/>
            </w:rPr>
          </w:pPr>
          <w:r>
            <w:rPr>
              <w:sz w:val="18"/>
            </w:rPr>
            <w:t>Projekt</w:t>
          </w:r>
        </w:p>
      </w:tc>
      <w:tc>
        <w:tcPr>
          <w:tcW w:w="3024" w:type="dxa"/>
          <w:tcBorders>
            <w:top w:val="single" w:sz="2" w:space="0" w:color="auto"/>
            <w:left w:val="nil"/>
            <w:bottom w:val="nil"/>
            <w:right w:val="nil"/>
          </w:tcBorders>
          <w:tcMar>
            <w:top w:w="100" w:type="dxa"/>
          </w:tcMar>
          <w:vAlign w:val="center"/>
        </w:tcPr>
        <w:p w14:paraId="0ED44204" w14:textId="77777777" w:rsidR="00072067" w:rsidRDefault="0040559A">
          <w:pPr>
            <w:jc w:val="right"/>
            <w:rPr>
              <w:sz w:val="18"/>
            </w:rPr>
          </w:pPr>
          <w:r>
            <w:rPr>
              <w:sz w:val="18"/>
            </w:rPr>
            <w:t xml:space="preserve">Strona </w:t>
          </w:r>
          <w:r>
            <w:rPr>
              <w:sz w:val="18"/>
            </w:rPr>
            <w:fldChar w:fldCharType="begin"/>
          </w:r>
          <w:r>
            <w:rPr>
              <w:sz w:val="18"/>
            </w:rPr>
            <w:instrText>PAGE</w:instrText>
          </w:r>
          <w:r>
            <w:rPr>
              <w:sz w:val="18"/>
            </w:rPr>
            <w:fldChar w:fldCharType="separate"/>
          </w:r>
          <w:r w:rsidR="00434609">
            <w:rPr>
              <w:noProof/>
              <w:sz w:val="18"/>
            </w:rPr>
            <w:t>1</w:t>
          </w:r>
          <w:r>
            <w:rPr>
              <w:sz w:val="18"/>
            </w:rPr>
            <w:fldChar w:fldCharType="end"/>
          </w:r>
        </w:p>
      </w:tc>
    </w:tr>
  </w:tbl>
  <w:p w14:paraId="01135A1A" w14:textId="77777777" w:rsidR="00072067" w:rsidRDefault="00072067">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3024"/>
    </w:tblGrid>
    <w:tr w:rsidR="00072067" w14:paraId="31223C5C" w14:textId="77777777">
      <w:tc>
        <w:tcPr>
          <w:tcW w:w="6048" w:type="dxa"/>
          <w:tcBorders>
            <w:top w:val="single" w:sz="2" w:space="0" w:color="auto"/>
            <w:left w:val="nil"/>
            <w:bottom w:val="nil"/>
            <w:right w:val="nil"/>
          </w:tcBorders>
          <w:tcMar>
            <w:top w:w="100" w:type="dxa"/>
          </w:tcMar>
          <w:vAlign w:val="center"/>
        </w:tcPr>
        <w:p w14:paraId="2C882723" w14:textId="77777777" w:rsidR="00072067" w:rsidRDefault="0040559A">
          <w:pPr>
            <w:jc w:val="left"/>
            <w:rPr>
              <w:sz w:val="18"/>
            </w:rPr>
          </w:pPr>
          <w:r>
            <w:rPr>
              <w:sz w:val="18"/>
            </w:rPr>
            <w:t>Projekt</w:t>
          </w:r>
        </w:p>
      </w:tc>
      <w:tc>
        <w:tcPr>
          <w:tcW w:w="3024" w:type="dxa"/>
          <w:tcBorders>
            <w:top w:val="single" w:sz="2" w:space="0" w:color="auto"/>
            <w:left w:val="nil"/>
            <w:bottom w:val="nil"/>
            <w:right w:val="nil"/>
          </w:tcBorders>
          <w:tcMar>
            <w:top w:w="100" w:type="dxa"/>
          </w:tcMar>
          <w:vAlign w:val="center"/>
        </w:tcPr>
        <w:p w14:paraId="7E522A00" w14:textId="77777777" w:rsidR="00072067" w:rsidRDefault="0040559A">
          <w:pPr>
            <w:jc w:val="right"/>
            <w:rPr>
              <w:sz w:val="18"/>
            </w:rPr>
          </w:pPr>
          <w:r>
            <w:rPr>
              <w:sz w:val="18"/>
            </w:rPr>
            <w:t xml:space="preserve">Strona </w:t>
          </w:r>
          <w:r>
            <w:rPr>
              <w:sz w:val="18"/>
            </w:rPr>
            <w:fldChar w:fldCharType="begin"/>
          </w:r>
          <w:r>
            <w:rPr>
              <w:sz w:val="18"/>
            </w:rPr>
            <w:instrText>PAGE</w:instrText>
          </w:r>
          <w:r>
            <w:rPr>
              <w:sz w:val="18"/>
            </w:rPr>
            <w:fldChar w:fldCharType="separate"/>
          </w:r>
          <w:r w:rsidR="00434609">
            <w:rPr>
              <w:noProof/>
              <w:sz w:val="18"/>
            </w:rPr>
            <w:t>19</w:t>
          </w:r>
          <w:r>
            <w:rPr>
              <w:sz w:val="18"/>
            </w:rPr>
            <w:fldChar w:fldCharType="end"/>
          </w:r>
        </w:p>
      </w:tc>
    </w:tr>
  </w:tbl>
  <w:p w14:paraId="097260BA" w14:textId="77777777" w:rsidR="00072067" w:rsidRDefault="00072067">
    <w:pPr>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7"/>
      <w:gridCol w:w="3049"/>
    </w:tblGrid>
    <w:tr w:rsidR="00072067" w14:paraId="2D81E3F7" w14:textId="77777777">
      <w:tc>
        <w:tcPr>
          <w:tcW w:w="6097" w:type="dxa"/>
          <w:tcBorders>
            <w:top w:val="single" w:sz="2" w:space="0" w:color="auto"/>
            <w:left w:val="nil"/>
            <w:bottom w:val="nil"/>
            <w:right w:val="nil"/>
          </w:tcBorders>
          <w:tcMar>
            <w:top w:w="100" w:type="dxa"/>
          </w:tcMar>
          <w:vAlign w:val="center"/>
        </w:tcPr>
        <w:p w14:paraId="7D7320B0" w14:textId="77777777" w:rsidR="00072067" w:rsidRDefault="0040559A">
          <w:pPr>
            <w:jc w:val="left"/>
            <w:rPr>
              <w:sz w:val="18"/>
            </w:rPr>
          </w:pPr>
          <w:r>
            <w:rPr>
              <w:sz w:val="18"/>
            </w:rPr>
            <w:t>Projekt</w:t>
          </w:r>
        </w:p>
      </w:tc>
      <w:tc>
        <w:tcPr>
          <w:tcW w:w="3049" w:type="dxa"/>
          <w:tcBorders>
            <w:top w:val="single" w:sz="2" w:space="0" w:color="auto"/>
            <w:left w:val="nil"/>
            <w:bottom w:val="nil"/>
            <w:right w:val="nil"/>
          </w:tcBorders>
          <w:tcMar>
            <w:top w:w="100" w:type="dxa"/>
          </w:tcMar>
          <w:vAlign w:val="center"/>
        </w:tcPr>
        <w:p w14:paraId="44B9F892" w14:textId="1583E3A4" w:rsidR="00072067" w:rsidRDefault="0040559A">
          <w:pPr>
            <w:jc w:val="right"/>
            <w:rPr>
              <w:sz w:val="18"/>
            </w:rPr>
          </w:pPr>
          <w:r>
            <w:rPr>
              <w:sz w:val="18"/>
            </w:rPr>
            <w:t xml:space="preserve">Strona </w:t>
          </w:r>
          <w:r>
            <w:rPr>
              <w:sz w:val="18"/>
            </w:rPr>
            <w:fldChar w:fldCharType="begin"/>
          </w:r>
          <w:r>
            <w:rPr>
              <w:sz w:val="18"/>
            </w:rPr>
            <w:instrText>PAGE</w:instrText>
          </w:r>
          <w:r>
            <w:rPr>
              <w:sz w:val="18"/>
            </w:rPr>
            <w:fldChar w:fldCharType="separate"/>
          </w:r>
          <w:r w:rsidR="00434609">
            <w:rPr>
              <w:noProof/>
              <w:sz w:val="18"/>
            </w:rPr>
            <w:t>23</w:t>
          </w:r>
          <w:r>
            <w:rPr>
              <w:sz w:val="18"/>
            </w:rPr>
            <w:fldChar w:fldCharType="end"/>
          </w:r>
        </w:p>
      </w:tc>
    </w:tr>
  </w:tbl>
  <w:p w14:paraId="6B1335EC" w14:textId="77777777" w:rsidR="00072067" w:rsidRDefault="00072067">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39704" w14:textId="77777777" w:rsidR="006E0E59" w:rsidRDefault="0040559A">
      <w:r>
        <w:separator/>
      </w:r>
    </w:p>
  </w:footnote>
  <w:footnote w:type="continuationSeparator" w:id="0">
    <w:p w14:paraId="0E18ECDE" w14:textId="77777777" w:rsidR="006E0E59" w:rsidRDefault="00405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72067"/>
    <w:rsid w:val="0040559A"/>
    <w:rsid w:val="00434609"/>
    <w:rsid w:val="006E0E59"/>
    <w:rsid w:val="00A77B3E"/>
    <w:rsid w:val="00CA2A55"/>
    <w:rsid w:val="00DB08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B16BDE"/>
  <w15:docId w15:val="{AAFE0932-2CC9-4CE5-9D11-2B3575B8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center"/>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Zalacznik217E18F8-50F7-4B5E-A8F3-D2527AB205CC.png"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ZalacznikEAB7261A-422E-498D-9BF1-DCBBC5281A20.pn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Zalacznik5B2E3AAE-78C1-4B34-A668-0EBB47A42F7C.png"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ZalacznikCEBCE5EA-C61E-4CF7-AD2C-E6FAF5661BFC.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7572</Words>
  <Characters>46212</Characters>
  <Application>Microsoft Office Word</Application>
  <DocSecurity>0</DocSecurity>
  <Lines>385</Lines>
  <Paragraphs>107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vt:lpstr>
      <vt:lpstr/>
    </vt:vector>
  </TitlesOfParts>
  <Company>Rada Miejska w Łodzi</Company>
  <LinksUpToDate>false</LinksUpToDate>
  <CharactersWithSpaces>53677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przyjęcia Wieloletniego programu gospodarowania mieszkaniowym zasobem Miasta Łodzi na lata 2025-2030.</dc:subject>
  <dc:creator>omodrygajllo</dc:creator>
  <cp:lastModifiedBy>Violetta Gandziarska</cp:lastModifiedBy>
  <cp:revision>2</cp:revision>
  <dcterms:created xsi:type="dcterms:W3CDTF">2025-08-25T10:11:00Z</dcterms:created>
  <dcterms:modified xsi:type="dcterms:W3CDTF">2025-08-25T10:11:00Z</dcterms:modified>
  <cp:category>Akt prawny</cp:category>
</cp:coreProperties>
</file>