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3C15B2" w:rsidP="00211680">
      <w:pPr>
        <w:ind w:left="6236" w:hanging="424"/>
        <w:jc w:val="left"/>
      </w:pPr>
      <w:r>
        <w:t>Druk Nr</w:t>
      </w:r>
      <w:r w:rsidR="00DB1C78">
        <w:t xml:space="preserve"> 195/2025</w:t>
      </w:r>
      <w:r>
        <w:t xml:space="preserve">  </w:t>
      </w:r>
    </w:p>
    <w:p w:rsidR="00A77B3E" w:rsidRDefault="003C15B2" w:rsidP="00211680">
      <w:pPr>
        <w:ind w:left="6236" w:hanging="424"/>
        <w:jc w:val="left"/>
      </w:pPr>
      <w:r>
        <w:t>Projekt z dnia</w:t>
      </w:r>
      <w:r w:rsidR="00211680">
        <w:t xml:space="preserve"> 1 września 2025 r.</w:t>
      </w:r>
      <w:r>
        <w:t xml:space="preserve"> </w:t>
      </w:r>
    </w:p>
    <w:p w:rsidR="00A77B3E" w:rsidRDefault="00A77B3E">
      <w:pPr>
        <w:ind w:left="6236"/>
        <w:jc w:val="left"/>
      </w:pPr>
    </w:p>
    <w:p w:rsidR="00A77B3E" w:rsidRDefault="003C15B2">
      <w:pPr>
        <w:jc w:val="center"/>
        <w:rPr>
          <w:b/>
          <w:caps/>
        </w:rPr>
      </w:pPr>
      <w:r>
        <w:rPr>
          <w:b/>
          <w:caps/>
        </w:rPr>
        <w:t>Uchwała Nr ……………</w:t>
      </w:r>
      <w:r>
        <w:rPr>
          <w:b/>
          <w:caps/>
        </w:rPr>
        <w:br/>
        <w:t>Rady Miejskiej w Łodzi</w:t>
      </w:r>
    </w:p>
    <w:p w:rsidR="00A77B3E" w:rsidRDefault="003C15B2">
      <w:pPr>
        <w:spacing w:after="240"/>
        <w:jc w:val="center"/>
        <w:rPr>
          <w:b/>
          <w:caps/>
        </w:rPr>
      </w:pPr>
      <w:r>
        <w:rPr>
          <w:b/>
        </w:rPr>
        <w:t>z dnia                      2025 r.</w:t>
      </w:r>
    </w:p>
    <w:p w:rsidR="00A77B3E" w:rsidRDefault="003C15B2">
      <w:pPr>
        <w:keepNext/>
        <w:spacing w:after="480"/>
        <w:jc w:val="center"/>
      </w:pPr>
      <w:r>
        <w:rPr>
          <w:b/>
        </w:rPr>
        <w:t>w sprawie uchwalenia miejscowego planu zagospodarowania przestrzennego dla części obszaru miasta Łodzi położonej w rejonie ulic Podchorążych i Obronnej.</w:t>
      </w:r>
    </w:p>
    <w:p w:rsidR="00A77B3E" w:rsidRDefault="003C15B2">
      <w:pPr>
        <w:spacing w:before="120" w:after="120"/>
        <w:ind w:firstLine="567"/>
      </w:pPr>
      <w:r>
        <w:t>Na podstawie art. 18 ust. 2 pkt 5 i art. 40 ust. 1 ustawy z dnia 8 marca 1990 r. o samorządzie gminnym (Dz. U. z 2025 r. poz. 1153) oraz art. 14 ust. 8 i art. 20 ust. 1 ustawy z dnia 27 marca 2003 r. o planowaniu i zagospodarowaniu przestrzennym (Dz. U. z</w:t>
      </w:r>
      <w:r>
        <w:t> 2024 r. poz. 1130, 1907 i 1940 oraz z 2025 r. poz. 527 i 680) w związku z art. 67 ust. 3 pkt 2 ustawy z dnia 7 lipca 2023 r. o zmianie ustawy o planowaniu i zagospodarowaniu przestrzennym oraz niektórych innych ustaw (Dz. U. poz. 1688, z 2024 r. poz. 1824</w:t>
      </w:r>
      <w:r>
        <w:t> oraz z 2025 r. poz. 527), Rada Miejska w Łodzi</w:t>
      </w:r>
    </w:p>
    <w:p w:rsidR="00A77B3E" w:rsidRDefault="003C15B2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:rsidR="00A77B3E" w:rsidRDefault="003C15B2">
      <w:pPr>
        <w:keepNext/>
        <w:spacing w:before="480" w:after="4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1. 1. Przedmiotem uchwały są ustalenia miejscowego planu zagospodarowania przestrzennego dla części obszaru miasta Łodzi położonej w rejonie ulic Podchorąży</w:t>
      </w:r>
      <w:r>
        <w:t>ch i Obronnej, zwanego dalej „planem”, wraz z integralnymi jej częściami w postaci: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w skali 1:1000, stanowiącego załącznik Nr 1 do uchwały;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 projektu planu złożonych w trakcie ko</w:t>
      </w:r>
      <w:r>
        <w:rPr>
          <w:color w:val="000000"/>
          <w:u w:color="000000"/>
        </w:rPr>
        <w:t>nsultacji społecznych, stanowiącego załącznik Nr 2 do uchwały;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planie, inwestycji z zakresu infrastruktury technicznej, które należą do zadań własnych gminy oraz zasadach ich finansowania, zgodnie z pr</w:t>
      </w:r>
      <w:r>
        <w:rPr>
          <w:color w:val="000000"/>
          <w:u w:color="000000"/>
        </w:rPr>
        <w:t>zepisami o finansach publicznych, stanowiącego załącznik Nr 3 do uchwały.</w:t>
      </w:r>
    </w:p>
    <w:p w:rsidR="00A77B3E" w:rsidRDefault="003C15B2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 pkt 1.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</w:t>
      </w:r>
      <w:r>
        <w:rPr>
          <w:color w:val="000000"/>
          <w:u w:color="000000"/>
        </w:rPr>
        <w:t>arowania przestrzennego miasta Łodzi” uchwalonego uchwałą Nr LXIX/1753/18 Rady Miejskiej w Łodzi z dnia 28 marca 2018 r., zmienioną uchwałami Rady Miejskiej w Łodzi Nr VI/215/19 z dnia 6 marca 2019 r. i Nr LII/1605/21 z dnia 22 grudnia 2021 r.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</w:t>
      </w:r>
      <w:r>
        <w:rPr>
          <w:color w:val="000000"/>
          <w:u w:color="000000"/>
        </w:rPr>
        <w:t>ędu na brak podstaw wynikających ze stanu faktycznego, w planie nie określa się: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kształtowania krajobrazu;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 ochrony dziedzictwa kulturowego i zabytków, w tym krajobrazów kulturowych, oraz dóbr kultury współczesnej;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maksymalnej i minimal</w:t>
      </w:r>
      <w:r>
        <w:rPr>
          <w:color w:val="000000"/>
          <w:u w:color="000000"/>
        </w:rPr>
        <w:t xml:space="preserve">nej nadziemnej intensywności zabudowy, maksymalnego udziału powierzchni zabudowy, minimalnej liczby i sposobu realizacji miejsc do parkowania, </w:t>
      </w:r>
      <w:r>
        <w:rPr>
          <w:color w:val="000000"/>
          <w:u w:color="000000"/>
        </w:rPr>
        <w:lastRenderedPageBreak/>
        <w:t>w tym miejsc przeznaczonych do parkowania pojazdów zaopatrzonych w kartę parkingową oraz linii zabudowy;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granic i sposobów zagospodarowania terenów lub obiektów podlegających ochronie, na podstawie odrębnych przepisów, terenów górniczych, a także obszarów szczególnego zagrożenia powodzią, obszarów osuwania się mas ziemnych, krajobrazów priorytetowych określon</w:t>
      </w:r>
      <w:r>
        <w:rPr>
          <w:color w:val="000000"/>
          <w:u w:color="000000"/>
        </w:rPr>
        <w:t>ych w audycie krajobrazowym oraz w planach zagospodarowania przestrzennego województwa;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sposobu i terminu tymczasowego zagospodarowania, urządzania i użytkowania terenów.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następująco: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front dział</w:t>
      </w:r>
      <w:r>
        <w:rPr>
          <w:color w:val="000000"/>
          <w:u w:color="000000"/>
        </w:rPr>
        <w:t>ki – odcinek granicy działki budowlanej przylegający do drogi publicznej lub innego ciągu komunikacyjnego, z którego odbywa się główny wjazd lub wejście na tę działkę;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infrastruktura techniczna – przewody i urządzenia oraz obiekty budowlane: wodociągowe</w:t>
      </w:r>
      <w:r>
        <w:rPr>
          <w:color w:val="000000"/>
          <w:u w:color="000000"/>
        </w:rPr>
        <w:t>, kanalizacyjne, ciepłownicze, elektroenergetyczne, gazowe i telekomunikacyjne;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linia rozgraniczająca – wyznaczona na rysunku planu linia ciągła, stanowiąca granicę między terenami o różnym przeznaczeniu lub różnych zasadach zagospodarowania;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przepis</w:t>
      </w:r>
      <w:r>
        <w:rPr>
          <w:color w:val="000000"/>
          <w:u w:color="000000"/>
        </w:rPr>
        <w:t>y odrębne – przepisy prawa powszechnie obowiązującego, w szczególności ustawy i rozporządzenia, a także akty prawa miejscowego obowiązującego na obszarze miasta Łodzi;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przeznaczenie terenu – obiekty budowlane i urządzenia budowlane oraz zagospodarowanie</w:t>
      </w:r>
      <w:r>
        <w:rPr>
          <w:color w:val="000000"/>
          <w:u w:color="000000"/>
        </w:rPr>
        <w:t xml:space="preserve"> tworzące całość funkcjonalną, określone ustaleniami planu na danym terenie odpowiednio: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przy czym wymóg ten nie obowiązuje w przypadku realizacji dróg wewnętrznych, infrastruktu</w:t>
      </w:r>
      <w:r>
        <w:rPr>
          <w:color w:val="000000"/>
          <w:u w:color="000000"/>
        </w:rPr>
        <w:t>ry technicznej i wód powierzchniowych,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 na danej działce, a w przypadku dróg wewnętrznych, infrastruktury technicznej i wód powierzchniowych – przeznaczenie, które uzup</w:t>
      </w:r>
      <w:r>
        <w:rPr>
          <w:color w:val="000000"/>
          <w:u w:color="000000"/>
        </w:rPr>
        <w:t>ełnia przeznaczenie podstawowe w danym terenie;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uchwała – niniejsza uchwała Rady Miejskiej w Łodzi;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ustawa – ustawa z dnia 27 marca 2003 r. o </w:t>
      </w:r>
      <w:r>
        <w:rPr>
          <w:color w:val="000000"/>
          <w:u w:color="000000"/>
        </w:rPr>
        <w:t>planowaniu i zagospodarowaniu przestrzennym, o ile z treści planu nie wynika inaczej.</w:t>
      </w:r>
    </w:p>
    <w:p w:rsidR="00A77B3E" w:rsidRDefault="003C15B2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Określenia użyte w planie, a niezdefiniowane w ust. 1, dotyczące zagadnień przewidzianych ustawą lub przepisami odrębnymi przywołanymi w treści uchwały, należy </w:t>
      </w:r>
      <w:r>
        <w:rPr>
          <w:color w:val="000000"/>
          <w:u w:color="000000"/>
        </w:rPr>
        <w:t>rozumieć w sposób określony w ustawie lub w tych przepisach, a w przypadku braku definicji – w rozumieniu powszechnym.</w:t>
      </w:r>
    </w:p>
    <w:p w:rsidR="00A77B3E" w:rsidRDefault="003C15B2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</w:t>
      </w:r>
      <w:r>
        <w:t>) </w:t>
      </w:r>
      <w:r>
        <w:rPr>
          <w:color w:val="000000"/>
          <w:u w:color="000000"/>
        </w:rPr>
        <w:t>w zakresie kształtowania standardów zagospodarowania i użytkowania terenów – zachowanie i ochrona terenów zieleni stanowiących system przyrodniczy miasta Łodzi, w tym terenu lasu, pełniących rolę rekreacyjno-wypoczynkową i klimatyczno-biologiczną;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</w:t>
      </w:r>
      <w:r>
        <w:rPr>
          <w:color w:val="000000"/>
          <w:u w:color="000000"/>
        </w:rPr>
        <w:t>akresie lokalizacji zabudowy – zakaz lokalizacji budynków;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wysokości zabudowy – maksimum 30,0 m;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lastRenderedPageBreak/>
        <w:t>4) </w:t>
      </w:r>
      <w:r>
        <w:rPr>
          <w:color w:val="000000"/>
          <w:u w:color="000000"/>
        </w:rPr>
        <w:t>w zakresie przeznaczenia terenów – zakaz lokalizacji punktów zbierania i przetwarzania odpadów, w tym złomu.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wymag</w:t>
      </w:r>
      <w:r>
        <w:rPr>
          <w:color w:val="000000"/>
          <w:u w:color="000000"/>
        </w:rPr>
        <w:t>ania wynikające z potrzeb kształtowania przestrzeni publicznych, do których należy teren zieleni urządzonej 1ZP – nakaz dostosowania przestrzeni publicznych do potrzeb osób ze szczególnymi potrzebami.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 xml:space="preserve">Ustala się następujące zasady ochrony środowiska, </w:t>
      </w:r>
      <w:r>
        <w:rPr>
          <w:color w:val="000000"/>
          <w:u w:color="000000"/>
        </w:rPr>
        <w:t>przyrody i krajobrazu: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znacząco oddziaływać na środowisko, za wyjątkiem: zalesień, inwestycji z zakresu infrastruktury technicznej, melioracji;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lokalizacji mikroinstalacji, o których mowa w przepi</w:t>
      </w:r>
      <w:r>
        <w:rPr>
          <w:color w:val="000000"/>
          <w:u w:color="000000"/>
        </w:rPr>
        <w:t>sach odrębnych z zakresu odnawialnych źródeł energii;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wód – zakaz: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stosowania rozwiązań technicznych stwarzających możliwość zanieczyszczenia wód,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dokonywania zmian stosunków wodnych, jeżeli zmiany te nie wynikają z działań na </w:t>
      </w:r>
      <w:r>
        <w:rPr>
          <w:color w:val="000000"/>
          <w:u w:color="000000"/>
        </w:rPr>
        <w:t>rzecz ochrony przyrody albo racjonalnej gospodarki wodnej,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wykonywania robót polegających na zasypywaniu i likwidacji cieków, stawów oraz rowów melioracyjnych, spełniających rolę odbiorników wód powierzchniowych, z dopuszczeniem robót budowlanych w przy</w:t>
      </w:r>
      <w:r>
        <w:rPr>
          <w:color w:val="000000"/>
          <w:u w:color="000000"/>
        </w:rPr>
        <w:t>padku konieczności podjęcia działań określonych w przepisach odrębnych z zakresu prawa wodnego;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gospodarki wodnej i odprowadzania ścieków – nakaz stosowania rozwiązań poprzez wykorzystanie lub retencjonowanie wód opadowych i roztopowych w mie</w:t>
      </w:r>
      <w:r>
        <w:rPr>
          <w:color w:val="000000"/>
          <w:u w:color="000000"/>
        </w:rPr>
        <w:t>jscu ich powstania, z dopuszczeniem odprowadzenia ich do odbiornika na warunkach określonych w przepisach odrębnych dotyczących zbiorowego zaopatrzenia w wodę i zbiorowego odprowadzenia ścieków oraz prawa wodnego, a także budownictwa;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</w:t>
      </w:r>
      <w:r>
        <w:rPr>
          <w:color w:val="000000"/>
          <w:u w:color="000000"/>
        </w:rPr>
        <w:t xml:space="preserve"> powierzchni ziemi oraz gospodarki odpadami – nakaz zapewnienia dla nieruchomości miejsca służącego do czasowego gromadzenia odpadów stałych, z uwzględnieniem wymogów wynikających z przepisów odrębnych dotyczących budownictwa oraz utrzymania czystości i po</w:t>
      </w:r>
      <w:r>
        <w:rPr>
          <w:color w:val="000000"/>
          <w:u w:color="000000"/>
        </w:rPr>
        <w:t>rządku w gminie;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powietrza – zakaz stosowania indywidualnych źródeł zaopatrzenia w ciepło powodujących emisję substancji przekraczającą dopuszczalne normy;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polami elektromagnetycznymi – zakaz lokalizacji in</w:t>
      </w:r>
      <w:r>
        <w:rPr>
          <w:color w:val="000000"/>
          <w:u w:color="000000"/>
        </w:rPr>
        <w:t>frastruktury technicznej powodującej przekroczenie dopuszczalnych poziomów pól elektromagnetycznych w środowisku, określonych w przepisach odrębnych z zakresu ochrony środowiska, w budynkach z pomieszczeniami przeznaczonymi na pobyt ludzi, w rozumieniu prz</w:t>
      </w:r>
      <w:r>
        <w:rPr>
          <w:color w:val="000000"/>
          <w:u w:color="000000"/>
        </w:rPr>
        <w:t>episów odrębnych dotyczących budownictwa;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ochrony przed hałasem – teren zieleni urządzonej 1ZP zalicza się do terenów chronionych akustycznie określonych jako „tereny rekreacyjno-wypoczynkowe”, w rozumieniu przepisów odrębnych dotyczących och</w:t>
      </w:r>
      <w:r>
        <w:rPr>
          <w:color w:val="000000"/>
          <w:u w:color="000000"/>
        </w:rPr>
        <w:t>rony środowiska.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8. 1. </w:t>
      </w:r>
      <w:r>
        <w:rPr>
          <w:color w:val="000000"/>
          <w:u w:color="000000"/>
        </w:rPr>
        <w:t>Ustala się następujące zasady i warunki scalania i podziału nieruchomości: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wymagających obowiązkowego przeprowadzenia scaleń i podziałów nieruchomości;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</w:t>
      </w:r>
      <w:r>
        <w:rPr>
          <w:color w:val="000000"/>
          <w:u w:color="000000"/>
        </w:rPr>
        <w:t>podziału nieruchomości dokonywanego na wniosek określono w ustaleniach szczegółowych w rozdziale 3.</w:t>
      </w:r>
    </w:p>
    <w:p w:rsidR="00A77B3E" w:rsidRDefault="003C15B2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Parametry działek powstałych w wyniku scalania i podziału nieruchomości, określone w ustaleniach szczegółowych w rozdziale 3, nie obowiązują dla działek </w:t>
      </w:r>
      <w:r>
        <w:rPr>
          <w:color w:val="000000"/>
          <w:u w:color="000000"/>
        </w:rPr>
        <w:t>gruntu wydzielonych pod drogi wewnętrzne oraz infrastrukturę techniczną.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Ustala się szczególne warunki zagospodarowania terenów oraz ograniczenia w ich użytkowaniu: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szczególne warunki zagospodarowania oraz ograniczenia w użytkowaniu wskazanej na ry</w:t>
      </w:r>
      <w:r>
        <w:rPr>
          <w:color w:val="000000"/>
          <w:u w:color="000000"/>
        </w:rPr>
        <w:t>sunku planu strefy kontrolowanej od gazociągu określają przepisy odrębne dotyczące lokalizacji sieci gazowych;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infrastruktury, o której mowa w pkt 1, ustalenia dotyczące strefy kontrolowanej nie obowiązują.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następ</w:t>
      </w:r>
      <w:r>
        <w:rPr>
          <w:color w:val="000000"/>
          <w:u w:color="000000"/>
        </w:rPr>
        <w:t>ujące zasady modernizacji, rozbudowy i budowy systemów komunikacji: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układ komunikacyjny służący obsłudze ruchu z terenów przyległych stanowią: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drogi wewnętrzne niewyznaczone na rysunku planu,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drogi zlokalizowane poza granicą obszaru objętego </w:t>
      </w:r>
      <w:r>
        <w:rPr>
          <w:color w:val="000000"/>
          <w:u w:color="000000"/>
        </w:rPr>
        <w:t>planem;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połączenie układu komunikacyjnego obszaru objętego planem z zewnętrznym układem komunikacyjnym zapewniają drogi zlokalizowane poza granicą obszaru objętego planem.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11. 1. </w:t>
      </w:r>
      <w:r>
        <w:rPr>
          <w:color w:val="000000"/>
          <w:u w:color="000000"/>
        </w:rPr>
        <w:t xml:space="preserve">Ustala się następujące zasady modernizacji, rozbudowy i budowy systemów </w:t>
      </w:r>
      <w:r>
        <w:rPr>
          <w:color w:val="000000"/>
          <w:u w:color="000000"/>
        </w:rPr>
        <w:t>infrastruktury technicznej: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ich przebudowę i rozbudowę, a także budowę nowych systemów;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i rozbudowywanej infrastruktury technicznej jako podziemne</w:t>
      </w:r>
      <w:r>
        <w:rPr>
          <w:color w:val="000000"/>
          <w:u w:color="000000"/>
        </w:rPr>
        <w:t>j, z wyłączeniem: napowietrznych linii elektroenergetycznych o napięciu 110 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 xml:space="preserve"> lub wyższym, stacji transformatorowych oraz elementów infrastruktury technicznej, które jedynie jako nadziemne mogą pełnić swoją funkcję.</w:t>
      </w:r>
    </w:p>
    <w:p w:rsidR="00A77B3E" w:rsidRDefault="003C15B2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</w:t>
      </w:r>
      <w:r>
        <w:rPr>
          <w:color w:val="000000"/>
          <w:u w:color="000000"/>
        </w:rPr>
        <w:t>ruktury technicznej na obszarze planu z układem zewnętrznym: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podstawowe źródło zaopatrzenia w wodę – magistrala Polesie 16 w ul. Traktorowej;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– Kolektor V;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podstawowy odbiornik wód opadowych i roztopowych – rzeka </w:t>
      </w:r>
      <w:r>
        <w:rPr>
          <w:color w:val="000000"/>
          <w:u w:color="000000"/>
        </w:rPr>
        <w:t>Jasieniec, zagospodarowanie na terenie;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podstawowe źródło zaopatrzenia w gaz – gazociąg średniego ciśnienia </w:t>
      </w:r>
      <w:proofErr w:type="spellStart"/>
      <w:r>
        <w:rPr>
          <w:color w:val="000000"/>
          <w:u w:color="000000"/>
        </w:rPr>
        <w:t>Dn</w:t>
      </w:r>
      <w:proofErr w:type="spellEnd"/>
      <w:r>
        <w:rPr>
          <w:color w:val="000000"/>
          <w:u w:color="000000"/>
        </w:rPr>
        <w:t xml:space="preserve"> 63 zlokalizowany w ul. Podchorążych;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podstawowe źródło zaopatrzenia w energię elektryczną – Rejonowy Punkt Zasilania Koziny 110/15 </w:t>
      </w:r>
      <w:proofErr w:type="spellStart"/>
      <w:r>
        <w:rPr>
          <w:color w:val="000000"/>
          <w:u w:color="000000"/>
        </w:rPr>
        <w:t>kV</w:t>
      </w:r>
      <w:proofErr w:type="spellEnd"/>
      <w:r>
        <w:rPr>
          <w:color w:val="000000"/>
          <w:u w:color="000000"/>
        </w:rPr>
        <w:t>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12</w:t>
      </w:r>
      <w:r>
        <w:t>. </w:t>
      </w:r>
      <w:r>
        <w:rPr>
          <w:color w:val="000000"/>
          <w:u w:color="000000"/>
        </w:rPr>
        <w:t>Ustala się wysokość stawki procentowej służącej pobraniu opłaty, o której mowa w art. 36 ust. 4 ustawy dla wszystkich terenów 30%.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Ustala się granice terenu rozmieszczenia inwestycji celu publicznego o znaczeniu lokalnym, które stanowią wskazane na</w:t>
      </w:r>
      <w:r>
        <w:rPr>
          <w:color w:val="000000"/>
          <w:u w:color="000000"/>
        </w:rPr>
        <w:t xml:space="preserve"> rysunku planu linie rozgraniczające terenu 1ZP – dla publicznie dostępnego samorządowego parku.</w:t>
      </w:r>
    </w:p>
    <w:p w:rsidR="00A77B3E" w:rsidRDefault="003C15B2">
      <w:pPr>
        <w:keepNext/>
        <w:keepLines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14. 1. </w:t>
      </w:r>
      <w:r>
        <w:rPr>
          <w:color w:val="000000"/>
          <w:u w:color="000000"/>
        </w:rPr>
        <w:t>Dla terenu 1L obowiązują ustalenia zawarte w kolejnych ustępach niniejszego paragrafu.</w:t>
      </w:r>
    </w:p>
    <w:p w:rsidR="00A77B3E" w:rsidRDefault="003C15B2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</w:t>
      </w:r>
      <w:r>
        <w:rPr>
          <w:color w:val="000000"/>
          <w:u w:color="000000"/>
        </w:rPr>
        <w:t>renu ustala się teren lasu.</w:t>
      </w:r>
    </w:p>
    <w:p w:rsidR="00A77B3E" w:rsidRDefault="003C15B2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 zagospodarowanie terenu zgodnie z przepisami odrębnymi dotyczącymi lasów.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lastRenderedPageBreak/>
        <w:t>§ 15. 1. </w:t>
      </w:r>
      <w:r>
        <w:rPr>
          <w:color w:val="000000"/>
          <w:u w:color="000000"/>
        </w:rPr>
        <w:t>Dla terenu 1ZP obowią</w:t>
      </w:r>
      <w:r>
        <w:rPr>
          <w:color w:val="000000"/>
          <w:u w:color="000000"/>
        </w:rPr>
        <w:t>zują ustalenia zawarte w kolejnych ustępach niniejszego paragrafu.</w:t>
      </w:r>
    </w:p>
    <w:p w:rsidR="00A77B3E" w:rsidRDefault="003C15B2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zieleni urządzonej;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usług sportu i rekreacji,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</w:t>
      </w:r>
      <w:r>
        <w:rPr>
          <w:color w:val="000000"/>
          <w:u w:color="000000"/>
        </w:rPr>
        <w:t>i drogowej wewnętrznej,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infrastruktury technicznej z wykluczeniem terenów: magazynu gazu, obsługi produktów naftowych i gospodarowania odpadami,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wód powierzchniowych śródlądowych,</w:t>
      </w:r>
    </w:p>
    <w:p w:rsidR="00A77B3E" w:rsidRDefault="003C15B2">
      <w:pPr>
        <w:keepLines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teren lasu.</w:t>
      </w:r>
    </w:p>
    <w:p w:rsidR="00A77B3E" w:rsidRDefault="003C15B2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</w:t>
      </w:r>
      <w:r>
        <w:rPr>
          <w:color w:val="000000"/>
          <w:u w:color="000000"/>
        </w:rPr>
        <w:t>rowania terenu oraz zasad ochrony i kształtowania ładu przestrzennego ustala się udział powierzchni biologicznie czynnej – minimum 0,7.</w:t>
      </w:r>
    </w:p>
    <w:p w:rsidR="00A77B3E" w:rsidRDefault="003C15B2">
      <w:pPr>
        <w:spacing w:before="6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minimalną powierzchnię </w:t>
      </w:r>
      <w:r>
        <w:rPr>
          <w:color w:val="000000"/>
          <w:u w:color="000000"/>
        </w:rPr>
        <w:t>działki – 34000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minimalną szerokość frontu działki – 90 m;</w:t>
      </w:r>
    </w:p>
    <w:p w:rsidR="00A77B3E" w:rsidRDefault="003C15B2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od 50º do 90º.</w:t>
      </w:r>
    </w:p>
    <w:p w:rsidR="00A77B3E" w:rsidRDefault="003C15B2">
      <w:pPr>
        <w:keepNext/>
        <w:spacing w:before="480" w:after="4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 xml:space="preserve">Dane przestrzenne dla planu w postaci dokumentu elektronicznego, o których </w:t>
      </w:r>
      <w:r>
        <w:rPr>
          <w:color w:val="000000"/>
          <w:u w:color="000000"/>
        </w:rPr>
        <w:t>mowa w art. 67a ust. 3 ustawy, stanowią załącznik Nr 4 do uchwały.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17.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18. </w:t>
      </w:r>
      <w:r>
        <w:rPr>
          <w:color w:val="000000"/>
          <w:u w:color="000000"/>
        </w:rPr>
        <w:t>Traci moc uchwała Nr LXXII/1623/01 Rady Miejskiej w Łodzi z dnia 27 grudnia 2001 r. o miejscowym planie zagospodarowani</w:t>
      </w:r>
      <w:r>
        <w:rPr>
          <w:color w:val="000000"/>
          <w:u w:color="000000"/>
        </w:rPr>
        <w:t xml:space="preserve">a przestrzennego dla części obszaru miasta Łodzi położonej w granicach ulic Podchorążych, Dąbrowszczaków, </w:t>
      </w:r>
      <w:proofErr w:type="spellStart"/>
      <w:r>
        <w:rPr>
          <w:color w:val="000000"/>
          <w:u w:color="000000"/>
        </w:rPr>
        <w:t>Rąbieńskiej</w:t>
      </w:r>
      <w:proofErr w:type="spellEnd"/>
      <w:r>
        <w:rPr>
          <w:color w:val="000000"/>
          <w:u w:color="000000"/>
        </w:rPr>
        <w:t xml:space="preserve"> i terenów zespołu mieszkaniowego „Leśny Jasieniec” (Dz. Urz. Woj. Łódzkiego z 2002 r. poz. 1055) – w części odnoszącej się do obszaru obję</w:t>
      </w:r>
      <w:r>
        <w:rPr>
          <w:color w:val="000000"/>
          <w:u w:color="000000"/>
        </w:rPr>
        <w:t>tego ustaleniami niniejszej uchwały.</w:t>
      </w:r>
    </w:p>
    <w:p w:rsidR="00A77B3E" w:rsidRDefault="003C15B2">
      <w:pPr>
        <w:keepLines/>
        <w:spacing w:before="240"/>
        <w:ind w:firstLine="567"/>
        <w:rPr>
          <w:color w:val="000000"/>
          <w:u w:color="000000"/>
        </w:rPr>
      </w:pPr>
      <w:r>
        <w:t>§ 19.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:rsidR="00A77B3E" w:rsidRDefault="003C15B2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:rsidR="00A77B3E" w:rsidRDefault="003C15B2">
      <w:pPr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98"/>
        <w:gridCol w:w="5290"/>
      </w:tblGrid>
      <w:tr w:rsidR="00D30146"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3C15B2">
            <w:pPr>
              <w:spacing w:before="20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Bartosz DOMASZEWICZ</w:t>
            </w:r>
          </w:p>
        </w:tc>
      </w:tr>
    </w:tbl>
    <w:p w:rsidR="00A77B3E" w:rsidRDefault="003C15B2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3C15B2">
      <w:pPr>
        <w:spacing w:before="100" w:after="100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291028">
      <w:pPr>
        <w:spacing w:before="320" w:after="3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C15B2">
        <w:rPr>
          <w:color w:val="000000"/>
          <w:u w:color="000000"/>
        </w:rPr>
        <w:t>Załącznik Nr 1</w:t>
      </w:r>
      <w:r w:rsidR="003C15B2">
        <w:rPr>
          <w:color w:val="000000"/>
          <w:u w:color="000000"/>
        </w:rPr>
        <w:br/>
        <w:t>do uchwały Nr</w:t>
      </w:r>
      <w:r w:rsidR="003C15B2">
        <w:rPr>
          <w:color w:val="000000"/>
          <w:u w:color="000000"/>
        </w:rPr>
        <w:br/>
        <w:t>Rady Miejskiej w Łodzi</w:t>
      </w:r>
      <w:r w:rsidR="003C15B2">
        <w:rPr>
          <w:color w:val="000000"/>
          <w:u w:color="000000"/>
        </w:rPr>
        <w:br/>
        <w:t>z dnia</w:t>
      </w:r>
      <w:r w:rsidR="003C15B2">
        <w:rPr>
          <w:color w:val="000000"/>
          <w:u w:color="000000"/>
        </w:rPr>
        <w:tab/>
      </w:r>
      <w:r w:rsidR="003C15B2">
        <w:rPr>
          <w:color w:val="000000"/>
          <w:u w:color="000000"/>
        </w:rPr>
        <w:tab/>
        <w:t>2025 r.</w:t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56811" cy="4065748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811" cy="406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271" cy="8145124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1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271" cy="8145124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1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271" cy="8145124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1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271" cy="8145124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1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271" cy="8145124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1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271" cy="8145124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1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012" cy="8154662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012" cy="815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56271" cy="8145124"/>
            <wp:effectExtent l="0" t="0" r="0" b="0"/>
            <wp:docPr id="100017" name="Obraz 10001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4" r:link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71" cy="814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218" cy="6675120"/>
            <wp:effectExtent l="0" t="0" r="0" b="0"/>
            <wp:docPr id="100019" name="Obraz 10001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6" r:link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18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00" w:after="100"/>
        <w:jc w:val="left"/>
        <w:rPr>
          <w:color w:val="000000"/>
          <w:u w:color="000000"/>
        </w:rPr>
        <w:sectPr w:rsidR="00A77B3E">
          <w:footerReference w:type="default" r:id="rId28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291028">
      <w:pPr>
        <w:keepNext/>
        <w:spacing w:before="320" w:after="3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C15B2">
        <w:rPr>
          <w:color w:val="000000"/>
          <w:u w:color="000000"/>
        </w:rPr>
        <w:t>Załącznik Nr 2</w:t>
      </w:r>
      <w:r w:rsidR="003C15B2">
        <w:rPr>
          <w:color w:val="000000"/>
          <w:u w:color="000000"/>
        </w:rPr>
        <w:br/>
        <w:t>do uchwały Nr</w:t>
      </w:r>
      <w:r w:rsidR="003C15B2">
        <w:rPr>
          <w:color w:val="000000"/>
          <w:u w:color="000000"/>
        </w:rPr>
        <w:br/>
        <w:t>Rady Miejskiej w Łodzi</w:t>
      </w:r>
      <w:r w:rsidR="003C15B2">
        <w:rPr>
          <w:color w:val="000000"/>
          <w:u w:color="000000"/>
        </w:rPr>
        <w:br/>
        <w:t>z dnia</w:t>
      </w:r>
      <w:r w:rsidR="003C15B2">
        <w:rPr>
          <w:color w:val="000000"/>
          <w:u w:color="000000"/>
        </w:rPr>
        <w:tab/>
      </w:r>
      <w:r w:rsidR="003C15B2">
        <w:rPr>
          <w:color w:val="000000"/>
          <w:u w:color="000000"/>
        </w:rPr>
        <w:tab/>
        <w:t>2025 r.</w:t>
      </w:r>
    </w:p>
    <w:p w:rsidR="00A77B3E" w:rsidRDefault="003C15B2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planu złożonych w trakcie konsultacji społecznych.</w:t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 xml:space="preserve">W trakcie konsultacji społecznych, prowadzonych w okresie od 5 maja 2025 r. </w:t>
      </w:r>
      <w:r>
        <w:rPr>
          <w:color w:val="000000"/>
          <w:u w:color="000000"/>
        </w:rPr>
        <w:t>do 2 czerwca 2025 r., nie złożono uwag do projektu planu spełniających wymogi formalne.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4644"/>
      </w:tblGrid>
      <w:tr w:rsidR="00D30146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:rsidR="00A77B3E" w:rsidRDefault="003C15B2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Bartosz DOMASZEWICZ</w:t>
            </w:r>
          </w:p>
        </w:tc>
      </w:tr>
    </w:tbl>
    <w:p w:rsidR="00A77B3E" w:rsidRDefault="00A77B3E">
      <w:pPr>
        <w:rPr>
          <w:color w:val="000000"/>
          <w:u w:color="000000"/>
        </w:rPr>
        <w:sectPr w:rsidR="00A77B3E">
          <w:footerReference w:type="default" r:id="rId29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291028">
      <w:pPr>
        <w:keepNext/>
        <w:spacing w:before="320" w:after="3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C15B2">
        <w:rPr>
          <w:color w:val="000000"/>
          <w:u w:color="000000"/>
        </w:rPr>
        <w:t>Załącznik Nr 3</w:t>
      </w:r>
      <w:r w:rsidR="003C15B2">
        <w:rPr>
          <w:color w:val="000000"/>
          <w:u w:color="000000"/>
        </w:rPr>
        <w:br/>
        <w:t>do uchwały Nr</w:t>
      </w:r>
      <w:r w:rsidR="003C15B2">
        <w:rPr>
          <w:color w:val="000000"/>
          <w:u w:color="000000"/>
        </w:rPr>
        <w:br/>
        <w:t>Rady Miejskiej w Łodzi</w:t>
      </w:r>
      <w:r w:rsidR="003C15B2">
        <w:rPr>
          <w:color w:val="000000"/>
          <w:u w:color="000000"/>
        </w:rPr>
        <w:br/>
        <w:t>z dnia</w:t>
      </w:r>
      <w:r w:rsidR="003C15B2">
        <w:rPr>
          <w:color w:val="000000"/>
          <w:u w:color="000000"/>
        </w:rPr>
        <w:tab/>
      </w:r>
      <w:r w:rsidR="003C15B2">
        <w:rPr>
          <w:color w:val="000000"/>
          <w:u w:color="000000"/>
        </w:rPr>
        <w:tab/>
        <w:t>2025 r.</w:t>
      </w:r>
    </w:p>
    <w:p w:rsidR="00A77B3E" w:rsidRDefault="003C15B2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 inwestycji z zakresu infrastruktury technicznej, które należą do zadań własnych gminy oraz zasadach ich finansowania, zgodnie z przepisami o finansach publicznych.</w:t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Do zadań z zakresu infra</w:t>
      </w:r>
      <w:r>
        <w:rPr>
          <w:color w:val="000000"/>
          <w:u w:color="000000"/>
        </w:rPr>
        <w:t>struktury technicznej będących zadaniami własnymi gminy w planie należy budowa oświetlenia w ramach realizacji terenu zieleni urządzonej.</w:t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Powyższe zadanie będzie umieszczone w programach rozwoju poszczególnych elementów zagospodarowania, a następnie w zada</w:t>
      </w:r>
      <w:r>
        <w:rPr>
          <w:color w:val="000000"/>
          <w:u w:color="000000"/>
        </w:rPr>
        <w:t>niach rzeczowych budżetu gminy objętych wieloletnią prognozą finansową.</w:t>
      </w:r>
    </w:p>
    <w:p w:rsidR="00A77B3E" w:rsidRDefault="003C15B2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strukturalnych Unii Europejskiej oraz środków Funduszu Ochrony Środowiska, a także innych możliwych</w:t>
      </w:r>
      <w:r>
        <w:rPr>
          <w:color w:val="000000"/>
          <w:u w:color="000000"/>
        </w:rPr>
        <w:t xml:space="preserve"> do pozyskania środków zewnętrznych.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4644"/>
      </w:tblGrid>
      <w:tr w:rsidR="00D30146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:rsidR="00A77B3E" w:rsidRDefault="003C15B2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Bartosz DOMASZEWICZ</w:t>
            </w:r>
          </w:p>
        </w:tc>
      </w:tr>
    </w:tbl>
    <w:p w:rsidR="00A77B3E" w:rsidRDefault="00A77B3E">
      <w:pPr>
        <w:rPr>
          <w:color w:val="000000"/>
          <w:u w:color="000000"/>
        </w:rPr>
        <w:sectPr w:rsidR="00A77B3E">
          <w:footerReference w:type="default" r:id="rId30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291028">
      <w:pPr>
        <w:keepNext/>
        <w:spacing w:before="320" w:after="3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 w:rsidR="003C15B2">
        <w:rPr>
          <w:color w:val="000000"/>
          <w:u w:color="000000"/>
        </w:rPr>
        <w:t>Załącznik Nr 4</w:t>
      </w:r>
      <w:r w:rsidR="003C15B2">
        <w:rPr>
          <w:color w:val="000000"/>
          <w:u w:color="000000"/>
        </w:rPr>
        <w:br/>
        <w:t>do uchwały Nr</w:t>
      </w:r>
      <w:r w:rsidR="003C15B2">
        <w:rPr>
          <w:color w:val="000000"/>
          <w:u w:color="000000"/>
        </w:rPr>
        <w:br/>
        <w:t>Rady Miejskiej w Łodzi</w:t>
      </w:r>
      <w:r w:rsidR="003C15B2">
        <w:rPr>
          <w:color w:val="000000"/>
          <w:u w:color="000000"/>
        </w:rPr>
        <w:br/>
        <w:t>z dnia</w:t>
      </w:r>
      <w:r w:rsidR="003C15B2">
        <w:rPr>
          <w:color w:val="000000"/>
          <w:u w:color="000000"/>
        </w:rPr>
        <w:tab/>
      </w:r>
      <w:r w:rsidR="003C15B2">
        <w:rPr>
          <w:color w:val="000000"/>
          <w:u w:color="000000"/>
        </w:rPr>
        <w:tab/>
        <w:t>2025 r.</w:t>
      </w:r>
    </w:p>
    <w:p w:rsidR="00A77B3E" w:rsidRDefault="003C15B2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Dane przestrzenne, o których mowa </w:t>
      </w:r>
      <w:r>
        <w:rPr>
          <w:b/>
          <w:color w:val="000000"/>
          <w:u w:color="000000"/>
        </w:rPr>
        <w:t>w art. 67a ust. 3 ustawy ujawnione zostaną po kliknięciu w ikonę.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4644"/>
      </w:tblGrid>
      <w:tr w:rsidR="00D30146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:rsidR="00A77B3E" w:rsidRDefault="00A77B3E">
            <w:pPr>
              <w:jc w:val="center"/>
              <w:rPr>
                <w:color w:val="000000"/>
                <w:u w:color="000000"/>
              </w:rPr>
            </w:pPr>
          </w:p>
          <w:p w:rsidR="00A77B3E" w:rsidRDefault="003C15B2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Bartosz DOMASZEWICZ</w:t>
            </w:r>
          </w:p>
        </w:tc>
      </w:tr>
    </w:tbl>
    <w:p w:rsidR="00A77B3E" w:rsidRDefault="00A77B3E">
      <w:pPr>
        <w:rPr>
          <w:color w:val="000000"/>
          <w:u w:color="000000"/>
        </w:rPr>
        <w:sectPr w:rsidR="00A77B3E">
          <w:footerReference w:type="default" r:id="rId31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D30146" w:rsidRDefault="003C15B2">
      <w:pPr>
        <w:spacing w:before="320" w:after="320"/>
        <w:jc w:val="center"/>
        <w:rPr>
          <w:b/>
          <w:szCs w:val="20"/>
        </w:rPr>
      </w:pPr>
      <w:r>
        <w:rPr>
          <w:b/>
          <w:szCs w:val="20"/>
        </w:rPr>
        <w:lastRenderedPageBreak/>
        <w:t>Uzasadnienie</w:t>
      </w:r>
    </w:p>
    <w:p w:rsidR="00D30146" w:rsidRDefault="003C15B2">
      <w:pPr>
        <w:spacing w:before="320" w:after="320"/>
        <w:jc w:val="center"/>
        <w:rPr>
          <w:b/>
          <w:szCs w:val="20"/>
        </w:rPr>
      </w:pPr>
      <w:r>
        <w:rPr>
          <w:b/>
          <w:szCs w:val="20"/>
        </w:rPr>
        <w:t xml:space="preserve">do projektu uchwały w sprawie uchwalenia miejscowego planu </w:t>
      </w:r>
      <w:r>
        <w:rPr>
          <w:b/>
          <w:szCs w:val="20"/>
        </w:rPr>
        <w:t>zagospodarowania przestrzennego dla części obszaru miasta Łodzi położonej w rejonie ulic Podchorążych i Obronnej.</w:t>
      </w:r>
    </w:p>
    <w:p w:rsidR="00D30146" w:rsidRDefault="003C15B2">
      <w:pPr>
        <w:spacing w:before="320" w:after="320"/>
        <w:rPr>
          <w:szCs w:val="20"/>
        </w:rPr>
      </w:pPr>
      <w:r>
        <w:rPr>
          <w:szCs w:val="20"/>
        </w:rPr>
        <w:tab/>
        <w:t>Zgodnie z podjętą uchwałą Nr IX/238/24 Rady Miejskiej w Łodzi z dnia 6 listopada 2024 r. przystąpiono do sporządzenia projektu miejscowego pl</w:t>
      </w:r>
      <w:r>
        <w:rPr>
          <w:szCs w:val="20"/>
        </w:rPr>
        <w:t>anu zagospodarowania przestrzennego dla części obszaru miasta Łodzi położonej w rejonie ulic Podchorążych i Obronnej. Obszar objęty projektem planu miejscowego o powierzchni ok. 7,7 ha położony jest w zachodniej części miasta, na terenie osiedla Złotno. Ob</w:t>
      </w:r>
      <w:r>
        <w:rPr>
          <w:szCs w:val="20"/>
        </w:rPr>
        <w:t>ejmuje on swoim zasięgiem tereny leśne i zadrzewione. W wyniku realizacji ww. uchwały został opracowany projekt planu miejscowego wraz z prognozą oddziaływania na środowisko.</w:t>
      </w:r>
    </w:p>
    <w:p w:rsidR="00D30146" w:rsidRDefault="003C15B2">
      <w:pPr>
        <w:rPr>
          <w:szCs w:val="20"/>
        </w:rPr>
      </w:pPr>
      <w:r>
        <w:rPr>
          <w:szCs w:val="20"/>
        </w:rPr>
        <w:tab/>
        <w:t>Przedmiotem planu jest ustalenie przeznaczenia i sposobu zagospodarowania terenó</w:t>
      </w:r>
      <w:r>
        <w:rPr>
          <w:szCs w:val="20"/>
        </w:rPr>
        <w:t xml:space="preserve">w zgodnie z wymogami ładu przestrzennego oraz realizowaną polityką przestrzenną Miasta określoną w Studium uwarunkowań i kierunków zagospodarowania przestrzennego miasta Łodzi (uchwalonym uchwałą Nr LXIX/1753/18 Rady Miejskiej w Łodzi z dnia 28 marca 2018 </w:t>
      </w:r>
      <w:r>
        <w:rPr>
          <w:szCs w:val="20"/>
        </w:rPr>
        <w:t>r., zmienioną uchwałami Rady Miejskiej w Łodzi Nr VI/215/19 z dnia 6 marca 2019 r. i Nr LII/1605/21 z dnia 22 grudnia 2021 r.) w związku z art. 67 ust. 3 pkt 2 ustawy z dnia 7 lipca 2023 r. o zmianie ustawy o planowaniu i zagospodarowaniu przestrzennym ora</w:t>
      </w:r>
      <w:r>
        <w:rPr>
          <w:szCs w:val="20"/>
        </w:rPr>
        <w:t xml:space="preserve">z niektórych innych ustaw (Dz. U. poz. 1688, z 2024 r. poz. 1824 oraz z 2025 r. poz. 527). W obowiązującym Studium obszar objęty projektem planu wskazany został jako </w:t>
      </w:r>
      <w:r>
        <w:rPr>
          <w:i/>
          <w:szCs w:val="20"/>
        </w:rPr>
        <w:t xml:space="preserve">tereny zabudowy mieszkaniowej jednorodzinnej na dużych działkach </w:t>
      </w:r>
      <w:r>
        <w:rPr>
          <w:szCs w:val="20"/>
        </w:rPr>
        <w:t xml:space="preserve">– symbol M4 oraz </w:t>
      </w:r>
      <w:r>
        <w:rPr>
          <w:i/>
          <w:szCs w:val="20"/>
        </w:rPr>
        <w:t>tereny z</w:t>
      </w:r>
      <w:r>
        <w:rPr>
          <w:i/>
          <w:szCs w:val="20"/>
        </w:rPr>
        <w:t>abudowy mieszkaniowej jednorodzinnej –</w:t>
      </w:r>
      <w:r>
        <w:rPr>
          <w:szCs w:val="20"/>
        </w:rPr>
        <w:t xml:space="preserve"> symbol M3. Obowiązujący dokument Studium dopuszcza w każdej z jednostek funkcjonalno-przestrzennych, oprócz przeznaczenia określonego w kartach ustaleń, dopełnienie struktury funkcjonalnej obszaru terenami: przestrzen</w:t>
      </w:r>
      <w:r>
        <w:rPr>
          <w:szCs w:val="20"/>
        </w:rPr>
        <w:t>i publicznych, zieleni, lasów, wód powierzchniowych, komunikacji i obsługi komunikacji oraz infrastruktury technicznej.</w:t>
      </w:r>
    </w:p>
    <w:p w:rsidR="00D30146" w:rsidRDefault="003C15B2">
      <w:pPr>
        <w:spacing w:before="240"/>
        <w:rPr>
          <w:szCs w:val="20"/>
        </w:rPr>
      </w:pPr>
      <w:r>
        <w:rPr>
          <w:szCs w:val="20"/>
        </w:rPr>
        <w:tab/>
        <w:t>Na obszarze, dla którego sporządzono niniejszy dokument obowiązuje obecnie miejscowy plan zagospodarowania przestrzennego dla części ob</w:t>
      </w:r>
      <w:r>
        <w:rPr>
          <w:szCs w:val="20"/>
        </w:rPr>
        <w:t xml:space="preserve">szaru miasta Łodzi położonej w rejonie ulic: Podchorążych, Dąbrowszczaków, </w:t>
      </w:r>
      <w:proofErr w:type="spellStart"/>
      <w:r>
        <w:rPr>
          <w:szCs w:val="20"/>
        </w:rPr>
        <w:t>Rąbieńskiej</w:t>
      </w:r>
      <w:proofErr w:type="spellEnd"/>
      <w:r>
        <w:rPr>
          <w:szCs w:val="20"/>
        </w:rPr>
        <w:t xml:space="preserve"> i terenów zespołu mieszkaniowego „Leśny Jasieniec”, uchwalony uchwałą Nr LXXII/1623/01 Rady Miejskiej w Łodzi z dnia 27 grudnia 2001 r. Zgodnie z ustaleniami ww. planu m</w:t>
      </w:r>
      <w:r>
        <w:rPr>
          <w:szCs w:val="20"/>
        </w:rPr>
        <w:t>iejscowego na analizowanym obszarze wyznaczono tereny: zabudowy mieszkaniowej jednorodzinnej, drogi publicznej i stacji transformatorowej. Obecnie obszar ten użytkowany jest inaczej niż przewiduje ww. plan miejscowy. Pokryty jest w całości terenami biologi</w:t>
      </w:r>
      <w:r>
        <w:rPr>
          <w:szCs w:val="20"/>
        </w:rPr>
        <w:t>cznie czynnymi, w tym lasem.</w:t>
      </w:r>
    </w:p>
    <w:p w:rsidR="00D30146" w:rsidRDefault="003C15B2">
      <w:pPr>
        <w:spacing w:before="240"/>
        <w:ind w:firstLine="720"/>
        <w:rPr>
          <w:szCs w:val="20"/>
        </w:rPr>
      </w:pPr>
      <w:r>
        <w:rPr>
          <w:szCs w:val="20"/>
        </w:rPr>
        <w:t>Projektowany miejscowy plan zagospodarowania przestrzennego regulując zasady zagospodarowania terenu zapobiega procesom rozlewania się zabudowy na terenach aktywnych przyrodniczo. Celem opracowania planu jest kształtowanie stan</w:t>
      </w:r>
      <w:r>
        <w:rPr>
          <w:szCs w:val="20"/>
        </w:rPr>
        <w:t>dardów zagospodarowania i użytkowania terenów poprzez zachowanie i ochronę elementów systemu przyrodniczego miasta – terenów aktywnych przyrodniczo pełniących rolę rekreacyjno-wypoczynkową i klimatyczno-biologiczną. W projekcie planu zostały wyznaczone ter</w:t>
      </w:r>
      <w:r>
        <w:rPr>
          <w:szCs w:val="20"/>
        </w:rPr>
        <w:t>eny lasu oraz zieleni urządzonej.</w:t>
      </w:r>
    </w:p>
    <w:p w:rsidR="00D30146" w:rsidRDefault="003C15B2">
      <w:pPr>
        <w:spacing w:before="240" w:after="240"/>
        <w:rPr>
          <w:szCs w:val="20"/>
        </w:rPr>
      </w:pPr>
      <w:r>
        <w:rPr>
          <w:szCs w:val="20"/>
        </w:rPr>
        <w:lastRenderedPageBreak/>
        <w:tab/>
        <w:t>W projekcie planu nie ustalono szczególnych warunków zagospodarowania oraz ograniczeń w użytkowaniu wynikających z występowania istniejących sieci wodociągowej i kanalizacyjnej, a także kabli elektroenergetycznych. Podejm</w:t>
      </w:r>
      <w:r>
        <w:rPr>
          <w:szCs w:val="20"/>
        </w:rPr>
        <w:t>ując decyzję Prezydent Miasta Łodzi zważył interes Miasta, gestorów sieci infrastruktury technicznej oraz interesy prywatne właścicieli poszczególnych nieruchomości. Przepis art. 15 ust. 2 pkt 9 ustawy z dnia 27 marca 2003 r. o planowaniu i zagospodarowani</w:t>
      </w:r>
      <w:r>
        <w:rPr>
          <w:szCs w:val="20"/>
        </w:rPr>
        <w:t>u przestrzennym (Dz. U. z 2024 r. poz. 1130, 1907, 1940 oraz z 2025 r. poz. 527 i 680), dalej zwaną „ustawą”, daje organowi planistycznemu upoważnienie do zawarcia w planie miejscowym postanowień, które mogą w konsekwencji w sposób istotny ograniczać lub n</w:t>
      </w:r>
      <w:r>
        <w:rPr>
          <w:szCs w:val="20"/>
        </w:rPr>
        <w:t>awet pozbawić właściciela lub użytkownika wieczystego możliwości wykonywania konstytucyjnie chronionego prawa własności. Jednakże taka poważna ingerencja w prawo własności musi być uzasadniona i proporcjonalna w stosunku do celów, których osiągnięciu ma sł</w:t>
      </w:r>
      <w:r>
        <w:rPr>
          <w:szCs w:val="20"/>
        </w:rPr>
        <w:t>użyć. Rezygnacja z ww. ustaleń podyktowana jest brakiem powszechnie obowiązujących przepisów prawnych nakazujących wprowadzenie określonych ograniczeń w zagospodarowaniu terenu.</w:t>
      </w:r>
    </w:p>
    <w:p w:rsidR="00D30146" w:rsidRDefault="003C15B2">
      <w:pPr>
        <w:spacing w:after="240"/>
        <w:rPr>
          <w:szCs w:val="20"/>
        </w:rPr>
      </w:pPr>
      <w:r>
        <w:rPr>
          <w:szCs w:val="20"/>
        </w:rPr>
        <w:tab/>
        <w:t>W projekcie planu wyznaczono strefę kontrolowaną od istniejącego gazociągu. N</w:t>
      </w:r>
      <w:r>
        <w:rPr>
          <w:szCs w:val="20"/>
        </w:rPr>
        <w:t>a podstawie danych otrzymanych od gestora sieci dotyczących parametrów gazociągu występującego w granicach obszaru objętego planem oraz roku jego budowy i zastosowanego materiału wyznaczono szerokość strefy kontrolowanej, która jest zgodna z rozporządzenie</w:t>
      </w:r>
      <w:r>
        <w:rPr>
          <w:szCs w:val="20"/>
        </w:rPr>
        <w:t>m Ministra Gospodarki z dnia 26 kwietnia 2013 r. w sprawie warunków technicznych, jakim powinny odpowiadać sieci gazowe i ich usytuowanie (Dz. U. poz. 640).</w:t>
      </w:r>
    </w:p>
    <w:p w:rsidR="00D30146" w:rsidRDefault="003C15B2">
      <w:pPr>
        <w:rPr>
          <w:szCs w:val="20"/>
        </w:rPr>
      </w:pPr>
      <w:r>
        <w:rPr>
          <w:szCs w:val="20"/>
        </w:rPr>
        <w:tab/>
        <w:t>Ustalenia planu miejscowego określają m. in. przeznaczenie, zasady zabudowy i zagospodarowania ter</w:t>
      </w:r>
      <w:r>
        <w:rPr>
          <w:szCs w:val="20"/>
        </w:rPr>
        <w:t>enów, wymagania wynikające z potrzeb kształtowania przestrzeni publicznych, zasady ochrony środowiska, przyrody i krajobrazu oraz zasady modernizacji, rozbudowy i budowy systemów komunikacji oraz systemowe rozwiązania w zakresie infrastruktury technicznej.</w:t>
      </w:r>
      <w:r>
        <w:rPr>
          <w:szCs w:val="20"/>
        </w:rPr>
        <w:t xml:space="preserve"> Standardy zagospodarowania i użytkowania terenów, które plan kształtuje, uwzględniają potrzeby ochrony zieleni naturalnej stanowiących system przyrodniczy miasta przed narastającą presją urbanistyczną.</w:t>
      </w:r>
    </w:p>
    <w:p w:rsidR="00D30146" w:rsidRDefault="003C15B2">
      <w:pPr>
        <w:spacing w:before="240" w:after="240"/>
        <w:ind w:firstLine="720"/>
        <w:rPr>
          <w:szCs w:val="20"/>
        </w:rPr>
      </w:pPr>
      <w:r>
        <w:rPr>
          <w:szCs w:val="20"/>
        </w:rPr>
        <w:t>Procedura formalno-prawna sporządzenia planu miejscow</w:t>
      </w:r>
      <w:r>
        <w:rPr>
          <w:szCs w:val="20"/>
        </w:rPr>
        <w:t>ego została przeprowadzona w trybie art. 17 ustawy.</w:t>
      </w:r>
    </w:p>
    <w:p w:rsidR="00D30146" w:rsidRDefault="003C15B2">
      <w:pPr>
        <w:numPr>
          <w:ilvl w:val="0"/>
          <w:numId w:val="1"/>
        </w:numPr>
        <w:ind w:left="284" w:hanging="284"/>
        <w:rPr>
          <w:b/>
          <w:color w:val="000000"/>
          <w:szCs w:val="20"/>
        </w:rPr>
      </w:pPr>
      <w:r>
        <w:rPr>
          <w:b/>
          <w:color w:val="000000"/>
          <w:szCs w:val="20"/>
        </w:rPr>
        <w:t>Sposób realizacji wymogów wynikających z art. 1 ust. 2-4 ustawy z dnia 27 marca 2003 r. o planowaniu i zagospodarowaniu przestrzennym.</w:t>
      </w:r>
    </w:p>
    <w:p w:rsidR="00D30146" w:rsidRDefault="00D30146">
      <w:pPr>
        <w:ind w:left="1080"/>
        <w:rPr>
          <w:color w:val="000000"/>
          <w:szCs w:val="20"/>
        </w:rPr>
      </w:pPr>
    </w:p>
    <w:p w:rsidR="00D30146" w:rsidRDefault="003C15B2">
      <w:pPr>
        <w:ind w:firstLine="567"/>
        <w:rPr>
          <w:color w:val="000000"/>
          <w:szCs w:val="20"/>
        </w:rPr>
      </w:pPr>
      <w:r>
        <w:rPr>
          <w:color w:val="000000"/>
          <w:szCs w:val="20"/>
        </w:rPr>
        <w:t xml:space="preserve">1. W projekcie planu oraz w trakcie procedury jego sporządzania </w:t>
      </w:r>
      <w:r>
        <w:rPr>
          <w:color w:val="000000"/>
          <w:szCs w:val="20"/>
        </w:rPr>
        <w:t>uwzględniono:</w:t>
      </w:r>
    </w:p>
    <w:p w:rsidR="00D30146" w:rsidRDefault="003C15B2">
      <w:pPr>
        <w:numPr>
          <w:ilvl w:val="0"/>
          <w:numId w:val="2"/>
        </w:numPr>
        <w:ind w:left="284" w:hanging="283"/>
        <w:rPr>
          <w:color w:val="000000"/>
          <w:szCs w:val="20"/>
        </w:rPr>
      </w:pPr>
      <w:r>
        <w:rPr>
          <w:color w:val="000000"/>
          <w:szCs w:val="20"/>
        </w:rPr>
        <w:t>wymagania ładu przestrzennego, w tym urbanistyki i architektury, poprzez: określenie linii rozgraniczających, przeznaczenia terenów oraz wymagań w zakresie kształtowania przestrzeni publicznych;</w:t>
      </w:r>
    </w:p>
    <w:p w:rsidR="00D30146" w:rsidRDefault="003C15B2">
      <w:pPr>
        <w:numPr>
          <w:ilvl w:val="0"/>
          <w:numId w:val="2"/>
        </w:numPr>
        <w:ind w:left="284" w:hanging="283"/>
        <w:rPr>
          <w:color w:val="000000"/>
          <w:szCs w:val="20"/>
        </w:rPr>
      </w:pPr>
      <w:r>
        <w:rPr>
          <w:color w:val="000000"/>
          <w:szCs w:val="20"/>
        </w:rPr>
        <w:t>potrzeby zrównoważonego rozwoju poprzez określe</w:t>
      </w:r>
      <w:r>
        <w:rPr>
          <w:color w:val="000000"/>
          <w:szCs w:val="20"/>
        </w:rPr>
        <w:t>nie przeznaczenia terenów spójnego z polityką przestrzenną Miasta wyrażoną w Studium uwarunkowań i kierunków zagospodarowania przestrzennego, zachowanie i ochronę terenów zieleni stanowiących system przyrodniczy miasta Łodzi pełniących rolę rekreacyjno-wyp</w:t>
      </w:r>
      <w:r>
        <w:rPr>
          <w:color w:val="000000"/>
          <w:szCs w:val="20"/>
        </w:rPr>
        <w:t>oczynkową i klimatyczno-biologiczną;</w:t>
      </w:r>
    </w:p>
    <w:p w:rsidR="00D30146" w:rsidRDefault="003C15B2">
      <w:pPr>
        <w:numPr>
          <w:ilvl w:val="0"/>
          <w:numId w:val="2"/>
        </w:numPr>
        <w:ind w:left="284" w:hanging="283"/>
        <w:rPr>
          <w:color w:val="000000"/>
          <w:szCs w:val="20"/>
        </w:rPr>
      </w:pPr>
      <w:r>
        <w:rPr>
          <w:color w:val="000000"/>
          <w:szCs w:val="20"/>
        </w:rPr>
        <w:t>walory architektoniczne i krajobrazowe, poprzez ustalenia dotyczące zagospodarowania terenów oraz ustalonym zasadom sytuowania infrastruktury technicznej;</w:t>
      </w:r>
    </w:p>
    <w:p w:rsidR="00D30146" w:rsidRDefault="003C15B2">
      <w:pPr>
        <w:numPr>
          <w:ilvl w:val="0"/>
          <w:numId w:val="2"/>
        </w:numPr>
        <w:ind w:left="284" w:hanging="283"/>
        <w:rPr>
          <w:color w:val="000000"/>
          <w:szCs w:val="20"/>
        </w:rPr>
      </w:pPr>
      <w:r>
        <w:rPr>
          <w:color w:val="000000"/>
          <w:szCs w:val="20"/>
        </w:rPr>
        <w:t>wymagania ochrony środowiska, w tym: gospodarowania wodami, ochr</w:t>
      </w:r>
      <w:r>
        <w:rPr>
          <w:color w:val="000000"/>
          <w:szCs w:val="20"/>
        </w:rPr>
        <w:t>ony gruntów rolnych i leśnych oraz zmniejszenia podatności na zmiany klimatu poprzez wprowadzenie: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zakazu lokalizacji przedsięwzięć mogących znacząco oddziaływać na środowisko z określonymi w uchwale wyjątkami,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lastRenderedPageBreak/>
        <w:t>dopuszczenia lokalizacji mikroinstalacji, o k</w:t>
      </w:r>
      <w:r>
        <w:rPr>
          <w:color w:val="000000"/>
          <w:szCs w:val="20"/>
        </w:rPr>
        <w:t>tórych mowa w przepisach odrębnych z zakresu odnawialnych źródeł energii,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ustaleń w zakresie ochrony wód,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ustaleń w zakresie gospodarki wodnej i odprowadzania ścieków,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ustaleń w zakresie ochrony powierzchni ziemi oraz gospodarki odpadami,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ustaleń w zakresi</w:t>
      </w:r>
      <w:r>
        <w:rPr>
          <w:color w:val="000000"/>
          <w:szCs w:val="20"/>
        </w:rPr>
        <w:t>e ochrony powietrza,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ustaleń w zakresie ochrony przed polami elektromagnetycznymi,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klasyfikacji terenów pod kątem ochrony akustycznej, w rozumieniu przepisów odrębnych,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dla gruntu leśnego – przeznaczenia pod teren lasu, dla gruntu rolnego – przeznaczenia g</w:t>
      </w:r>
      <w:r>
        <w:rPr>
          <w:color w:val="000000"/>
          <w:szCs w:val="20"/>
        </w:rPr>
        <w:t>warantującego pozostawienie go w systemie przyrodniczym Miasta,</w:t>
      </w:r>
    </w:p>
    <w:p w:rsidR="00D30146" w:rsidRDefault="003C15B2">
      <w:pPr>
        <w:numPr>
          <w:ilvl w:val="0"/>
          <w:numId w:val="3"/>
        </w:num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ustaleń wpływających na zmniejszenie podatności na zmiany klimatu, w tym przeznaczeń terenów zapewniających zachowanie i ochronę terenów zieleni stanowiących system przyrodniczy Miasta, a takż</w:t>
      </w:r>
      <w:r>
        <w:rPr>
          <w:color w:val="000000"/>
          <w:szCs w:val="20"/>
        </w:rPr>
        <w:t xml:space="preserve">e zakazu lokalizacji budynków; </w:t>
      </w:r>
    </w:p>
    <w:p w:rsidR="00D30146" w:rsidRDefault="003C15B2">
      <w:pPr>
        <w:numPr>
          <w:ilvl w:val="0"/>
          <w:numId w:val="2"/>
        </w:numPr>
        <w:ind w:left="284" w:hanging="283"/>
        <w:rPr>
          <w:color w:val="000000"/>
          <w:szCs w:val="20"/>
        </w:rPr>
      </w:pPr>
      <w:r>
        <w:rPr>
          <w:color w:val="000000"/>
          <w:szCs w:val="20"/>
        </w:rPr>
        <w:t>wymagania ochrony zdrowia oraz bezpieczeństwa ludzi i mienia, a także potrzeby osób ze szczególnymi potrzebami, poprzez określenie zasad ochrony środowiska oraz ustalenie wymagań wynikających z potrzeb kształtowania przestrz</w:t>
      </w:r>
      <w:r>
        <w:rPr>
          <w:color w:val="000000"/>
          <w:szCs w:val="20"/>
        </w:rPr>
        <w:t>eni publicznych;</w:t>
      </w:r>
    </w:p>
    <w:p w:rsidR="00D30146" w:rsidRDefault="003C15B2">
      <w:pPr>
        <w:numPr>
          <w:ilvl w:val="0"/>
          <w:numId w:val="2"/>
        </w:numPr>
        <w:ind w:left="284" w:hanging="283"/>
        <w:rPr>
          <w:color w:val="000000"/>
          <w:szCs w:val="20"/>
        </w:rPr>
      </w:pPr>
      <w:r>
        <w:rPr>
          <w:color w:val="000000"/>
          <w:szCs w:val="20"/>
        </w:rPr>
        <w:t>walory ekonomiczne przestrzeni, ustalając przeznaczenia poszczególnych terenów, uwzględniające ich istniejące użytkowanie z zachowaniem wymogów ochrony środowiska oraz umożliwiając racjonalne zagospodarowanie obszaru, poprzez wykorzystanie</w:t>
      </w:r>
      <w:r>
        <w:rPr>
          <w:color w:val="000000"/>
          <w:szCs w:val="20"/>
        </w:rPr>
        <w:t xml:space="preserve"> istniejących elementów wyposażenia technicznego i zagospodarowania terenu;</w:t>
      </w:r>
    </w:p>
    <w:p w:rsidR="00D30146" w:rsidRDefault="003C15B2">
      <w:pPr>
        <w:numPr>
          <w:ilvl w:val="0"/>
          <w:numId w:val="2"/>
        </w:numPr>
        <w:ind w:left="284" w:hanging="283"/>
        <w:rPr>
          <w:color w:val="000000"/>
          <w:szCs w:val="20"/>
        </w:rPr>
      </w:pPr>
      <w:r>
        <w:rPr>
          <w:color w:val="000000"/>
          <w:szCs w:val="20"/>
        </w:rPr>
        <w:t>prawo własności, poprzez kształtowanie zagospodarowania zgodnie z dotychczasowym przeznaczeniem i w sposób racjonalnie ingerujący w tereny stanowiące własność prywatną, ograniczony</w:t>
      </w:r>
      <w:r>
        <w:rPr>
          <w:color w:val="000000"/>
          <w:szCs w:val="20"/>
        </w:rPr>
        <w:t xml:space="preserve"> do uzasadnionych potrzeb wynikających z interesu publicznego oraz wymogami ochrony środowiska i ładu przestrzennego;</w:t>
      </w:r>
    </w:p>
    <w:p w:rsidR="00D30146" w:rsidRDefault="003C15B2">
      <w:pPr>
        <w:numPr>
          <w:ilvl w:val="0"/>
          <w:numId w:val="2"/>
        </w:numPr>
        <w:ind w:left="284" w:hanging="283"/>
        <w:rPr>
          <w:color w:val="000000"/>
          <w:szCs w:val="20"/>
        </w:rPr>
      </w:pPr>
      <w:r>
        <w:rPr>
          <w:color w:val="000000"/>
          <w:szCs w:val="20"/>
        </w:rPr>
        <w:t>potrzeby obronności i bezpieczeństwa państwa ustalając ograniczenia w sposobie zagospodarowania terenu poprzez określenie maksymalnej wyso</w:t>
      </w:r>
      <w:r>
        <w:rPr>
          <w:color w:val="000000"/>
          <w:szCs w:val="20"/>
        </w:rPr>
        <w:t>kości zabudowy, a także dostosowanie sieci i urządzeń infrastruktury do działań w sytuacjach szczególnych zagrożeń;</w:t>
      </w:r>
    </w:p>
    <w:p w:rsidR="00D30146" w:rsidRDefault="003C15B2">
      <w:pPr>
        <w:numPr>
          <w:ilvl w:val="0"/>
          <w:numId w:val="2"/>
        </w:numPr>
        <w:ind w:left="284" w:hanging="283"/>
        <w:rPr>
          <w:color w:val="000000"/>
          <w:szCs w:val="20"/>
        </w:rPr>
      </w:pPr>
      <w:r>
        <w:rPr>
          <w:color w:val="000000"/>
          <w:szCs w:val="20"/>
        </w:rPr>
        <w:t>potrzeby interesu publicznego, wskazując tereny współtworzące system przyrodniczy Miasta, w tym teren lasu, do utrzymania i ochrony, a także</w:t>
      </w:r>
      <w:r>
        <w:rPr>
          <w:color w:val="000000"/>
          <w:szCs w:val="20"/>
        </w:rPr>
        <w:t xml:space="preserve"> wskazując teren zieleni urządzonej jako </w:t>
      </w:r>
      <w:r>
        <w:rPr>
          <w:szCs w:val="20"/>
        </w:rPr>
        <w:t>teren rozmieszczenia inwestycji celu publicznego o znaczeniu lokalnym</w:t>
      </w:r>
      <w:r>
        <w:rPr>
          <w:color w:val="000000"/>
          <w:szCs w:val="20"/>
        </w:rPr>
        <w:t>;</w:t>
      </w:r>
    </w:p>
    <w:p w:rsidR="00D30146" w:rsidRDefault="003C15B2">
      <w:pPr>
        <w:numPr>
          <w:ilvl w:val="0"/>
          <w:numId w:val="2"/>
        </w:numPr>
        <w:ind w:left="284" w:hanging="426"/>
        <w:rPr>
          <w:color w:val="000000"/>
          <w:szCs w:val="20"/>
        </w:rPr>
      </w:pPr>
      <w:r>
        <w:rPr>
          <w:color w:val="000000"/>
          <w:szCs w:val="20"/>
        </w:rPr>
        <w:t xml:space="preserve">potrzeby w zakresie rozwoju infrastruktury technicznej, w szczególności sieci szerokopasmowych, określając możliwość wyposażenia terenów w </w:t>
      </w:r>
      <w:r>
        <w:rPr>
          <w:color w:val="000000"/>
          <w:szCs w:val="20"/>
        </w:rPr>
        <w:t>infrastrukturę techniczną oraz ustalając zasady jej realizacji stosownie do problematyki planu;</w:t>
      </w:r>
    </w:p>
    <w:p w:rsidR="00D30146" w:rsidRDefault="003C15B2">
      <w:pPr>
        <w:numPr>
          <w:ilvl w:val="0"/>
          <w:numId w:val="2"/>
        </w:numPr>
        <w:ind w:left="284" w:hanging="426"/>
        <w:rPr>
          <w:color w:val="000000"/>
          <w:szCs w:val="20"/>
        </w:rPr>
      </w:pPr>
      <w:r>
        <w:rPr>
          <w:color w:val="000000"/>
          <w:szCs w:val="20"/>
        </w:rPr>
        <w:t>zapewnienie udziału społeczeństwa w pracach nad sporządzaniem aktu planowania przestrzennego – miejscowego planu zagospodarowania przestrzennego, w tym przy uży</w:t>
      </w:r>
      <w:r>
        <w:rPr>
          <w:color w:val="000000"/>
          <w:szCs w:val="20"/>
        </w:rPr>
        <w:t>ciu środków komunikacji elektronicznej, poprzez informacje na stronie internetowej Miejskiej Pracowni Urbanistycznej w Łodzi oraz ogłoszenie w prasie i na tablicach ogłoszeń o:</w:t>
      </w:r>
    </w:p>
    <w:p w:rsidR="00D30146" w:rsidRDefault="003C15B2">
      <w:p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a) przystąpieniu do sporządzenia projektu planu,</w:t>
      </w:r>
    </w:p>
    <w:p w:rsidR="00D30146" w:rsidRDefault="003C15B2">
      <w:p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b) rozpoczęciu konsultacji spo</w:t>
      </w:r>
      <w:r>
        <w:rPr>
          <w:color w:val="000000"/>
          <w:szCs w:val="20"/>
        </w:rPr>
        <w:t>łecznych w formie zbierania uwag, spotkania otwartego i dyżuru projektanta,</w:t>
      </w:r>
    </w:p>
    <w:p w:rsidR="00D30146" w:rsidRDefault="003C15B2">
      <w:p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c) możliwości składania wniosków i uwag do planu na piśmie utrwalonym w postaci papierowej lub elektronicznej, w tym za pomocą środków komunikacji elektronicznej, w szczególności p</w:t>
      </w:r>
      <w:r>
        <w:rPr>
          <w:color w:val="000000"/>
          <w:szCs w:val="20"/>
        </w:rPr>
        <w:t xml:space="preserve">oczty elektronicznej, na formularzu w postaci papierowej lub w formie dokumentu elektronicznego,  </w:t>
      </w:r>
    </w:p>
    <w:p w:rsidR="00D30146" w:rsidRDefault="003C15B2">
      <w:pPr>
        <w:ind w:left="567" w:hanging="283"/>
        <w:rPr>
          <w:color w:val="000000"/>
          <w:szCs w:val="20"/>
        </w:rPr>
      </w:pPr>
      <w:r>
        <w:rPr>
          <w:color w:val="000000"/>
          <w:szCs w:val="20"/>
        </w:rPr>
        <w:t>d) możliwości zapoznania się z niezbędną dokumentacją sprawy;</w:t>
      </w:r>
    </w:p>
    <w:p w:rsidR="00D30146" w:rsidRDefault="003C15B2">
      <w:pPr>
        <w:numPr>
          <w:ilvl w:val="0"/>
          <w:numId w:val="2"/>
        </w:numPr>
        <w:ind w:left="284" w:hanging="426"/>
        <w:rPr>
          <w:color w:val="000000"/>
          <w:szCs w:val="20"/>
        </w:rPr>
      </w:pPr>
      <w:r>
        <w:rPr>
          <w:color w:val="000000"/>
          <w:szCs w:val="20"/>
        </w:rPr>
        <w:t>zachowanie jawności i przejrzystości procedur planistycznych, poprzez zastosowanie się do czynn</w:t>
      </w:r>
      <w:r>
        <w:rPr>
          <w:color w:val="000000"/>
          <w:szCs w:val="20"/>
        </w:rPr>
        <w:t xml:space="preserve">ości formalno-prawnych określonych w art. 17 ustawy, jak również na podstawie </w:t>
      </w:r>
      <w:r>
        <w:rPr>
          <w:color w:val="000000"/>
          <w:szCs w:val="20"/>
        </w:rPr>
        <w:lastRenderedPageBreak/>
        <w:t xml:space="preserve">art. 21, art. 39 i art. 54 ustawy z dnia 3 października 2008 r. o udostępnianiu informacji o środowisku i jego ochronie, udziale społeczeństwa w ochronie środowiska oraz </w:t>
      </w:r>
      <w:r>
        <w:rPr>
          <w:szCs w:val="20"/>
        </w:rPr>
        <w:t>o ocenac</w:t>
      </w:r>
      <w:r>
        <w:rPr>
          <w:szCs w:val="20"/>
        </w:rPr>
        <w:t>h</w:t>
      </w:r>
      <w:r>
        <w:rPr>
          <w:color w:val="000000"/>
          <w:szCs w:val="20"/>
        </w:rPr>
        <w:t xml:space="preserve"> oddziaływania na środowisko (Dz. U. z 2024 r. poz. 1112, 1881 i 1940) przeprowadzając strategiczną ocenę oddziaływania na środowisko skutków realizacji przedmiotowego planu zagospodarowania przestrzennego;</w:t>
      </w:r>
    </w:p>
    <w:p w:rsidR="00D30146" w:rsidRDefault="003C15B2">
      <w:pPr>
        <w:numPr>
          <w:ilvl w:val="0"/>
          <w:numId w:val="2"/>
        </w:numPr>
        <w:ind w:left="284" w:hanging="426"/>
        <w:rPr>
          <w:color w:val="000000"/>
          <w:szCs w:val="20"/>
        </w:rPr>
      </w:pPr>
      <w:r>
        <w:rPr>
          <w:color w:val="000000"/>
          <w:szCs w:val="20"/>
        </w:rPr>
        <w:t>potrzebę zapewnienia odpowiedniej ilości wody do</w:t>
      </w:r>
      <w:r>
        <w:rPr>
          <w:color w:val="000000"/>
          <w:szCs w:val="20"/>
        </w:rPr>
        <w:t xml:space="preserve"> celów zaopatrzenia ludności poprzez wykorzystanie istniejącej sieci wodociągowej;</w:t>
      </w:r>
    </w:p>
    <w:p w:rsidR="00D30146" w:rsidRDefault="003C15B2">
      <w:pPr>
        <w:numPr>
          <w:ilvl w:val="0"/>
          <w:numId w:val="2"/>
        </w:numPr>
        <w:ind w:left="284" w:hanging="426"/>
        <w:rPr>
          <w:color w:val="000000"/>
          <w:szCs w:val="20"/>
        </w:rPr>
      </w:pPr>
      <w:r>
        <w:rPr>
          <w:color w:val="000000"/>
          <w:szCs w:val="20"/>
        </w:rPr>
        <w:t>potrzeby zapobiegania poważnym awariom i ograniczenia skutków dla zdrowia ludzkiego i środowiska poprzez wprowadzenie zakazu lokalizacji budynków na całym obszarze objętym p</w:t>
      </w:r>
      <w:r>
        <w:rPr>
          <w:color w:val="000000"/>
          <w:szCs w:val="20"/>
        </w:rPr>
        <w:t>rojektem planu, zakaz lokalizacji przedsięwzięć mogących znacząco oddziaływać na środowisko, z określonymi w uchwale wyjątkami oraz poprzez zakaz lokalizacji punktów zbierania i przetwarzania odpadów, w tym złomu.</w:t>
      </w:r>
    </w:p>
    <w:p w:rsidR="00D30146" w:rsidRDefault="00D30146">
      <w:pPr>
        <w:rPr>
          <w:color w:val="000000"/>
          <w:szCs w:val="20"/>
        </w:rPr>
      </w:pPr>
    </w:p>
    <w:p w:rsidR="00D30146" w:rsidRDefault="003C15B2">
      <w:pPr>
        <w:ind w:firstLine="567"/>
        <w:rPr>
          <w:color w:val="000000"/>
          <w:szCs w:val="20"/>
        </w:rPr>
      </w:pPr>
      <w:r>
        <w:rPr>
          <w:color w:val="000000"/>
          <w:szCs w:val="20"/>
        </w:rPr>
        <w:t>W projekcie planu nie uwzględniono:</w:t>
      </w:r>
    </w:p>
    <w:p w:rsidR="00D30146" w:rsidRDefault="003C15B2">
      <w:pPr>
        <w:numPr>
          <w:ilvl w:val="0"/>
          <w:numId w:val="4"/>
        </w:numPr>
        <w:ind w:left="284" w:hanging="284"/>
        <w:contextualSpacing/>
        <w:jc w:val="left"/>
        <w:rPr>
          <w:color w:val="000000"/>
          <w:szCs w:val="20"/>
        </w:rPr>
      </w:pPr>
      <w:r>
        <w:rPr>
          <w:color w:val="000000"/>
          <w:szCs w:val="20"/>
        </w:rPr>
        <w:t>wymag</w:t>
      </w:r>
      <w:r>
        <w:rPr>
          <w:color w:val="000000"/>
          <w:szCs w:val="20"/>
        </w:rPr>
        <w:t>ań ochrony złóż kopalin – ze względu na brak takich złóż;</w:t>
      </w:r>
    </w:p>
    <w:p w:rsidR="00D30146" w:rsidRDefault="003C15B2">
      <w:pPr>
        <w:numPr>
          <w:ilvl w:val="0"/>
          <w:numId w:val="4"/>
        </w:numPr>
        <w:ind w:left="284" w:hanging="284"/>
        <w:contextualSpacing/>
        <w:jc w:val="left"/>
        <w:rPr>
          <w:color w:val="000000"/>
          <w:szCs w:val="20"/>
        </w:rPr>
      </w:pPr>
      <w:r>
        <w:rPr>
          <w:color w:val="000000"/>
          <w:szCs w:val="20"/>
        </w:rPr>
        <w:t>wymagań ochrony dziedzictwa kulturowego i zabytków oraz dóbr kultury współczesnej – ze względu na brak takich obiektów;</w:t>
      </w:r>
    </w:p>
    <w:p w:rsidR="00D30146" w:rsidRDefault="003C15B2">
      <w:pPr>
        <w:numPr>
          <w:ilvl w:val="0"/>
          <w:numId w:val="4"/>
        </w:numPr>
        <w:ind w:left="284" w:hanging="284"/>
        <w:contextualSpacing/>
        <w:jc w:val="left"/>
        <w:rPr>
          <w:color w:val="000000"/>
          <w:szCs w:val="20"/>
        </w:rPr>
      </w:pPr>
      <w:r>
        <w:rPr>
          <w:color w:val="000000"/>
          <w:szCs w:val="20"/>
        </w:rPr>
        <w:t>potrzeb związanych z kształtowaniem rolniczej przestrzeni produkcyjnej i rozwo</w:t>
      </w:r>
      <w:r>
        <w:rPr>
          <w:color w:val="000000"/>
          <w:szCs w:val="20"/>
        </w:rPr>
        <w:t>ju produkcji rolniczej – ze względu na brak takich przestrzeni.</w:t>
      </w:r>
    </w:p>
    <w:p w:rsidR="00D30146" w:rsidRDefault="003C15B2">
      <w:pPr>
        <w:spacing w:before="24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2. Ustalając przeznaczenie terenu, a także określając sposób zagospodarowania i korzystania z terenu, Prezydent Miasta Łodzi zważył interes publiczny i interesy prywatne, w tym zgłaszane w pos</w:t>
      </w:r>
      <w:r>
        <w:rPr>
          <w:color w:val="000000"/>
          <w:szCs w:val="20"/>
        </w:rPr>
        <w:t>taci wniosków i uwag, zmierzające do ochrony istniejącego stanu zagospodarowania terenu, jak i zmian w zakresie jego zagospodarowania, a także analizy ekonomiczne, środowiskowe i społeczne.</w:t>
      </w:r>
    </w:p>
    <w:p w:rsidR="00D30146" w:rsidRDefault="003C15B2">
      <w:pPr>
        <w:spacing w:before="24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Do projektu miejscowego planu zagospodarowania przestrzennego w te</w:t>
      </w:r>
      <w:r>
        <w:rPr>
          <w:color w:val="000000"/>
          <w:szCs w:val="20"/>
        </w:rPr>
        <w:t xml:space="preserve">rminie wnoszenia wniosków, tj. od 25 listopada 2024 r. do 16 grudnia 2024 r., nie wpłynęły wnioski w trybie art. 17 pkt 1 ustawy. </w:t>
      </w:r>
    </w:p>
    <w:p w:rsidR="00D30146" w:rsidRDefault="003C15B2">
      <w:pPr>
        <w:spacing w:before="24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W odpowiedzi na zawiadomienia o podjęciu uchwały o przystąpieniu do sporządzenia planu miejscowego, w trybie art. 17 pkt 2 us</w:t>
      </w:r>
      <w:r>
        <w:rPr>
          <w:color w:val="000000"/>
          <w:szCs w:val="20"/>
        </w:rPr>
        <w:t>tawy wnioski złożyły instytucje i organy właściwe do uzgadniania i opiniowania projektu planu miejscowego. Wpłynęły 4 wnioski spełniające wymogi formalne, dla których propozycja rozpatrzenia została sporządzona zarządzeniem Prezydenta Miasta Łodzi. Ponadto</w:t>
      </w:r>
      <w:r>
        <w:rPr>
          <w:color w:val="000000"/>
          <w:szCs w:val="20"/>
        </w:rPr>
        <w:t xml:space="preserve"> wpłynęło 7 wniosków niespełniających wymogów formalnych, które pozostawiono bez propozycji rozpatrzenia.  </w:t>
      </w:r>
    </w:p>
    <w:p w:rsidR="00D30146" w:rsidRDefault="003C15B2">
      <w:pPr>
        <w:spacing w:before="24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Projekt miejscowego planu zagospodarowania przestrzennego został poddany konsultacjom społecznym w okresie od 5 maja 2025 r. do 2 czerwca 2025 r. Je</w:t>
      </w:r>
      <w:r>
        <w:rPr>
          <w:color w:val="000000"/>
          <w:szCs w:val="20"/>
        </w:rPr>
        <w:t>dną z form konsultacji społecznych było zbieranie uwag w ww. terminie. W wyznaczonym terminie wpłynęły 3 uwagi niespełniające wymogów formalnych, w związku z czym zostały pozostawione bez propozycji rozpatrzenia. Nie zgłoszono uwag spełniających wymogi for</w:t>
      </w:r>
      <w:r>
        <w:rPr>
          <w:color w:val="000000"/>
          <w:szCs w:val="20"/>
        </w:rPr>
        <w:t xml:space="preserve">malne. </w:t>
      </w:r>
    </w:p>
    <w:p w:rsidR="00D30146" w:rsidRDefault="003C15B2">
      <w:pPr>
        <w:spacing w:before="24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Zaproponowane w planie rozwiązania przestrzenne i funkcjonalne są wynikiem analizy obecnego stanu zagospodarowania obszaru oraz potrzeb rozwojowych tej części miasta. W projekcie planu miejscowego uwzględniono ochronę istniejącego stanu zagospodaro</w:t>
      </w:r>
      <w:r>
        <w:rPr>
          <w:color w:val="000000"/>
          <w:szCs w:val="20"/>
        </w:rPr>
        <w:t>wania terenów poprzez utrzymanie dotychczasowych funkcji na terenie lasu oraz terenie zieleni urządzonej, a także wskazanie kierunków rozwoju zmierzających do jego ochrony.</w:t>
      </w:r>
    </w:p>
    <w:p w:rsidR="00D30146" w:rsidRDefault="003C15B2">
      <w:pPr>
        <w:spacing w:before="240"/>
        <w:ind w:firstLine="567"/>
        <w:rPr>
          <w:color w:val="000000"/>
          <w:szCs w:val="20"/>
        </w:rPr>
      </w:pPr>
      <w:r>
        <w:rPr>
          <w:color w:val="000000"/>
          <w:szCs w:val="20"/>
        </w:rPr>
        <w:lastRenderedPageBreak/>
        <w:t xml:space="preserve">Przy wyborze ostatecznych rozwiązań pod uwagę brano także wnioski zgłaszane m. in. </w:t>
      </w:r>
      <w:r>
        <w:rPr>
          <w:color w:val="000000"/>
          <w:szCs w:val="20"/>
        </w:rPr>
        <w:t>przez instytucje i organy uprawnione do uzgadniania i opiniowania projektu planu oraz zalecenia wynikające z opracowania ekofizjograficznego i prognozy oddziaływania na środowisko. Podczas prac nad projektem planu miejscowego kierowano się jednocześnie pot</w:t>
      </w:r>
      <w:r>
        <w:rPr>
          <w:color w:val="000000"/>
          <w:szCs w:val="20"/>
        </w:rPr>
        <w:t>rzebą uporządkowania i właściwego ukształtowania ładu przestrzennego, koniecznością spełnienia wymogów przepisów odrębnych oraz równoważeniem interesów publicznych i prywatnych.</w:t>
      </w:r>
    </w:p>
    <w:p w:rsidR="00D30146" w:rsidRDefault="003C15B2">
      <w:pPr>
        <w:spacing w:before="24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Dla potrzeb projektu planu miejscowego, zgodnie z art. 17 pkt 4 ustawy, sporzą</w:t>
      </w:r>
      <w:r>
        <w:rPr>
          <w:color w:val="000000"/>
          <w:szCs w:val="20"/>
        </w:rPr>
        <w:t>dzono prognozę oddziaływania na środowisko. Ponadto przeprowadzono analizę wpływu ustaleń projektu miejscowego planu zagospodarowania przestrzennego na finanse publiczne.</w:t>
      </w:r>
    </w:p>
    <w:p w:rsidR="00D30146" w:rsidRDefault="003C15B2">
      <w:pPr>
        <w:spacing w:before="240"/>
        <w:ind w:firstLine="567"/>
        <w:rPr>
          <w:color w:val="000000"/>
          <w:szCs w:val="20"/>
        </w:rPr>
      </w:pPr>
      <w:r>
        <w:rPr>
          <w:color w:val="000000"/>
          <w:szCs w:val="20"/>
        </w:rPr>
        <w:t>3. W projekcie planu nie przewiduje się możliwości sytuowania nowych budynków.</w:t>
      </w:r>
    </w:p>
    <w:p w:rsidR="00D30146" w:rsidRDefault="003C15B2">
      <w:pPr>
        <w:spacing w:before="240"/>
        <w:ind w:left="284" w:hanging="284"/>
        <w:rPr>
          <w:color w:val="000000"/>
          <w:szCs w:val="20"/>
        </w:rPr>
      </w:pPr>
      <w:r>
        <w:rPr>
          <w:b/>
          <w:color w:val="000000"/>
          <w:szCs w:val="20"/>
        </w:rPr>
        <w:t xml:space="preserve">II. </w:t>
      </w:r>
      <w:r>
        <w:rPr>
          <w:b/>
          <w:color w:val="000000"/>
          <w:szCs w:val="20"/>
        </w:rPr>
        <w:t>Zgodność z wynikami analizy dotyczącej oceny aktualności studium uwarunkowań i kierunków zagospodarowania przestrzennego oraz miejscowych planów zagospodarowania przestrzennego Łodzi oraz sposób uwzględnienia uniwersalnego projektowania.</w:t>
      </w:r>
    </w:p>
    <w:p w:rsidR="00D30146" w:rsidRDefault="00D30146">
      <w:pPr>
        <w:ind w:firstLine="284"/>
        <w:rPr>
          <w:color w:val="000000"/>
          <w:szCs w:val="20"/>
        </w:rPr>
      </w:pPr>
    </w:p>
    <w:p w:rsidR="00D30146" w:rsidRDefault="003C15B2">
      <w:pPr>
        <w:ind w:firstLine="567"/>
        <w:rPr>
          <w:color w:val="000000"/>
          <w:szCs w:val="20"/>
        </w:rPr>
      </w:pPr>
      <w:r>
        <w:rPr>
          <w:color w:val="000000"/>
          <w:szCs w:val="20"/>
        </w:rPr>
        <w:t>Zgodnie z wymogie</w:t>
      </w:r>
      <w:r>
        <w:rPr>
          <w:color w:val="000000"/>
          <w:szCs w:val="20"/>
        </w:rPr>
        <w:t>m art. 32 ust. 1 ustawy w celu oceny aktualności studium i planów miejscowych Prezydent Miasta Łodzi dokonał analizy zmian w zagospodarowaniu przestrzennym. Wyniki analiz przekazał Radzie Miejskiej w Łodzi. W dniu 13 marca 2024 r. Rada Miejska w Łodzi,</w:t>
      </w:r>
      <w:r>
        <w:rPr>
          <w:b/>
          <w:color w:val="000000"/>
          <w:szCs w:val="20"/>
        </w:rPr>
        <w:t xml:space="preserve"> </w:t>
      </w:r>
      <w:r>
        <w:rPr>
          <w:color w:val="000000"/>
          <w:szCs w:val="20"/>
        </w:rPr>
        <w:t>zgodnie z art. 32 ust. 2 ww. ustawy, podjęła uchwałę Nr LXXXVIII/2684/24 w sprawie aktualności Studium uwarunkowań i kierunków zagospodarowania przestrzennego oraz miejscowych planów zagospodarowania przestrzennego miasta Łodzi. Analiza ta wykazała, że nie</w:t>
      </w:r>
      <w:r>
        <w:rPr>
          <w:color w:val="000000"/>
          <w:szCs w:val="20"/>
        </w:rPr>
        <w:t xml:space="preserve"> zachodzi przesłanka, w której należałoby zweryfikować politykę przestrzenną miasta na obszarze objętym projektem przedmiotowego planu miejscowego.</w:t>
      </w:r>
    </w:p>
    <w:p w:rsidR="00D30146" w:rsidRDefault="003C15B2">
      <w:pPr>
        <w:ind w:firstLine="720"/>
        <w:rPr>
          <w:color w:val="000000"/>
          <w:szCs w:val="20"/>
        </w:rPr>
      </w:pPr>
      <w:r>
        <w:rPr>
          <w:color w:val="000000"/>
          <w:szCs w:val="20"/>
        </w:rPr>
        <w:t>W projekcie planu uwzględniono uniwersalne projektowanie poprzez wyznaczenie terenu należącego do przestrzen</w:t>
      </w:r>
      <w:r>
        <w:rPr>
          <w:color w:val="000000"/>
          <w:szCs w:val="20"/>
        </w:rPr>
        <w:t xml:space="preserve">i publicznej i ustalenie nakazu dostosowania przestrzeni publicznej do potrzeb osób ze szczególnymi potrzebami. </w:t>
      </w:r>
    </w:p>
    <w:p w:rsidR="00D30146" w:rsidRDefault="003C15B2">
      <w:pPr>
        <w:spacing w:before="240"/>
        <w:rPr>
          <w:b/>
          <w:color w:val="000000"/>
          <w:szCs w:val="20"/>
        </w:rPr>
      </w:pPr>
      <w:r>
        <w:rPr>
          <w:b/>
          <w:color w:val="000000"/>
          <w:szCs w:val="20"/>
        </w:rPr>
        <w:t>III. Wpływ na finanse publiczne, w tym budżet gminy.</w:t>
      </w:r>
    </w:p>
    <w:p w:rsidR="00D30146" w:rsidRDefault="003C15B2">
      <w:pPr>
        <w:spacing w:before="320"/>
        <w:rPr>
          <w:color w:val="000000"/>
          <w:szCs w:val="20"/>
        </w:rPr>
      </w:pPr>
      <w:r>
        <w:rPr>
          <w:color w:val="000000"/>
          <w:szCs w:val="20"/>
        </w:rPr>
        <w:t>Wpływ ustaleń projektu planu na finanse publiczne, w tym budżet gminy, został zidentyfikow</w:t>
      </w:r>
      <w:r>
        <w:rPr>
          <w:color w:val="000000"/>
          <w:szCs w:val="20"/>
        </w:rPr>
        <w:t>any i oszacowany w analizie finansowej skutków uchwalenia miejscowego planu zagospodarowania przestrzennego. Wykonane obliczenia wykazały ujemny wynik finansowy, który wynika z konieczności poniesienia kosztów związanych z realizacją inwestycji celu public</w:t>
      </w:r>
      <w:r>
        <w:rPr>
          <w:color w:val="000000"/>
          <w:szCs w:val="20"/>
        </w:rPr>
        <w:t>znego, w postaci terenu zieleni urządzonej.</w:t>
      </w:r>
    </w:p>
    <w:p w:rsidR="00D30146" w:rsidRDefault="003C15B2">
      <w:pPr>
        <w:spacing w:before="320" w:after="320"/>
        <w:rPr>
          <w:color w:val="000000"/>
          <w:szCs w:val="20"/>
        </w:rPr>
      </w:pPr>
      <w:r>
        <w:rPr>
          <w:color w:val="000000"/>
          <w:szCs w:val="20"/>
        </w:rPr>
        <w:t>Oszacowany poziom wyniku finansowego może odbiegać od rzeczywistych przyszłych rezultatów, z uwagi na nieprzewidywalność zachowań inwestorów, poziom cen rynkowych oraz zmienność uwarunkowań w czasie. Opracowana a</w:t>
      </w:r>
      <w:r>
        <w:rPr>
          <w:color w:val="000000"/>
          <w:szCs w:val="20"/>
        </w:rPr>
        <w:t>naliza pokazuje skalę pewnych zjawisk, które mogą wystąpić w konsekwencji uchwalenia planu miejscowego.</w:t>
      </w:r>
    </w:p>
    <w:p w:rsidR="00D30146" w:rsidRDefault="00D30146">
      <w:pPr>
        <w:rPr>
          <w:szCs w:val="20"/>
        </w:rPr>
      </w:pPr>
    </w:p>
    <w:sectPr w:rsidR="00D30146" w:rsidSect="00291028">
      <w:footerReference w:type="default" r:id="rId3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5B2" w:rsidRDefault="003C15B2">
      <w:r>
        <w:separator/>
      </w:r>
    </w:p>
  </w:endnote>
  <w:endnote w:type="continuationSeparator" w:id="0">
    <w:p w:rsidR="003C15B2" w:rsidRDefault="003C15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D301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291028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291028">
            <w:rPr>
              <w:sz w:val="18"/>
            </w:rPr>
            <w:fldChar w:fldCharType="separate"/>
          </w:r>
          <w:r w:rsidR="00211680">
            <w:rPr>
              <w:noProof/>
              <w:sz w:val="18"/>
            </w:rPr>
            <w:t>1</w:t>
          </w:r>
          <w:r w:rsidR="00291028">
            <w:rPr>
              <w:sz w:val="18"/>
            </w:rPr>
            <w:fldChar w:fldCharType="end"/>
          </w:r>
        </w:p>
      </w:tc>
    </w:tr>
  </w:tbl>
  <w:p w:rsidR="00D30146" w:rsidRDefault="00D30146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D301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291028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291028">
            <w:rPr>
              <w:sz w:val="18"/>
            </w:rPr>
            <w:fldChar w:fldCharType="separate"/>
          </w:r>
          <w:r w:rsidR="00211680">
            <w:rPr>
              <w:noProof/>
              <w:sz w:val="18"/>
            </w:rPr>
            <w:t>10</w:t>
          </w:r>
          <w:r w:rsidR="00291028">
            <w:rPr>
              <w:sz w:val="18"/>
            </w:rPr>
            <w:fldChar w:fldCharType="end"/>
          </w:r>
        </w:p>
      </w:tc>
    </w:tr>
  </w:tbl>
  <w:p w:rsidR="00D30146" w:rsidRDefault="00D30146">
    <w:pPr>
      <w:rPr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D301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291028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291028">
            <w:rPr>
              <w:sz w:val="18"/>
            </w:rPr>
            <w:fldChar w:fldCharType="separate"/>
          </w:r>
          <w:r w:rsidR="00211680">
            <w:rPr>
              <w:noProof/>
              <w:sz w:val="18"/>
            </w:rPr>
            <w:t>1</w:t>
          </w:r>
          <w:r w:rsidR="00291028">
            <w:rPr>
              <w:sz w:val="18"/>
            </w:rPr>
            <w:fldChar w:fldCharType="end"/>
          </w:r>
        </w:p>
      </w:tc>
    </w:tr>
  </w:tbl>
  <w:p w:rsidR="00D30146" w:rsidRDefault="00D30146">
    <w:pPr>
      <w:rPr>
        <w:sz w:val="1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D301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291028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291028">
            <w:rPr>
              <w:sz w:val="18"/>
            </w:rPr>
            <w:fldChar w:fldCharType="separate"/>
          </w:r>
          <w:r w:rsidR="00211680">
            <w:rPr>
              <w:noProof/>
              <w:sz w:val="18"/>
            </w:rPr>
            <w:t>1</w:t>
          </w:r>
          <w:r w:rsidR="00291028">
            <w:rPr>
              <w:sz w:val="18"/>
            </w:rPr>
            <w:fldChar w:fldCharType="end"/>
          </w:r>
        </w:p>
      </w:tc>
    </w:tr>
  </w:tbl>
  <w:p w:rsidR="00D30146" w:rsidRDefault="00D30146">
    <w:pPr>
      <w:rPr>
        <w:sz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D301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291028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291028">
            <w:rPr>
              <w:sz w:val="18"/>
            </w:rPr>
            <w:fldChar w:fldCharType="separate"/>
          </w:r>
          <w:r w:rsidR="00211680">
            <w:rPr>
              <w:noProof/>
              <w:sz w:val="18"/>
            </w:rPr>
            <w:t>1</w:t>
          </w:r>
          <w:r w:rsidR="00291028">
            <w:rPr>
              <w:sz w:val="18"/>
            </w:rPr>
            <w:fldChar w:fldCharType="end"/>
          </w:r>
        </w:p>
      </w:tc>
    </w:tr>
  </w:tbl>
  <w:p w:rsidR="00D30146" w:rsidRDefault="00D30146">
    <w:pPr>
      <w:rPr>
        <w:sz w:val="18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192"/>
      <w:gridCol w:w="3096"/>
    </w:tblGrid>
    <w:tr w:rsidR="00D30146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0146" w:rsidRDefault="003C15B2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291028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291028">
            <w:rPr>
              <w:sz w:val="18"/>
            </w:rPr>
            <w:fldChar w:fldCharType="separate"/>
          </w:r>
          <w:r w:rsidR="00211680">
            <w:rPr>
              <w:noProof/>
              <w:sz w:val="18"/>
            </w:rPr>
            <w:t>6</w:t>
          </w:r>
          <w:r w:rsidR="00291028">
            <w:rPr>
              <w:sz w:val="18"/>
            </w:rPr>
            <w:fldChar w:fldCharType="end"/>
          </w:r>
        </w:p>
      </w:tc>
    </w:tr>
  </w:tbl>
  <w:p w:rsidR="00D30146" w:rsidRDefault="00D30146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5B2" w:rsidRDefault="003C15B2">
      <w:r>
        <w:separator/>
      </w:r>
    </w:p>
  </w:footnote>
  <w:footnote w:type="continuationSeparator" w:id="0">
    <w:p w:rsidR="003C15B2" w:rsidRDefault="003C15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0779"/>
    <w:multiLevelType w:val="hybridMultilevel"/>
    <w:tmpl w:val="00000000"/>
    <w:lvl w:ilvl="0" w:tplc="B298ED86">
      <w:start w:val="1"/>
      <w:numFmt w:val="lowerLetter"/>
      <w:lvlText w:val="%1)"/>
      <w:lvlJc w:val="left"/>
      <w:pPr>
        <w:ind w:left="644" w:hanging="360"/>
      </w:pPr>
    </w:lvl>
    <w:lvl w:ilvl="1" w:tplc="BBF06F96">
      <w:start w:val="1"/>
      <w:numFmt w:val="lowerLetter"/>
      <w:lvlText w:val="%2."/>
      <w:lvlJc w:val="left"/>
      <w:pPr>
        <w:ind w:left="1364" w:hanging="360"/>
      </w:pPr>
    </w:lvl>
    <w:lvl w:ilvl="2" w:tplc="28A4625A">
      <w:start w:val="1"/>
      <w:numFmt w:val="lowerRoman"/>
      <w:lvlText w:val="%3."/>
      <w:lvlJc w:val="right"/>
      <w:pPr>
        <w:ind w:left="2084" w:hanging="180"/>
      </w:pPr>
    </w:lvl>
    <w:lvl w:ilvl="3" w:tplc="A8508A30">
      <w:start w:val="1"/>
      <w:numFmt w:val="decimal"/>
      <w:lvlText w:val="%4."/>
      <w:lvlJc w:val="left"/>
      <w:pPr>
        <w:ind w:left="2804" w:hanging="360"/>
      </w:pPr>
    </w:lvl>
    <w:lvl w:ilvl="4" w:tplc="CEA88EB2">
      <w:start w:val="1"/>
      <w:numFmt w:val="lowerLetter"/>
      <w:lvlText w:val="%5."/>
      <w:lvlJc w:val="left"/>
      <w:pPr>
        <w:ind w:left="3524" w:hanging="360"/>
      </w:pPr>
    </w:lvl>
    <w:lvl w:ilvl="5" w:tplc="C04CB228">
      <w:start w:val="1"/>
      <w:numFmt w:val="lowerRoman"/>
      <w:lvlText w:val="%6."/>
      <w:lvlJc w:val="right"/>
      <w:pPr>
        <w:ind w:left="4244" w:hanging="180"/>
      </w:pPr>
    </w:lvl>
    <w:lvl w:ilvl="6" w:tplc="4138564A">
      <w:start w:val="1"/>
      <w:numFmt w:val="decimal"/>
      <w:lvlText w:val="%7."/>
      <w:lvlJc w:val="left"/>
      <w:pPr>
        <w:ind w:left="4964" w:hanging="360"/>
      </w:pPr>
    </w:lvl>
    <w:lvl w:ilvl="7" w:tplc="E7BC9DB4">
      <w:start w:val="1"/>
      <w:numFmt w:val="lowerLetter"/>
      <w:lvlText w:val="%8."/>
      <w:lvlJc w:val="left"/>
      <w:pPr>
        <w:ind w:left="5684" w:hanging="360"/>
      </w:pPr>
    </w:lvl>
    <w:lvl w:ilvl="8" w:tplc="91DC08D0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B1E2EE5"/>
    <w:multiLevelType w:val="hybridMultilevel"/>
    <w:tmpl w:val="00000000"/>
    <w:lvl w:ilvl="0" w:tplc="8AF8BBA6">
      <w:start w:val="1"/>
      <w:numFmt w:val="decimal"/>
      <w:lvlText w:val="%1)"/>
      <w:lvlJc w:val="left"/>
      <w:pPr>
        <w:ind w:left="927" w:hanging="360"/>
      </w:pPr>
    </w:lvl>
    <w:lvl w:ilvl="1" w:tplc="89C03462">
      <w:start w:val="1"/>
      <w:numFmt w:val="lowerLetter"/>
      <w:lvlText w:val="%2."/>
      <w:lvlJc w:val="left"/>
      <w:pPr>
        <w:ind w:left="1647" w:hanging="360"/>
      </w:pPr>
    </w:lvl>
    <w:lvl w:ilvl="2" w:tplc="FBD0E46C">
      <w:start w:val="1"/>
      <w:numFmt w:val="lowerRoman"/>
      <w:lvlText w:val="%3."/>
      <w:lvlJc w:val="right"/>
      <w:pPr>
        <w:ind w:left="2367" w:hanging="180"/>
      </w:pPr>
    </w:lvl>
    <w:lvl w:ilvl="3" w:tplc="81CE3BB8">
      <w:start w:val="1"/>
      <w:numFmt w:val="decimal"/>
      <w:lvlText w:val="%4."/>
      <w:lvlJc w:val="left"/>
      <w:pPr>
        <w:ind w:left="3087" w:hanging="360"/>
      </w:pPr>
    </w:lvl>
    <w:lvl w:ilvl="4" w:tplc="8DEC36A0">
      <w:start w:val="1"/>
      <w:numFmt w:val="lowerLetter"/>
      <w:lvlText w:val="%5."/>
      <w:lvlJc w:val="left"/>
      <w:pPr>
        <w:ind w:left="3807" w:hanging="360"/>
      </w:pPr>
    </w:lvl>
    <w:lvl w:ilvl="5" w:tplc="E3ACCDF0">
      <w:start w:val="1"/>
      <w:numFmt w:val="lowerRoman"/>
      <w:lvlText w:val="%6."/>
      <w:lvlJc w:val="right"/>
      <w:pPr>
        <w:ind w:left="4527" w:hanging="180"/>
      </w:pPr>
    </w:lvl>
    <w:lvl w:ilvl="6" w:tplc="FA88BC86">
      <w:start w:val="1"/>
      <w:numFmt w:val="decimal"/>
      <w:lvlText w:val="%7."/>
      <w:lvlJc w:val="left"/>
      <w:pPr>
        <w:ind w:left="5247" w:hanging="360"/>
      </w:pPr>
    </w:lvl>
    <w:lvl w:ilvl="7" w:tplc="FD68283A">
      <w:start w:val="1"/>
      <w:numFmt w:val="lowerLetter"/>
      <w:lvlText w:val="%8."/>
      <w:lvlJc w:val="left"/>
      <w:pPr>
        <w:ind w:left="5967" w:hanging="360"/>
      </w:pPr>
    </w:lvl>
    <w:lvl w:ilvl="8" w:tplc="AFE428B0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54D6860"/>
    <w:multiLevelType w:val="hybridMultilevel"/>
    <w:tmpl w:val="00000000"/>
    <w:lvl w:ilvl="0" w:tplc="83CCC698">
      <w:start w:val="1"/>
      <w:numFmt w:val="upperRoman"/>
      <w:lvlText w:val="%1."/>
      <w:lvlJc w:val="left"/>
      <w:pPr>
        <w:ind w:left="1080" w:hanging="720"/>
      </w:pPr>
    </w:lvl>
    <w:lvl w:ilvl="1" w:tplc="7226B08C">
      <w:start w:val="1"/>
      <w:numFmt w:val="lowerLetter"/>
      <w:lvlText w:val="%2."/>
      <w:lvlJc w:val="left"/>
      <w:pPr>
        <w:ind w:left="1440" w:hanging="360"/>
      </w:pPr>
    </w:lvl>
    <w:lvl w:ilvl="2" w:tplc="9E20E1B0">
      <w:start w:val="1"/>
      <w:numFmt w:val="lowerRoman"/>
      <w:lvlText w:val="%3."/>
      <w:lvlJc w:val="right"/>
      <w:pPr>
        <w:ind w:left="2160" w:hanging="180"/>
      </w:pPr>
    </w:lvl>
    <w:lvl w:ilvl="3" w:tplc="DEE8FCB4">
      <w:start w:val="1"/>
      <w:numFmt w:val="decimal"/>
      <w:lvlText w:val="%4."/>
      <w:lvlJc w:val="left"/>
      <w:pPr>
        <w:ind w:left="2880" w:hanging="360"/>
      </w:pPr>
    </w:lvl>
    <w:lvl w:ilvl="4" w:tplc="4E8A97B6">
      <w:start w:val="1"/>
      <w:numFmt w:val="lowerLetter"/>
      <w:lvlText w:val="%5."/>
      <w:lvlJc w:val="left"/>
      <w:pPr>
        <w:ind w:left="3600" w:hanging="360"/>
      </w:pPr>
    </w:lvl>
    <w:lvl w:ilvl="5" w:tplc="BCFA3582">
      <w:start w:val="1"/>
      <w:numFmt w:val="lowerRoman"/>
      <w:lvlText w:val="%6."/>
      <w:lvlJc w:val="right"/>
      <w:pPr>
        <w:ind w:left="4320" w:hanging="180"/>
      </w:pPr>
    </w:lvl>
    <w:lvl w:ilvl="6" w:tplc="2E9EDF88">
      <w:start w:val="1"/>
      <w:numFmt w:val="decimal"/>
      <w:lvlText w:val="%7."/>
      <w:lvlJc w:val="left"/>
      <w:pPr>
        <w:ind w:left="5040" w:hanging="360"/>
      </w:pPr>
    </w:lvl>
    <w:lvl w:ilvl="7" w:tplc="E00CE6E6">
      <w:start w:val="1"/>
      <w:numFmt w:val="lowerLetter"/>
      <w:lvlText w:val="%8."/>
      <w:lvlJc w:val="left"/>
      <w:pPr>
        <w:ind w:left="5760" w:hanging="360"/>
      </w:pPr>
    </w:lvl>
    <w:lvl w:ilvl="8" w:tplc="BC22191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F1CD4"/>
    <w:multiLevelType w:val="hybridMultilevel"/>
    <w:tmpl w:val="00000000"/>
    <w:lvl w:ilvl="0" w:tplc="A8C61D82">
      <w:start w:val="1"/>
      <w:numFmt w:val="decimal"/>
      <w:lvlText w:val="%1)"/>
      <w:lvlJc w:val="left"/>
      <w:pPr>
        <w:ind w:left="1080" w:hanging="360"/>
      </w:pPr>
    </w:lvl>
    <w:lvl w:ilvl="1" w:tplc="75501070">
      <w:start w:val="1"/>
      <w:numFmt w:val="lowerLetter"/>
      <w:lvlText w:val="%2."/>
      <w:lvlJc w:val="left"/>
      <w:pPr>
        <w:ind w:left="1800" w:hanging="360"/>
      </w:pPr>
    </w:lvl>
    <w:lvl w:ilvl="2" w:tplc="ED463B7C">
      <w:start w:val="1"/>
      <w:numFmt w:val="lowerRoman"/>
      <w:lvlText w:val="%3."/>
      <w:lvlJc w:val="right"/>
      <w:pPr>
        <w:ind w:left="2520" w:hanging="180"/>
      </w:pPr>
    </w:lvl>
    <w:lvl w:ilvl="3" w:tplc="92FE9F50">
      <w:start w:val="1"/>
      <w:numFmt w:val="decimal"/>
      <w:lvlText w:val="%4."/>
      <w:lvlJc w:val="left"/>
      <w:pPr>
        <w:ind w:left="3240" w:hanging="360"/>
      </w:pPr>
    </w:lvl>
    <w:lvl w:ilvl="4" w:tplc="5B4CF5E4">
      <w:start w:val="1"/>
      <w:numFmt w:val="lowerLetter"/>
      <w:lvlText w:val="%5."/>
      <w:lvlJc w:val="left"/>
      <w:pPr>
        <w:ind w:left="3960" w:hanging="360"/>
      </w:pPr>
    </w:lvl>
    <w:lvl w:ilvl="5" w:tplc="B7A2675A">
      <w:start w:val="1"/>
      <w:numFmt w:val="lowerRoman"/>
      <w:lvlText w:val="%6."/>
      <w:lvlJc w:val="right"/>
      <w:pPr>
        <w:ind w:left="4680" w:hanging="180"/>
      </w:pPr>
    </w:lvl>
    <w:lvl w:ilvl="6" w:tplc="65CCA18E">
      <w:start w:val="1"/>
      <w:numFmt w:val="decimal"/>
      <w:lvlText w:val="%7."/>
      <w:lvlJc w:val="left"/>
      <w:pPr>
        <w:ind w:left="5400" w:hanging="360"/>
      </w:pPr>
    </w:lvl>
    <w:lvl w:ilvl="7" w:tplc="4BCEA084">
      <w:start w:val="1"/>
      <w:numFmt w:val="lowerLetter"/>
      <w:lvlText w:val="%8."/>
      <w:lvlJc w:val="left"/>
      <w:pPr>
        <w:ind w:left="6120" w:hanging="360"/>
      </w:pPr>
    </w:lvl>
    <w:lvl w:ilvl="8" w:tplc="5808B596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A77B3E"/>
    <w:rsid w:val="00211680"/>
    <w:rsid w:val="00291028"/>
    <w:rsid w:val="00346DE0"/>
    <w:rsid w:val="003C15B2"/>
    <w:rsid w:val="00A77B3E"/>
    <w:rsid w:val="00AC2FDF"/>
    <w:rsid w:val="00CA2A55"/>
    <w:rsid w:val="00D30146"/>
    <w:rsid w:val="00DB1C78"/>
    <w:rsid w:val="00F62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91028"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rsid w:val="00291028"/>
    <w:pPr>
      <w:ind w:left="720"/>
      <w:contextualSpacing/>
      <w:jc w:val="left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Zalacznik1B051905-0357-4009-B971-D79C0B4DC2C9.pn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Zalacznik512C7357-5B8B-4358-A630-48287FC0D174.png" TargetMode="External"/><Relationship Id="rId34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Zalacznik5D34FFB1-B191-49BD-9101-069A6CF5A8F4.png" TargetMode="External"/><Relationship Id="rId25" Type="http://schemas.openxmlformats.org/officeDocument/2006/relationships/image" Target="Zalacznik8512C3F6-8C68-403C-873D-66EA97F73AFA.pn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Zalacznik9D8F4971-98F9-432F-A4CC-C1E6D96A4CAE.png" TargetMode="External"/><Relationship Id="rId24" Type="http://schemas.openxmlformats.org/officeDocument/2006/relationships/image" Target="media/image9.png"/><Relationship Id="rId32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Zalacznik012EBE24-A3DF-4C29-B0B8-7164225809C0.png" TargetMode="External"/><Relationship Id="rId23" Type="http://schemas.openxmlformats.org/officeDocument/2006/relationships/image" Target="ZalacznikAA608024-84F3-41C6-A619-D0FFF4278E78.png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Zalacznik04360105-838F-46FA-977C-B83C1E53C0F2.png" TargetMode="External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Zalacznik4E057B4F-63CF-4B40-995D-056687DE7766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ZalacznikD6C5045A-65C2-433D-8463-3FAB669227AE.jpg" TargetMode="Externa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4430</Words>
  <Characters>26584</Characters>
  <Application>Microsoft Office Word</Application>
  <DocSecurity>0</DocSecurity>
  <Lines>221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30953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……………</dc:title>
  <dc:subject>w sprawie uchwalenia miejscowego planu zagospodarowania przestrzennego dla części obszaru miasta Łodzi położonej w^rejonie ulic Podchorążych i^Obronnej.</dc:subject>
  <dc:creator>kzelcer</dc:creator>
  <cp:lastModifiedBy>sstanczyk</cp:lastModifiedBy>
  <cp:revision>4</cp:revision>
  <dcterms:created xsi:type="dcterms:W3CDTF">2025-09-02T08:09:00Z</dcterms:created>
  <dcterms:modified xsi:type="dcterms:W3CDTF">2025-09-02T10:37:00Z</dcterms:modified>
  <cp:category>Akt prawny</cp:category>
</cp:coreProperties>
</file>