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956" w:rsidRDefault="008A5956" w:rsidP="008A595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8A5956" w:rsidRDefault="008A5956" w:rsidP="008A5956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132</w:t>
      </w:r>
      <w:r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p w:rsidR="008A5956" w:rsidRDefault="008A5956" w:rsidP="008A5956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Projekt z dnia 16 września 2025 r.</w:t>
      </w:r>
    </w:p>
    <w:p w:rsidR="008A5956" w:rsidRDefault="008A5956" w:rsidP="008A5956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5956" w:rsidRDefault="008A5956" w:rsidP="008A5956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5956" w:rsidRDefault="008A5956" w:rsidP="008A5956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5956" w:rsidRDefault="008A5956" w:rsidP="008A5956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8A5956" w:rsidRDefault="008A5956" w:rsidP="008A5956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8A5956" w:rsidRDefault="008A5956" w:rsidP="008A5956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8A5956" w:rsidRDefault="008A5956" w:rsidP="008A595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skargi p.  </w:t>
      </w:r>
    </w:p>
    <w:p w:rsidR="008A5956" w:rsidRDefault="008A5956" w:rsidP="008A595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na działania Dyrektora Zarządu Lokali Miejskich.</w:t>
      </w:r>
    </w:p>
    <w:p w:rsidR="008A5956" w:rsidRDefault="008A5956" w:rsidP="008A595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A5956" w:rsidRDefault="008A5956" w:rsidP="008A5956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Pr="00DB289E">
        <w:rPr>
          <w:rFonts w:ascii="Times New Roman" w:eastAsia="Calibri" w:hAnsi="Times New Roman" w:cs="Times New Roman"/>
          <w:sz w:val="24"/>
          <w:szCs w:val="24"/>
        </w:rPr>
        <w:t xml:space="preserve">(Dz. U. z 2025 r. poz. 1153) </w:t>
      </w:r>
      <w:r>
        <w:rPr>
          <w:rFonts w:ascii="Times New Roman" w:eastAsia="Calibri" w:hAnsi="Times New Roman" w:cs="Times New Roman"/>
          <w:sz w:val="24"/>
          <w:szCs w:val="24"/>
        </w:rPr>
        <w:t>oraz art. 229 pkt 3, art. 237 § 3 oraz art. 238 § 1 ustawy z dnia 14 czerwca 1960 r. - Kodeks postępowania administracyjnego (Dz. U. z 2024 r. poz. 572, z 2025 r. poz. 769), Rada Miejska w Łodzi</w:t>
      </w:r>
    </w:p>
    <w:p w:rsidR="008A5956" w:rsidRDefault="008A5956" w:rsidP="008A5956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5956" w:rsidRDefault="008A5956" w:rsidP="008A595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8A5956" w:rsidRDefault="008A5956" w:rsidP="008A5956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5956" w:rsidRDefault="008A5956" w:rsidP="008A5956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§ 1.1.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Skargę </w:t>
      </w:r>
      <w:r w:rsidRPr="00DA341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…. </w:t>
      </w:r>
      <w:r w:rsidRPr="00D5055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na działania Dyrektora Zarządu Lokali Miejskich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uznaje się za bezzasadną.</w:t>
      </w:r>
    </w:p>
    <w:p w:rsidR="008A5956" w:rsidRDefault="008A5956" w:rsidP="008A5956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8A5956" w:rsidRDefault="008A5956" w:rsidP="008A5956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8A5956" w:rsidRDefault="008A5956" w:rsidP="008A5956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8A5956" w:rsidRDefault="008A5956" w:rsidP="008A5956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5956" w:rsidRDefault="008A5956" w:rsidP="008A5956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5956" w:rsidRDefault="008A5956" w:rsidP="008A5956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8A5956" w:rsidRDefault="008A5956" w:rsidP="008A5956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8A5956" w:rsidRDefault="008A5956" w:rsidP="008A5956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8A5956" w:rsidRDefault="008A5956" w:rsidP="008A5956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8A5956" w:rsidRDefault="008A5956" w:rsidP="008A5956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8A5956" w:rsidRDefault="008A5956" w:rsidP="008A595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956" w:rsidRDefault="008A5956" w:rsidP="008A595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956" w:rsidRDefault="008A5956" w:rsidP="008A595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956" w:rsidRDefault="008A5956" w:rsidP="008A595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8A5956" w:rsidRDefault="008A5956" w:rsidP="008A595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8A5956" w:rsidRDefault="008A5956" w:rsidP="008A595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8A5956" w:rsidRDefault="008A5956" w:rsidP="008A5956"/>
    <w:p w:rsidR="008A5956" w:rsidRDefault="008A5956" w:rsidP="008A5956"/>
    <w:p w:rsidR="008A5956" w:rsidRDefault="008A5956" w:rsidP="008A5956"/>
    <w:p w:rsidR="008A5956" w:rsidRDefault="008A5956" w:rsidP="008A595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A5956" w:rsidRDefault="008A5956" w:rsidP="008A5956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</w:t>
      </w:r>
    </w:p>
    <w:p w:rsidR="008A5956" w:rsidRDefault="008A5956" w:rsidP="008A5956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8A5956" w:rsidRDefault="008A5956" w:rsidP="008A5956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8A5956" w:rsidRDefault="008A5956" w:rsidP="008A5956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8A5956" w:rsidRDefault="008A5956" w:rsidP="008A595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56" w:rsidRDefault="008A5956" w:rsidP="008A595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8A5956" w:rsidRDefault="008A5956" w:rsidP="008A59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5956" w:rsidRPr="00290786" w:rsidRDefault="008A5956" w:rsidP="008A5956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Pr="00290786">
        <w:rPr>
          <w:rFonts w:ascii="Times New Roman" w:hAnsi="Times New Roman" w:cs="Times New Roman"/>
        </w:rPr>
        <w:t xml:space="preserve">Rady Miejskiej w Łodzi wpłynęła skarga </w:t>
      </w:r>
      <w:r w:rsidRPr="007C74A9">
        <w:rPr>
          <w:rFonts w:ascii="Times New Roman" w:hAnsi="Times New Roman" w:cs="Times New Roman"/>
        </w:rPr>
        <w:t xml:space="preserve">na działania </w:t>
      </w:r>
      <w:r>
        <w:rPr>
          <w:rFonts w:ascii="Times New Roman" w:hAnsi="Times New Roman" w:cs="Times New Roman"/>
        </w:rPr>
        <w:t xml:space="preserve">Dyrektora Zarządu Lokali Miejskich w zakresie </w:t>
      </w:r>
      <w:r w:rsidRPr="00D5055C">
        <w:rPr>
          <w:rFonts w:ascii="Times New Roman" w:hAnsi="Times New Roman" w:cs="Times New Roman"/>
        </w:rPr>
        <w:t>rozpatrywania wniosków</w:t>
      </w:r>
      <w:r>
        <w:rPr>
          <w:rFonts w:ascii="Times New Roman" w:hAnsi="Times New Roman" w:cs="Times New Roman"/>
        </w:rPr>
        <w:t xml:space="preserve">, </w:t>
      </w:r>
      <w:r w:rsidRPr="00D5055C">
        <w:rPr>
          <w:rFonts w:ascii="Times New Roman" w:hAnsi="Times New Roman" w:cs="Times New Roman"/>
        </w:rPr>
        <w:t>o oddanie w najem lokalu mieszkalnego</w:t>
      </w:r>
      <w:r>
        <w:rPr>
          <w:rFonts w:ascii="Times New Roman" w:hAnsi="Times New Roman" w:cs="Times New Roman"/>
        </w:rPr>
        <w:t xml:space="preserve">, </w:t>
      </w:r>
      <w:r w:rsidRPr="00D5055C">
        <w:rPr>
          <w:rFonts w:ascii="Times New Roman" w:hAnsi="Times New Roman" w:cs="Times New Roman"/>
        </w:rPr>
        <w:t>osób niepełnosprawnych wychodzących z pieczy zastępczej.</w:t>
      </w:r>
    </w:p>
    <w:p w:rsidR="008A5956" w:rsidRDefault="008A5956" w:rsidP="008A5956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5956" w:rsidRDefault="008A5956" w:rsidP="008A595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8A5956" w:rsidRDefault="008A5956" w:rsidP="008A595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5956" w:rsidRPr="00D5055C" w:rsidRDefault="008A5956" w:rsidP="008A595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Skarżący</w:t>
      </w:r>
      <w:r w:rsidRPr="00D505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został pisemnie poinformowany o wejściu w życie z dniem 1 stycznia 2023 r. Uchwały Nr LXVII/1975/22 Rady Miejskiej w Łodzi z dnia 12 października 2022 r. w sprawie zasad wynajmowania lokali wchodzących w skład mieszkaniowego zasobu Miasta Łodzi. Powyższy akt prawny nałożył na wnioskodawców, którzy nie zostali umieszczeniu na listach lub zostali z nich skreśleni obowiązek aktualizacji danych zawartych we wnioskach, bez wezwania, w terminie do 31 października każdego roku, pod rygorem pozostawienia wniosku bez rozpatrzenia. Korespondencja z dnia 16 stycznia 2023 r., wysłana listem poleconym za zwrotnym potwierdzeniem odbioru, została doręczona w dniu 20 stycznia 2023 r.</w:t>
      </w:r>
    </w:p>
    <w:p w:rsidR="008A5956" w:rsidRDefault="008A5956" w:rsidP="008A595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05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Wydane z opóźnieniem nowe orzeczenie o niepełnosprawności (w listopadzie), a dostarczone do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arządu </w:t>
      </w:r>
      <w:r w:rsidRPr="00D505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okali </w:t>
      </w:r>
      <w:r w:rsidRPr="00D505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iejskich</w:t>
      </w:r>
      <w:r w:rsidRPr="00D505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grudniu 2023 r. nie było podstawą zaprzestania procedowania wniosku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D505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niedopełnienie obowiązku aktualizacji wniosku – nie złożono bowiem w terminie do 31 października aktualizacji warunków uprawniających do oddania w najem lokalu, tj. deklaracji o dochodach. Deklarację o dochodach gospodarstwa domowego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Pan</w:t>
      </w:r>
      <w:r w:rsidRPr="00D505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złożył wraz ze swoim opiekunem prawnym w listopadzie – czyli po terminie wskazanym w uchwale.</w:t>
      </w:r>
    </w:p>
    <w:p w:rsidR="008A5956" w:rsidRDefault="008A5956" w:rsidP="008A5956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A5956" w:rsidRDefault="008A5956" w:rsidP="008A5956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8A5956" w:rsidRDefault="008A5956" w:rsidP="008A59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5956" w:rsidRDefault="008A5956" w:rsidP="008A5956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8A5956" w:rsidRDefault="008A5956" w:rsidP="008A59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13424" w:rsidRPr="008A5956" w:rsidRDefault="008A5956" w:rsidP="008A5956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sectPr w:rsidR="00B13424" w:rsidRPr="008A5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56"/>
    <w:rsid w:val="001A7B09"/>
    <w:rsid w:val="00776C89"/>
    <w:rsid w:val="008A5956"/>
    <w:rsid w:val="00C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78835-8756-43DA-8C57-B65F9F45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95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5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2025-09-16T12:21:00Z</dcterms:created>
  <dcterms:modified xsi:type="dcterms:W3CDTF">2025-09-16T12:21:00Z</dcterms:modified>
</cp:coreProperties>
</file>