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EA3" w:rsidRDefault="001C0EA3" w:rsidP="001C0EA3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62946324"/>
      <w:bookmarkStart w:id="1" w:name="_Hlk134693857"/>
      <w:bookmarkStart w:id="2" w:name="_Hlk138065457"/>
      <w:r>
        <w:rPr>
          <w:rFonts w:ascii="Times New Roman" w:hAnsi="Times New Roman"/>
          <w:bCs/>
          <w:sz w:val="24"/>
          <w:szCs w:val="24"/>
        </w:rPr>
        <w:t>Druk BRM nr</w:t>
      </w:r>
      <w:r>
        <w:rPr>
          <w:rFonts w:ascii="Times New Roman" w:hAnsi="Times New Roman"/>
          <w:b/>
          <w:bCs/>
          <w:sz w:val="24"/>
          <w:szCs w:val="24"/>
        </w:rPr>
        <w:t xml:space="preserve"> 160</w:t>
      </w:r>
      <w:r>
        <w:rPr>
          <w:rFonts w:ascii="Times New Roman" w:hAnsi="Times New Roman"/>
          <w:b/>
          <w:sz w:val="24"/>
          <w:szCs w:val="24"/>
        </w:rPr>
        <w:t>/2025</w:t>
      </w:r>
    </w:p>
    <w:p w:rsidR="001C0EA3" w:rsidRDefault="001C0EA3" w:rsidP="001C0EA3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15 października 2025 r.</w:t>
      </w:r>
    </w:p>
    <w:p w:rsidR="001C0EA3" w:rsidRDefault="001C0EA3" w:rsidP="001C0EA3">
      <w:pPr>
        <w:tabs>
          <w:tab w:val="left" w:pos="5103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1C0EA3" w:rsidRDefault="001C0EA3" w:rsidP="001C0EA3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1C0EA3" w:rsidRDefault="001C0EA3" w:rsidP="001C0EA3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1C0EA3" w:rsidRDefault="001C0EA3" w:rsidP="001C0EA3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1C0EA3" w:rsidRDefault="001C0EA3" w:rsidP="001C0EA3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1C0EA3" w:rsidRDefault="001C0EA3" w:rsidP="001C0EA3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1C0EA3" w:rsidRDefault="001C0EA3" w:rsidP="001C0EA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GoBack"/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przekazania wniosku według właściwości</w:t>
      </w:r>
      <w:bookmarkEnd w:id="3"/>
      <w:r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</w:p>
    <w:p w:rsidR="001C0EA3" w:rsidRDefault="001C0EA3" w:rsidP="001C0EA3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C0EA3" w:rsidRPr="00E1239E" w:rsidRDefault="001C0EA3" w:rsidP="001C0EA3">
      <w:pPr>
        <w:keepLines/>
        <w:spacing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 18 ust. 2 pkt 15 ustawy z dnia 8 marca 1990 r. o samorządzie gminnym (Dz. U. z </w:t>
      </w:r>
      <w:r w:rsidRPr="000E38BA">
        <w:rPr>
          <w:rFonts w:ascii="Times New Roman" w:hAnsi="Times New Roman"/>
          <w:sz w:val="24"/>
          <w:szCs w:val="24"/>
        </w:rPr>
        <w:t>2025 r. poz. 1153</w:t>
      </w:r>
      <w:r>
        <w:rPr>
          <w:rFonts w:ascii="Times New Roman" w:hAnsi="Times New Roman"/>
          <w:sz w:val="24"/>
          <w:szCs w:val="24"/>
        </w:rPr>
        <w:t xml:space="preserve">) oraz art. 231 § 1 ustawy z dnia 14 czerwca 1960 r. - Kodeks postępowania administracyjnego (Dz. U. </w:t>
      </w:r>
      <w:r w:rsidRPr="00240D3D">
        <w:rPr>
          <w:rFonts w:ascii="Times New Roman" w:hAnsi="Times New Roman"/>
          <w:sz w:val="24"/>
          <w:szCs w:val="24"/>
        </w:rPr>
        <w:t>z</w:t>
      </w:r>
      <w:r w:rsidRPr="000B3B12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 </w:t>
      </w:r>
      <w:r w:rsidRPr="000B3B12">
        <w:rPr>
          <w:rFonts w:ascii="Times New Roman" w:hAnsi="Times New Roman"/>
          <w:sz w:val="24"/>
          <w:szCs w:val="24"/>
        </w:rPr>
        <w:t>r. poz. 572, z</w:t>
      </w:r>
      <w:r>
        <w:rPr>
          <w:rFonts w:ascii="Times New Roman" w:hAnsi="Times New Roman"/>
          <w:sz w:val="24"/>
          <w:szCs w:val="24"/>
        </w:rPr>
        <w:t> </w:t>
      </w:r>
      <w:r w:rsidRPr="000B3B12">
        <w:rPr>
          <w:rFonts w:ascii="Times New Roman" w:hAnsi="Times New Roman"/>
          <w:sz w:val="24"/>
          <w:szCs w:val="24"/>
        </w:rPr>
        <w:t>2025 r. poz. 769</w:t>
      </w:r>
      <w:r>
        <w:rPr>
          <w:rFonts w:ascii="Times New Roman" w:hAnsi="Times New Roman"/>
          <w:sz w:val="24"/>
          <w:szCs w:val="24"/>
        </w:rPr>
        <w:t>),  Rada Miejska w Łodzi</w:t>
      </w:r>
    </w:p>
    <w:p w:rsidR="001C0EA3" w:rsidRDefault="001C0EA3" w:rsidP="001C0EA3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uchwala, co następuje:</w:t>
      </w:r>
    </w:p>
    <w:p w:rsidR="001C0EA3" w:rsidRPr="00C454D3" w:rsidRDefault="001C0EA3" w:rsidP="001C0EA3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eastAsiaTheme="minorHAnsi" w:hAnsi="Times New Roman"/>
          <w:sz w:val="24"/>
          <w:szCs w:val="24"/>
        </w:rPr>
      </w:pPr>
      <w:r w:rsidRPr="00C454D3">
        <w:rPr>
          <w:rFonts w:ascii="Times New Roman" w:hAnsi="Times New Roman"/>
          <w:sz w:val="24"/>
          <w:szCs w:val="24"/>
        </w:rPr>
        <w:t>§ 1. 1. Rada Miejska w Łodzi stwierdza, że nie jest właściwa do rozp</w:t>
      </w:r>
      <w:r>
        <w:rPr>
          <w:rFonts w:ascii="Times New Roman" w:hAnsi="Times New Roman"/>
          <w:sz w:val="24"/>
          <w:szCs w:val="24"/>
        </w:rPr>
        <w:t xml:space="preserve">oznania wniosku p. … </w:t>
      </w:r>
      <w:r w:rsidRPr="00C454D3">
        <w:rPr>
          <w:rFonts w:ascii="Times New Roman" w:hAnsi="Times New Roman"/>
          <w:color w:val="000000"/>
          <w:sz w:val="24"/>
          <w:szCs w:val="24"/>
        </w:rPr>
        <w:t xml:space="preserve">i przekazuje </w:t>
      </w:r>
      <w:r>
        <w:rPr>
          <w:rFonts w:ascii="Times New Roman" w:hAnsi="Times New Roman"/>
          <w:color w:val="000000"/>
          <w:sz w:val="24"/>
          <w:szCs w:val="24"/>
        </w:rPr>
        <w:t>go</w:t>
      </w:r>
      <w:r w:rsidRPr="00C454D3">
        <w:rPr>
          <w:rFonts w:ascii="Times New Roman" w:hAnsi="Times New Roman"/>
          <w:color w:val="000000"/>
          <w:sz w:val="24"/>
          <w:szCs w:val="24"/>
        </w:rPr>
        <w:t> Prezydentowi Miasta Łodzi, jako organowi właściwemu do jej rozp</w:t>
      </w:r>
      <w:r>
        <w:rPr>
          <w:rFonts w:ascii="Times New Roman" w:hAnsi="Times New Roman"/>
          <w:color w:val="000000"/>
          <w:sz w:val="24"/>
          <w:szCs w:val="24"/>
        </w:rPr>
        <w:t>oznania</w:t>
      </w:r>
      <w:r w:rsidRPr="00C454D3">
        <w:rPr>
          <w:rFonts w:ascii="Times New Roman" w:hAnsi="Times New Roman"/>
          <w:color w:val="000000"/>
          <w:sz w:val="24"/>
          <w:szCs w:val="24"/>
        </w:rPr>
        <w:t>.</w:t>
      </w:r>
    </w:p>
    <w:p w:rsidR="001C0EA3" w:rsidRDefault="001C0EA3" w:rsidP="001C0EA3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2. 1.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Prezydentowi Miasta Łodzi wniosku, o którym mowa w § 1 oraz niniejszej uchwały wraz z uzasadnieniem, które stanowi jej integralną część.</w:t>
      </w:r>
    </w:p>
    <w:p w:rsidR="001C0EA3" w:rsidRDefault="001C0EA3" w:rsidP="001C0EA3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Wnioskodawcy niniejszej uchwały wraz z uzasadnieniem.</w:t>
      </w:r>
    </w:p>
    <w:p w:rsidR="001C0EA3" w:rsidRDefault="001C0EA3" w:rsidP="001C0EA3">
      <w:pPr>
        <w:keepNext/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3. </w:t>
      </w:r>
      <w:r>
        <w:rPr>
          <w:rFonts w:ascii="Times New Roman" w:hAnsi="Times New Roman"/>
          <w:color w:val="000000"/>
          <w:sz w:val="24"/>
          <w:szCs w:val="24"/>
        </w:rPr>
        <w:t>Uchwała wchodzi w życie z dniem podjęcia.</w:t>
      </w:r>
    </w:p>
    <w:p w:rsidR="001C0EA3" w:rsidRDefault="001C0EA3" w:rsidP="001C0EA3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1C0EA3" w:rsidRDefault="001C0EA3" w:rsidP="001C0EA3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1C0EA3" w:rsidRDefault="001C0EA3" w:rsidP="001C0EA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C0EA3" w:rsidRDefault="001C0EA3" w:rsidP="001C0EA3">
      <w:pPr>
        <w:spacing w:after="0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1C0EA3" w:rsidRDefault="001C0EA3" w:rsidP="001C0EA3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1C0EA3" w:rsidRDefault="001C0EA3" w:rsidP="001C0EA3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1C0EA3" w:rsidRDefault="001C0EA3" w:rsidP="001C0EA3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1C0EA3" w:rsidRDefault="001C0EA3" w:rsidP="001C0EA3">
      <w:pPr>
        <w:spacing w:after="0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1C0EA3" w:rsidRDefault="001C0EA3" w:rsidP="001C0EA3">
      <w:pPr>
        <w:spacing w:after="0"/>
        <w:rPr>
          <w:rFonts w:ascii="Times New Roman" w:hAnsi="Times New Roman"/>
          <w:sz w:val="24"/>
          <w:szCs w:val="24"/>
        </w:rPr>
      </w:pPr>
    </w:p>
    <w:p w:rsidR="001C0EA3" w:rsidRDefault="001C0EA3" w:rsidP="001C0EA3">
      <w:pPr>
        <w:spacing w:after="0"/>
        <w:rPr>
          <w:rFonts w:ascii="Times New Roman" w:hAnsi="Times New Roman"/>
          <w:sz w:val="24"/>
          <w:szCs w:val="24"/>
        </w:rPr>
      </w:pPr>
    </w:p>
    <w:p w:rsidR="001C0EA3" w:rsidRDefault="001C0EA3" w:rsidP="001C0E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1C0EA3" w:rsidRDefault="001C0EA3" w:rsidP="001C0E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1C0EA3" w:rsidRDefault="001C0EA3" w:rsidP="001C0E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bookmarkEnd w:id="0"/>
    <w:p w:rsidR="001C0EA3" w:rsidRDefault="001C0EA3" w:rsidP="001C0EA3"/>
    <w:p w:rsidR="001C0EA3" w:rsidRDefault="001C0EA3" w:rsidP="001C0EA3"/>
    <w:p w:rsidR="001C0EA3" w:rsidRDefault="001C0EA3" w:rsidP="001C0EA3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</w:p>
    <w:p w:rsidR="001C0EA3" w:rsidRDefault="001C0EA3" w:rsidP="001C0EA3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</w:t>
      </w:r>
    </w:p>
    <w:p w:rsidR="001C0EA3" w:rsidRDefault="001C0EA3" w:rsidP="001C0EA3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1C0EA3" w:rsidRDefault="001C0EA3" w:rsidP="001C0EA3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1C0EA3" w:rsidRDefault="001C0EA3" w:rsidP="001C0EA3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1C0EA3" w:rsidRDefault="001C0EA3" w:rsidP="001C0EA3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1C0EA3" w:rsidRDefault="001C0EA3" w:rsidP="001C0EA3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1C0EA3" w:rsidRDefault="001C0EA3" w:rsidP="001C0E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C0EA3" w:rsidRPr="006513F0" w:rsidRDefault="001C0EA3" w:rsidP="001C0EA3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Rady Miejskiej w Łodzi wpłynął </w:t>
      </w:r>
      <w:r>
        <w:rPr>
          <w:rFonts w:ascii="Times New Roman" w:hAnsi="Times New Roman"/>
          <w:sz w:val="24"/>
          <w:szCs w:val="24"/>
        </w:rPr>
        <w:t>wniosek</w:t>
      </w:r>
      <w:r w:rsidRPr="008549FE">
        <w:t xml:space="preserve"> </w:t>
      </w:r>
      <w:r w:rsidRPr="008549FE">
        <w:rPr>
          <w:rFonts w:ascii="Times New Roman" w:hAnsi="Times New Roman"/>
          <w:sz w:val="24"/>
          <w:szCs w:val="24"/>
        </w:rPr>
        <w:t>w sprawie</w:t>
      </w:r>
      <w:r>
        <w:t xml:space="preserve"> </w:t>
      </w:r>
      <w:r w:rsidRPr="008549FE">
        <w:rPr>
          <w:rFonts w:ascii="Times New Roman" w:hAnsi="Times New Roman"/>
          <w:sz w:val="24"/>
          <w:szCs w:val="24"/>
        </w:rPr>
        <w:t>ustanowienia stałej strefy pieszej (deptaka) na ulicy Piotrkowskiej na odcinku od Placu Wolności do alei Adama Mickiewicza i</w:t>
      </w:r>
      <w:r>
        <w:rPr>
          <w:rFonts w:ascii="Times New Roman" w:hAnsi="Times New Roman"/>
          <w:sz w:val="24"/>
          <w:szCs w:val="24"/>
        </w:rPr>
        <w:t> </w:t>
      </w:r>
      <w:r w:rsidRPr="008549FE">
        <w:rPr>
          <w:rFonts w:ascii="Times New Roman" w:hAnsi="Times New Roman"/>
          <w:sz w:val="24"/>
          <w:szCs w:val="24"/>
        </w:rPr>
        <w:t>alei Marszałka Józefa Piłsudskiego.</w:t>
      </w:r>
      <w:r>
        <w:rPr>
          <w:rFonts w:ascii="Times New Roman" w:hAnsi="Times New Roman"/>
          <w:sz w:val="24"/>
          <w:szCs w:val="24"/>
        </w:rPr>
        <w:t xml:space="preserve"> </w:t>
      </w:r>
    </w:p>
    <w:bookmarkEnd w:id="1"/>
    <w:bookmarkEnd w:id="2"/>
    <w:p w:rsidR="001C0EA3" w:rsidRPr="006355EE" w:rsidRDefault="001C0EA3" w:rsidP="001C0EA3">
      <w:pPr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355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Zgodnie z art. 30 ust. 2 pkt 3 ustawy z dnia 8 marca 1990 r. o samorządzie gminnym do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6355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zadań wójta (burmistrza, prezydenta) należy gospodarowanie mieniem komunalnym.</w:t>
      </w:r>
    </w:p>
    <w:p w:rsidR="001C0EA3" w:rsidRPr="006355EE" w:rsidRDefault="001C0EA3" w:rsidP="001C0EA3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355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Kodeks postępowania administracyjnego przewiduje w art. 243 że jeżeli organ, który otrzymał wniosek, nie jest właściwy do jego rozpatrzenia, obowiązany jest niezwłocznie, nie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6355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później jednak niż w terminie siedmiu dni, przekazać go właściwemu organowi, zawiadamiając równocześnie o tym wnioskodawcę albo wskazać mu właściwy organ. </w:t>
      </w:r>
    </w:p>
    <w:p w:rsidR="001C0EA3" w:rsidRDefault="001C0EA3" w:rsidP="001C0EA3">
      <w:pPr>
        <w:ind w:firstLine="708"/>
        <w:jc w:val="both"/>
      </w:pPr>
      <w:r w:rsidRPr="006355E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tym stanie rzeczy, Rada Miejska w Łodzi przekazuje wniosek Prezydentowi Miasta Łodzi według właściwości.</w:t>
      </w:r>
    </w:p>
    <w:p w:rsidR="00B13424" w:rsidRDefault="00AA3E57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A3"/>
    <w:rsid w:val="001A7B09"/>
    <w:rsid w:val="001C0EA3"/>
    <w:rsid w:val="00776C89"/>
    <w:rsid w:val="00AA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4A5E-5DF5-4397-AAB4-65721A04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E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2025-10-20T08:47:00Z</dcterms:created>
  <dcterms:modified xsi:type="dcterms:W3CDTF">2025-10-20T08:47:00Z</dcterms:modified>
</cp:coreProperties>
</file>