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177" w:rsidRDefault="00C57177">
      <w:pPr>
        <w:ind w:left="7370"/>
        <w:jc w:val="left"/>
        <w:rPr>
          <w:b/>
          <w:i/>
          <w:sz w:val="20"/>
          <w:u w:val="thick"/>
        </w:rPr>
      </w:pPr>
    </w:p>
    <w:p w:rsidR="00C57177" w:rsidRDefault="00C57177">
      <w:pPr>
        <w:ind w:left="7370"/>
        <w:jc w:val="left"/>
        <w:rPr>
          <w:b/>
          <w:i/>
          <w:sz w:val="20"/>
          <w:u w:val="thick"/>
        </w:rPr>
      </w:pPr>
    </w:p>
    <w:p w:rsidR="00C57177" w:rsidRDefault="00C57177" w:rsidP="00060439">
      <w:pPr>
        <w:ind w:left="6660"/>
        <w:jc w:val="left"/>
        <w:rPr>
          <w:sz w:val="20"/>
        </w:rPr>
      </w:pPr>
      <w:r>
        <w:rPr>
          <w:sz w:val="20"/>
        </w:rPr>
        <w:t>Druk BRM Nr 148/2025</w:t>
      </w:r>
    </w:p>
    <w:p w:rsidR="00C57177" w:rsidRDefault="00C57177" w:rsidP="00060439">
      <w:pPr>
        <w:ind w:left="6660"/>
        <w:jc w:val="left"/>
        <w:rPr>
          <w:sz w:val="20"/>
        </w:rPr>
      </w:pPr>
      <w:r>
        <w:rPr>
          <w:sz w:val="20"/>
        </w:rPr>
        <w:t>Projekt z dnia 21 października 2025</w:t>
      </w:r>
    </w:p>
    <w:p w:rsidR="00C57177" w:rsidRDefault="00C57177">
      <w:pPr>
        <w:ind w:left="7370"/>
        <w:jc w:val="left"/>
        <w:rPr>
          <w:sz w:val="20"/>
        </w:rPr>
      </w:pPr>
    </w:p>
    <w:p w:rsidR="00C57177" w:rsidRDefault="00C57177">
      <w:pPr>
        <w:rPr>
          <w:b/>
          <w:caps/>
        </w:rPr>
      </w:pPr>
      <w:r>
        <w:rPr>
          <w:b/>
          <w:caps/>
        </w:rPr>
        <w:t>Uchwała nr                     </w:t>
      </w:r>
      <w:r>
        <w:rPr>
          <w:b/>
          <w:caps/>
        </w:rPr>
        <w:br/>
        <w:t>Rady Miejskiej w Łodzi</w:t>
      </w:r>
    </w:p>
    <w:p w:rsidR="00C57177" w:rsidRDefault="00C57177">
      <w:pPr>
        <w:spacing w:before="240" w:after="240"/>
        <w:rPr>
          <w:b/>
          <w:caps/>
        </w:rPr>
      </w:pPr>
      <w:r>
        <w:rPr>
          <w:b/>
        </w:rPr>
        <w:t>z dnia                      2025 r.</w:t>
      </w:r>
    </w:p>
    <w:p w:rsidR="00C57177" w:rsidRDefault="00C57177">
      <w:pPr>
        <w:keepNext/>
        <w:spacing w:after="480"/>
      </w:pPr>
      <w:r>
        <w:rPr>
          <w:b/>
        </w:rPr>
        <w:t>w sprawie nadania ulicy nazwy Kasjopei.</w:t>
      </w:r>
    </w:p>
    <w:p w:rsidR="00C57177" w:rsidRDefault="00C57177">
      <w:pPr>
        <w:keepLines/>
        <w:spacing w:before="120" w:after="120"/>
        <w:ind w:firstLine="227"/>
        <w:jc w:val="both"/>
      </w:pPr>
      <w:r>
        <w:t>Na podstawie art. 18 ust. 2 pkt 13 ustawy z dnia 8 marca 1990 r. o samorządzie gminnym (Dz. U. z 2025 r. poz. 1153) oraz art. 8 ust. 1a ustawy z dnia 21 marca 1985 r. o drogach publicznych (Dz. U. z 2025r. poz. 889), Rada Miejska w Łodzi</w:t>
      </w:r>
    </w:p>
    <w:p w:rsidR="00C57177" w:rsidRDefault="00C57177">
      <w:pPr>
        <w:spacing w:before="120" w:after="120"/>
        <w:rPr>
          <w:b/>
        </w:rPr>
      </w:pPr>
      <w:r>
        <w:rPr>
          <w:b/>
        </w:rPr>
        <w:t>uchwala, co następuje:</w:t>
      </w:r>
    </w:p>
    <w:p w:rsidR="00C57177" w:rsidRDefault="00C57177">
      <w:pPr>
        <w:keepLines/>
        <w:spacing w:before="120" w:after="120"/>
        <w:ind w:firstLine="340"/>
        <w:jc w:val="both"/>
      </w:pPr>
      <w:r>
        <w:t>§ 1. Ulicy bez nazwy, zlokalizowanej na działce ewidencyjnej o numerze 345/1 w obrębie W-10, odchodzącej od ulicy Olkuskiej w kierunku wschodnim, nadaje się nazwę:</w:t>
      </w:r>
    </w:p>
    <w:p w:rsidR="00C57177" w:rsidRDefault="00C57177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</w:rPr>
        <w:t>Kasjopei.</w:t>
      </w:r>
    </w:p>
    <w:p w:rsidR="00C57177" w:rsidRDefault="00C57177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§ 2. </w:t>
      </w:r>
      <w:r>
        <w:rPr>
          <w:color w:val="000000"/>
          <w:u w:color="000000"/>
        </w:rPr>
        <w:t>Wykonanie uchwały powierza się Prezydentowi Miasta Łodzi.</w:t>
      </w:r>
    </w:p>
    <w:p w:rsidR="00C57177" w:rsidRDefault="00C57177">
      <w:pPr>
        <w:keepNext/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§ 3. </w:t>
      </w:r>
      <w:r>
        <w:rPr>
          <w:color w:val="000000"/>
          <w:u w:color="000000"/>
        </w:rPr>
        <w:t>Uchwała wchodzi w życie po upływie 14 dni od dnia ogłoszenia w Dzienniku Urzędowym Województwa Łódzkiego.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4536"/>
        <w:gridCol w:w="4536"/>
      </w:tblGrid>
      <w:tr w:rsidR="00C571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C57177" w:rsidRDefault="00C57177">
            <w:pPr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C57177" w:rsidRDefault="00C57177">
            <w:pPr>
              <w:keepLines/>
              <w:spacing w:before="520" w:after="520"/>
              <w:ind w:right="283"/>
              <w:rPr>
                <w:color w:val="000000"/>
              </w:rPr>
            </w:pPr>
            <w:r>
              <w:rPr>
                <w:b/>
                <w:color w:val="000000"/>
              </w:rPr>
              <w:t>Przewodniczący</w:t>
            </w:r>
            <w:r>
              <w:rPr>
                <w:b/>
                <w:color w:val="000000"/>
              </w:rPr>
              <w:br/>
              <w:t>Rady Miejskiej w Łodzi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Bartosz DOMASZEWICZ</w:t>
            </w:r>
          </w:p>
        </w:tc>
      </w:tr>
    </w:tbl>
    <w:p w:rsidR="00C57177" w:rsidRDefault="00C57177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Projektodawcą jest:</w:t>
      </w:r>
    </w:p>
    <w:p w:rsidR="00C57177" w:rsidRDefault="00C57177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 xml:space="preserve">Komisja Kultury </w:t>
      </w:r>
    </w:p>
    <w:p w:rsidR="00C57177" w:rsidRDefault="00C57177">
      <w:pPr>
        <w:spacing w:before="120" w:after="120"/>
        <w:ind w:left="283" w:firstLine="227"/>
        <w:jc w:val="both"/>
        <w:rPr>
          <w:color w:val="000000"/>
          <w:u w:color="000000"/>
        </w:rPr>
        <w:sectPr w:rsidR="00C57177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color w:val="000000"/>
          <w:u w:color="000000"/>
        </w:rPr>
        <w:t>Rady Miejskiej w Łodzi</w:t>
      </w:r>
    </w:p>
    <w:p w:rsidR="00C57177" w:rsidRDefault="00C57177">
      <w:pPr>
        <w:jc w:val="left"/>
        <w:rPr>
          <w:color w:val="000000"/>
          <w:szCs w:val="20"/>
          <w:shd w:val="clear" w:color="auto" w:fill="FFFFFF"/>
          <w:lang w:eastAsia="en-US"/>
        </w:rPr>
      </w:pPr>
    </w:p>
    <w:p w:rsidR="00C57177" w:rsidRDefault="00C57177">
      <w:pPr>
        <w:spacing w:line="360" w:lineRule="auto"/>
        <w:rPr>
          <w:b/>
          <w:caps/>
          <w:color w:val="000000"/>
          <w:szCs w:val="20"/>
          <w:shd w:val="clear" w:color="auto" w:fill="FFFFFF"/>
          <w:lang w:eastAsia="en-US"/>
        </w:rPr>
      </w:pPr>
      <w:r>
        <w:rPr>
          <w:b/>
          <w:caps/>
          <w:color w:val="000000"/>
          <w:szCs w:val="20"/>
          <w:shd w:val="clear" w:color="auto" w:fill="FFFFFF"/>
          <w:lang w:eastAsia="en-US"/>
        </w:rPr>
        <w:t>uzasadnienie</w:t>
      </w:r>
    </w:p>
    <w:p w:rsidR="00C57177" w:rsidRDefault="00C57177">
      <w:pPr>
        <w:spacing w:line="360" w:lineRule="auto"/>
        <w:ind w:firstLine="708"/>
        <w:jc w:val="both"/>
        <w:rPr>
          <w:color w:val="000000"/>
          <w:szCs w:val="20"/>
          <w:shd w:val="clear" w:color="auto" w:fill="FFFFFF"/>
          <w:lang w:eastAsia="en-US"/>
        </w:rPr>
      </w:pPr>
      <w:r>
        <w:rPr>
          <w:color w:val="000000"/>
          <w:szCs w:val="20"/>
          <w:shd w:val="clear" w:color="auto" w:fill="FFFFFF"/>
          <w:lang w:eastAsia="en-US"/>
        </w:rPr>
        <w:t>Z wnioskiem o nadanie nazwy dla ulicy zlokalizowanej na działce ewidencyjnej o numerze 345/1 w obrębie W-10, odchodzącej od ulicy Olkuskiej w kierunku wschodnim, wystąpili wszyscy jej współwłaściciele.</w:t>
      </w:r>
    </w:p>
    <w:p w:rsidR="00C57177" w:rsidRDefault="00C57177">
      <w:pPr>
        <w:spacing w:line="360" w:lineRule="auto"/>
        <w:ind w:firstLine="708"/>
        <w:jc w:val="both"/>
        <w:rPr>
          <w:color w:val="000000"/>
          <w:szCs w:val="20"/>
          <w:shd w:val="clear" w:color="auto" w:fill="FFFFFF"/>
          <w:lang w:eastAsia="en-US"/>
        </w:rPr>
      </w:pPr>
      <w:r>
        <w:rPr>
          <w:color w:val="000000"/>
          <w:szCs w:val="20"/>
          <w:shd w:val="clear" w:color="auto" w:fill="FFFFFF"/>
          <w:lang w:eastAsia="en-US"/>
        </w:rPr>
        <w:t>Początkowo współwłaściciele ww. ulicy zaproponowali nazwę Gwiezdna. Jednak z uwagi na istnienie w Łodzi nazwy o zbliżonym brzmieniu, tj. ulica Gwiazdowa, zasugerowano wnioskodawcom, aby rozważyli wybór alternatywnej nazwy, zgodnej z kluczem nazewniczym istniejących na tamtejszym terenie ulic, a jednocześnie nawiązującej do tematyki związanej z kosmosem albo górami - w celu zapewnienia większej czytelności i identyfikacji przestrzennej. W związku z tym wnioskodawcy wskazali alternatywną propozycję nazwy: Kasjopei.</w:t>
      </w:r>
    </w:p>
    <w:p w:rsidR="00C57177" w:rsidRDefault="00C57177">
      <w:pPr>
        <w:spacing w:line="360" w:lineRule="auto"/>
        <w:ind w:firstLine="708"/>
        <w:jc w:val="both"/>
        <w:rPr>
          <w:i/>
          <w:color w:val="000000"/>
          <w:szCs w:val="20"/>
          <w:shd w:val="clear" w:color="auto" w:fill="FFFFFF"/>
          <w:lang w:eastAsia="en-US"/>
        </w:rPr>
      </w:pPr>
      <w:r>
        <w:rPr>
          <w:color w:val="000000"/>
          <w:szCs w:val="20"/>
          <w:shd w:val="clear" w:color="auto" w:fill="FFFFFF"/>
          <w:lang w:eastAsia="en-US"/>
        </w:rPr>
        <w:t xml:space="preserve">Zgodnie z art. 18 ust. 2 pkt 13 ustawy z dnia 8 marca 1990 r. o samorządzie gminnym </w:t>
      </w:r>
      <w:r>
        <w:rPr>
          <w:i/>
          <w:color w:val="000000"/>
          <w:szCs w:val="20"/>
          <w:shd w:val="clear" w:color="auto" w:fill="FFFFFF"/>
          <w:lang w:eastAsia="en-US"/>
        </w:rPr>
        <w:t>podejmowanie uchwał w sprawach herbu gminy, nazw ulic i placów będących drogami publicznymi lub nazw dróg wewnętrznych w rozumieniu ustawy z dnia 21 marca 1985 r. o drogach publicznych, a także wznoszenia pomników, należy do wyłącznej właściwości rady gminy.</w:t>
      </w:r>
    </w:p>
    <w:p w:rsidR="00C57177" w:rsidRDefault="00C57177">
      <w:pPr>
        <w:spacing w:line="360" w:lineRule="auto"/>
        <w:ind w:firstLine="708"/>
        <w:jc w:val="both"/>
        <w:rPr>
          <w:b/>
          <w:color w:val="000000"/>
          <w:szCs w:val="20"/>
          <w:shd w:val="clear" w:color="auto" w:fill="FFFFFF"/>
          <w:lang w:eastAsia="en-US"/>
        </w:rPr>
      </w:pPr>
      <w:r>
        <w:rPr>
          <w:color w:val="000000"/>
          <w:szCs w:val="20"/>
          <w:shd w:val="clear" w:color="auto" w:fill="FFFFFF"/>
          <w:lang w:eastAsia="en-US"/>
        </w:rPr>
        <w:t xml:space="preserve">Zgodnie z art. 8 ust. 1a ustawy z dnia 21 marca 1985 r. o drogach publicznych </w:t>
      </w:r>
      <w:r>
        <w:rPr>
          <w:i/>
          <w:color w:val="000000"/>
          <w:szCs w:val="20"/>
          <w:shd w:val="clear" w:color="auto" w:fill="FFFFFF"/>
          <w:lang w:eastAsia="en-US"/>
        </w:rPr>
        <w:t>podjęcie przez radę gminy uchwały w sprawie nadania nazwy drodze wewnętrznej wymaga uzyskania pisemnej zgody właścicieli terenów, na których jest ona zlokalizowana.</w:t>
      </w:r>
    </w:p>
    <w:p w:rsidR="00C57177" w:rsidRDefault="00C57177">
      <w:pPr>
        <w:spacing w:line="360" w:lineRule="auto"/>
        <w:jc w:val="both"/>
        <w:rPr>
          <w:color w:val="000000"/>
          <w:szCs w:val="20"/>
          <w:shd w:val="clear" w:color="auto" w:fill="FFFFFF"/>
          <w:lang w:eastAsia="en-US"/>
        </w:rPr>
      </w:pPr>
      <w:r>
        <w:rPr>
          <w:b/>
          <w:color w:val="000000"/>
          <w:szCs w:val="20"/>
          <w:shd w:val="clear" w:color="auto" w:fill="FFFFFF"/>
          <w:lang w:eastAsia="en-US"/>
        </w:rPr>
        <w:tab/>
      </w:r>
      <w:r>
        <w:rPr>
          <w:color w:val="000000"/>
          <w:szCs w:val="20"/>
          <w:shd w:val="clear" w:color="auto" w:fill="FFFFFF"/>
          <w:lang w:eastAsia="en-US"/>
        </w:rPr>
        <w:t>Nadanie nazwy ulicy będącej przedmiotem niniejszej uchwały wiąże się z potrzebą zapewnienia prawidłowej i czytelnej numeracji porządkowej (adresowej) położonych w jej sąsiedztwie nieruchomości, zgodnie z zasadami wynikającymi z Rozporządzenia Ministra Rozwoju, Pracy i Technologii z dnia 21 lipca 2021 r. w sprawie ewidencji miejscowości, ulic i adresów. Ponadto, nadanie nazwy ulicy ułatwi jej identyfikację w przestrzeni.</w:t>
      </w:r>
    </w:p>
    <w:p w:rsidR="00C57177" w:rsidRDefault="00C57177">
      <w:pPr>
        <w:spacing w:line="360" w:lineRule="auto"/>
        <w:ind w:firstLine="709"/>
        <w:jc w:val="both"/>
        <w:rPr>
          <w:color w:val="000000"/>
          <w:szCs w:val="20"/>
          <w:shd w:val="clear" w:color="auto" w:fill="FFFFFF"/>
          <w:lang w:eastAsia="en-US"/>
        </w:rPr>
      </w:pPr>
      <w:r>
        <w:rPr>
          <w:color w:val="000000"/>
          <w:szCs w:val="20"/>
          <w:shd w:val="clear" w:color="auto" w:fill="FFFFFF"/>
          <w:lang w:eastAsia="en-US"/>
        </w:rPr>
        <w:t xml:space="preserve">Mapa, opis graficzny ulicy, o której mowa w projekcie uchwały stanowi załącznik do niniejszego projektu uchwały. </w:t>
      </w:r>
    </w:p>
    <w:p w:rsidR="00C57177" w:rsidRDefault="00C57177">
      <w:pPr>
        <w:spacing w:line="360" w:lineRule="auto"/>
        <w:ind w:firstLine="851"/>
        <w:jc w:val="both"/>
        <w:rPr>
          <w:color w:val="000000"/>
          <w:szCs w:val="20"/>
          <w:shd w:val="clear" w:color="auto" w:fill="FFFFFF"/>
        </w:rPr>
      </w:pPr>
    </w:p>
    <w:p w:rsidR="00C57177" w:rsidRDefault="00C57177">
      <w:pPr>
        <w:jc w:val="left"/>
        <w:rPr>
          <w:color w:val="000000"/>
          <w:szCs w:val="20"/>
          <w:shd w:val="clear" w:color="auto" w:fill="FFFFFF"/>
          <w:lang w:eastAsia="en-US"/>
        </w:rPr>
      </w:pPr>
    </w:p>
    <w:p w:rsidR="00C57177" w:rsidRDefault="00C57177">
      <w:pPr>
        <w:spacing w:line="360" w:lineRule="auto"/>
        <w:jc w:val="right"/>
        <w:rPr>
          <w:color w:val="000000"/>
          <w:szCs w:val="20"/>
          <w:shd w:val="clear" w:color="auto" w:fill="FFFFFF"/>
          <w:lang w:eastAsia="en-US"/>
        </w:rPr>
      </w:pPr>
    </w:p>
    <w:p w:rsidR="00C57177" w:rsidRDefault="00C57177">
      <w:pPr>
        <w:spacing w:line="360" w:lineRule="auto"/>
        <w:jc w:val="right"/>
        <w:rPr>
          <w:color w:val="000000"/>
          <w:szCs w:val="20"/>
          <w:shd w:val="clear" w:color="auto" w:fill="FFFFFF"/>
          <w:lang w:eastAsia="en-US"/>
        </w:rPr>
      </w:pPr>
    </w:p>
    <w:p w:rsidR="00C57177" w:rsidRDefault="00C57177">
      <w:pPr>
        <w:spacing w:line="360" w:lineRule="auto"/>
        <w:jc w:val="right"/>
        <w:rPr>
          <w:color w:val="000000"/>
          <w:szCs w:val="20"/>
          <w:shd w:val="clear" w:color="auto" w:fill="FFFFFF"/>
          <w:lang w:eastAsia="en-US"/>
        </w:rPr>
      </w:pPr>
    </w:p>
    <w:p w:rsidR="00C57177" w:rsidRDefault="00C57177">
      <w:pPr>
        <w:spacing w:line="360" w:lineRule="auto"/>
        <w:jc w:val="right"/>
        <w:rPr>
          <w:color w:val="000000"/>
          <w:szCs w:val="20"/>
          <w:shd w:val="clear" w:color="auto" w:fill="FFFFFF"/>
          <w:lang w:eastAsia="en-US"/>
        </w:rPr>
      </w:pPr>
    </w:p>
    <w:p w:rsidR="00C57177" w:rsidRDefault="00C57177">
      <w:pPr>
        <w:spacing w:line="360" w:lineRule="auto"/>
        <w:jc w:val="right"/>
        <w:rPr>
          <w:color w:val="000000"/>
          <w:szCs w:val="20"/>
          <w:shd w:val="clear" w:color="auto" w:fill="FFFFFF"/>
          <w:lang w:eastAsia="en-US"/>
        </w:rPr>
      </w:pPr>
    </w:p>
    <w:p w:rsidR="00C57177" w:rsidRDefault="00C57177">
      <w:pPr>
        <w:spacing w:line="360" w:lineRule="auto"/>
        <w:jc w:val="right"/>
        <w:rPr>
          <w:color w:val="000000"/>
          <w:szCs w:val="20"/>
          <w:shd w:val="clear" w:color="auto" w:fill="FFFFFF"/>
          <w:lang w:eastAsia="en-US"/>
        </w:rPr>
      </w:pPr>
    </w:p>
    <w:p w:rsidR="00C57177" w:rsidRDefault="00C57177">
      <w:pPr>
        <w:spacing w:line="360" w:lineRule="auto"/>
        <w:jc w:val="right"/>
        <w:rPr>
          <w:color w:val="000000"/>
          <w:szCs w:val="20"/>
          <w:shd w:val="clear" w:color="auto" w:fill="FFFFFF"/>
          <w:lang w:eastAsia="en-US"/>
        </w:rPr>
      </w:pPr>
    </w:p>
    <w:p w:rsidR="00C57177" w:rsidRDefault="00C57177">
      <w:pPr>
        <w:spacing w:line="360" w:lineRule="auto"/>
        <w:jc w:val="right"/>
        <w:rPr>
          <w:color w:val="000000"/>
          <w:szCs w:val="20"/>
          <w:shd w:val="clear" w:color="auto" w:fill="FFFFFF"/>
          <w:lang w:eastAsia="en-US"/>
        </w:rPr>
      </w:pPr>
      <w:r>
        <w:rPr>
          <w:color w:val="000000"/>
          <w:szCs w:val="20"/>
          <w:shd w:val="clear" w:color="auto" w:fill="FFFFFF"/>
          <w:lang w:eastAsia="en-US"/>
        </w:rPr>
        <w:br w:type="page"/>
        <w:t>Załącznik do projektu uchwały - lokalizacja ulicy Kasjopei</w:t>
      </w:r>
    </w:p>
    <w:p w:rsidR="00C57177" w:rsidRDefault="00C57177">
      <w:pPr>
        <w:jc w:val="left"/>
        <w:rPr>
          <w:b/>
          <w:color w:val="000000"/>
          <w:szCs w:val="20"/>
          <w:shd w:val="clear" w:color="auto" w:fill="FFFFFF"/>
          <w:lang w:eastAsia="en-US"/>
        </w:rPr>
      </w:pPr>
    </w:p>
    <w:p w:rsidR="00C57177" w:rsidRDefault="00C57177">
      <w:pPr>
        <w:rPr>
          <w:b/>
          <w:color w:val="000000"/>
          <w:szCs w:val="20"/>
          <w:shd w:val="clear" w:color="auto" w:fill="FFFFFF"/>
          <w:lang w:eastAsia="en-US"/>
        </w:rPr>
      </w:pPr>
    </w:p>
    <w:p w:rsidR="00C57177" w:rsidRDefault="00C57177">
      <w:pPr>
        <w:jc w:val="left"/>
        <w:rPr>
          <w:b/>
          <w:color w:val="000000"/>
          <w:szCs w:val="20"/>
          <w:shd w:val="clear" w:color="auto" w:fill="FFFFFF"/>
          <w:lang w:eastAsia="en-US"/>
        </w:rPr>
      </w:pPr>
    </w:p>
    <w:p w:rsidR="00C57177" w:rsidRDefault="00C57177">
      <w:pPr>
        <w:rPr>
          <w:b/>
          <w:color w:val="000000"/>
          <w:szCs w:val="20"/>
          <w:shd w:val="clear" w:color="auto" w:fill="FFFFFF"/>
          <w:lang w:eastAsia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389.25pt;height:444pt;visibility:visible">
            <v:imagedata r:id="rId7" o:title=""/>
          </v:shape>
        </w:pict>
      </w:r>
    </w:p>
    <w:p w:rsidR="00C57177" w:rsidRDefault="00C57177">
      <w:pPr>
        <w:rPr>
          <w:b/>
          <w:color w:val="000000"/>
          <w:szCs w:val="20"/>
          <w:shd w:val="clear" w:color="auto" w:fill="FFFFFF"/>
          <w:lang w:eastAsia="en-US"/>
        </w:rPr>
      </w:pPr>
    </w:p>
    <w:p w:rsidR="00C57177" w:rsidRDefault="00C57177">
      <w:pPr>
        <w:rPr>
          <w:b/>
          <w:color w:val="000000"/>
          <w:szCs w:val="20"/>
          <w:shd w:val="clear" w:color="auto" w:fill="FFFFFF"/>
          <w:lang w:eastAsia="en-US"/>
        </w:rPr>
      </w:pPr>
    </w:p>
    <w:p w:rsidR="00C57177" w:rsidRDefault="00C57177">
      <w:pPr>
        <w:rPr>
          <w:b/>
          <w:color w:val="000000"/>
          <w:szCs w:val="20"/>
          <w:shd w:val="clear" w:color="auto" w:fill="FFFFFF"/>
          <w:lang w:eastAsia="en-US"/>
        </w:rPr>
      </w:pPr>
    </w:p>
    <w:p w:rsidR="00C57177" w:rsidRDefault="00C57177">
      <w:pPr>
        <w:rPr>
          <w:b/>
          <w:color w:val="000000"/>
          <w:szCs w:val="20"/>
          <w:shd w:val="clear" w:color="auto" w:fill="FFFFFF"/>
          <w:lang w:eastAsia="en-US"/>
        </w:rPr>
      </w:pPr>
    </w:p>
    <w:p w:rsidR="00C57177" w:rsidRDefault="00C57177">
      <w:pPr>
        <w:rPr>
          <w:b/>
          <w:color w:val="000000"/>
          <w:szCs w:val="20"/>
          <w:shd w:val="clear" w:color="auto" w:fill="FFFFFF"/>
          <w:lang w:eastAsia="en-US"/>
        </w:rPr>
      </w:pPr>
    </w:p>
    <w:p w:rsidR="00C57177" w:rsidRDefault="00C57177">
      <w:pPr>
        <w:rPr>
          <w:b/>
          <w:color w:val="000000"/>
          <w:szCs w:val="20"/>
          <w:shd w:val="clear" w:color="auto" w:fill="FFFFFF"/>
          <w:lang w:eastAsia="en-US"/>
        </w:rPr>
      </w:pPr>
    </w:p>
    <w:p w:rsidR="00C57177" w:rsidRDefault="00C57177">
      <w:pPr>
        <w:rPr>
          <w:b/>
          <w:color w:val="000000"/>
          <w:szCs w:val="20"/>
          <w:shd w:val="clear" w:color="auto" w:fill="FFFFFF"/>
          <w:lang w:eastAsia="en-US"/>
        </w:rPr>
      </w:pPr>
    </w:p>
    <w:p w:rsidR="00C57177" w:rsidRDefault="00C57177">
      <w:pPr>
        <w:rPr>
          <w:b/>
          <w:color w:val="000000"/>
          <w:szCs w:val="20"/>
          <w:shd w:val="clear" w:color="auto" w:fill="FFFFFF"/>
          <w:lang w:eastAsia="en-US"/>
        </w:rPr>
      </w:pPr>
    </w:p>
    <w:p w:rsidR="00C57177" w:rsidRDefault="00C57177">
      <w:pPr>
        <w:rPr>
          <w:b/>
          <w:color w:val="000000"/>
          <w:szCs w:val="20"/>
          <w:shd w:val="clear" w:color="auto" w:fill="FFFFFF"/>
          <w:lang w:eastAsia="en-US"/>
        </w:rPr>
      </w:pPr>
    </w:p>
    <w:p w:rsidR="00C57177" w:rsidRDefault="00C57177">
      <w:pPr>
        <w:rPr>
          <w:b/>
          <w:color w:val="000000"/>
          <w:szCs w:val="20"/>
          <w:shd w:val="clear" w:color="auto" w:fill="FFFFFF"/>
          <w:lang w:eastAsia="en-US"/>
        </w:rPr>
      </w:pPr>
    </w:p>
    <w:p w:rsidR="00C57177" w:rsidRDefault="00C57177">
      <w:pPr>
        <w:jc w:val="left"/>
        <w:rPr>
          <w:color w:val="000000"/>
          <w:szCs w:val="20"/>
          <w:shd w:val="clear" w:color="auto" w:fill="FFFFFF"/>
          <w:lang w:eastAsia="en-US"/>
        </w:rPr>
      </w:pPr>
    </w:p>
    <w:p w:rsidR="00C57177" w:rsidRDefault="00C57177">
      <w:pPr>
        <w:spacing w:line="360" w:lineRule="auto"/>
        <w:jc w:val="left"/>
        <w:rPr>
          <w:color w:val="000000"/>
          <w:szCs w:val="20"/>
          <w:shd w:val="clear" w:color="auto" w:fill="FFFFFF"/>
          <w:lang w:eastAsia="en-US"/>
        </w:rPr>
      </w:pPr>
    </w:p>
    <w:sectPr w:rsidR="00C57177" w:rsidSect="00795315">
      <w:footerReference w:type="default" r:id="rId8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177" w:rsidRDefault="00C57177" w:rsidP="00795315">
      <w:r>
        <w:separator/>
      </w:r>
    </w:p>
  </w:endnote>
  <w:endnote w:type="continuationSeparator" w:id="0">
    <w:p w:rsidR="00C57177" w:rsidRDefault="00C57177" w:rsidP="007953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6048"/>
      <w:gridCol w:w="3024"/>
    </w:tblGrid>
    <w:tr w:rsidR="00C57177">
      <w:tc>
        <w:tcPr>
          <w:tcW w:w="6048" w:type="dxa"/>
          <w:tcBorders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C57177" w:rsidRDefault="00C57177">
          <w:pPr>
            <w:jc w:val="left"/>
            <w:rPr>
              <w:sz w:val="18"/>
            </w:rPr>
          </w:pPr>
          <w:r>
            <w:rPr>
              <w:sz w:val="18"/>
            </w:rPr>
            <w:t>Id: 3EBF06AB-CB50-4D1F-9343-FD45E24D18DA. Projekt</w:t>
          </w:r>
        </w:p>
      </w:tc>
      <w:tc>
        <w:tcPr>
          <w:tcW w:w="3024" w:type="dxa"/>
          <w:tcBorders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C57177" w:rsidRDefault="00C5717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C57177" w:rsidRDefault="00C57177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6403"/>
      <w:gridCol w:w="3202"/>
    </w:tblGrid>
    <w:tr w:rsidR="00C57177">
      <w:tc>
        <w:tcPr>
          <w:tcW w:w="6403" w:type="dxa"/>
          <w:tcBorders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C57177" w:rsidRDefault="00C57177">
          <w:pPr>
            <w:jc w:val="left"/>
            <w:rPr>
              <w:sz w:val="18"/>
            </w:rPr>
          </w:pPr>
          <w:r>
            <w:rPr>
              <w:sz w:val="18"/>
            </w:rPr>
            <w:t>Id: 3EBF06AB-CB50-4D1F-9343-FD45E24D18DA. Projekt</w:t>
          </w:r>
        </w:p>
      </w:tc>
      <w:tc>
        <w:tcPr>
          <w:tcW w:w="3202" w:type="dxa"/>
          <w:tcBorders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C57177" w:rsidRDefault="00C5717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C57177" w:rsidRDefault="00C57177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177" w:rsidRDefault="00C57177" w:rsidP="00795315">
      <w:r>
        <w:separator/>
      </w:r>
    </w:p>
  </w:footnote>
  <w:footnote w:type="continuationSeparator" w:id="0">
    <w:p w:rsidR="00C57177" w:rsidRDefault="00C57177" w:rsidP="007953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60439"/>
    <w:rsid w:val="002314E5"/>
    <w:rsid w:val="0032512E"/>
    <w:rsid w:val="005E5B7E"/>
    <w:rsid w:val="00733F60"/>
    <w:rsid w:val="00795315"/>
    <w:rsid w:val="00866231"/>
    <w:rsid w:val="00965E3C"/>
    <w:rsid w:val="009E5931"/>
    <w:rsid w:val="00A161F1"/>
    <w:rsid w:val="00A77B3E"/>
    <w:rsid w:val="00C57177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315"/>
    <w:pPr>
      <w:jc w:val="center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409</Words>
  <Characters>2459</Characters>
  <Application>Microsoft Office Outlook</Application>
  <DocSecurity>0</DocSecurity>
  <Lines>0</Lines>
  <Paragraphs>0</Paragraphs>
  <ScaleCrop>false</ScaleCrop>
  <Company>Rada Miejska w Łodzi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9 października 2025 r.</dc:title>
  <dc:subject>w sprawie nadania ulicy nazwy Kasjopei.</dc:subject>
  <dc:creator>moolejniczak</dc:creator>
  <cp:keywords/>
  <dc:description/>
  <cp:lastModifiedBy>moolejniczak</cp:lastModifiedBy>
  <cp:revision>3</cp:revision>
  <dcterms:created xsi:type="dcterms:W3CDTF">2025-10-09T11:30:00Z</dcterms:created>
  <dcterms:modified xsi:type="dcterms:W3CDTF">2025-10-17T09:43:00Z</dcterms:modified>
  <cp:category>Akt prawny</cp:category>
</cp:coreProperties>
</file>