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E" w:rsidRDefault="0059681E" w:rsidP="005968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59681E" w:rsidRDefault="0059681E" w:rsidP="0059681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173</w:t>
      </w:r>
      <w:r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59681E" w:rsidRDefault="0059681E" w:rsidP="0059681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Projekt z dnia 12 listopada 2025 r.</w:t>
      </w:r>
    </w:p>
    <w:p w:rsidR="0059681E" w:rsidRDefault="0059681E" w:rsidP="0059681E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681E" w:rsidRDefault="0059681E" w:rsidP="0059681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681E" w:rsidRDefault="0059681E" w:rsidP="0059681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681E" w:rsidRDefault="0059681E" w:rsidP="0059681E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59681E" w:rsidRDefault="0059681E" w:rsidP="0059681E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59681E" w:rsidRDefault="0059681E" w:rsidP="0059681E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59681E" w:rsidRDefault="0059681E" w:rsidP="0059681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bookmarkStart w:id="1" w:name="_Hlk210979976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p. …</w:t>
      </w:r>
    </w:p>
    <w:p w:rsidR="0059681E" w:rsidRDefault="0059681E" w:rsidP="0059681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Dyrektora Zarządu Lokali Miejskich.</w:t>
      </w:r>
    </w:p>
    <w:bookmarkEnd w:id="1"/>
    <w:p w:rsidR="0059681E" w:rsidRDefault="0059681E" w:rsidP="0059681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9681E" w:rsidRPr="00135A18" w:rsidRDefault="0059681E" w:rsidP="0059681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 podstawie art. 18 ust. 2 pkt 15 ustawy z dnia 8 marca 1990 r. o samorządzie gminnym (</w:t>
      </w:r>
      <w:r w:rsidRPr="00135A18">
        <w:rPr>
          <w:rFonts w:ascii="Times New Roman" w:hAnsi="Times New Roman" w:cs="Times New Roman"/>
          <w:bCs/>
        </w:rPr>
        <w:t>Dz. U. z 2025 r. poz. 1153</w:t>
      </w:r>
      <w:r>
        <w:rPr>
          <w:rFonts w:ascii="Times New Roman" w:hAnsi="Times New Roman" w:cs="Times New Roman"/>
          <w:bCs/>
        </w:rPr>
        <w:t xml:space="preserve"> i 1436</w:t>
      </w:r>
      <w:r w:rsidRPr="00135A1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oraz art. 229 pkt 3, art. 237 § 3 oraz art. 238 § 1 ustawy z dnia 14 czerwca 1960 r. - Kodeks postępowania administracyjnego (Dz. U. z 2024 r. poz. 572, z 2025 r. poz. 769), Rada Miejska w Łodzi</w:t>
      </w:r>
    </w:p>
    <w:p w:rsidR="0059681E" w:rsidRDefault="0059681E" w:rsidP="0059681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681E" w:rsidRDefault="0059681E" w:rsidP="0059681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59681E" w:rsidRDefault="0059681E" w:rsidP="0059681E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681E" w:rsidRDefault="0059681E" w:rsidP="0059681E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1.1.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Skargę</w:t>
      </w:r>
      <w:r w:rsidRPr="00DA341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 …  </w:t>
      </w:r>
      <w:r w:rsidRPr="00BA3D5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na działania Dyrektora Zarządu Lokali Miejskich </w:t>
      </w:r>
      <w:r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59681E" w:rsidRDefault="0059681E" w:rsidP="0059681E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59681E" w:rsidRDefault="0059681E" w:rsidP="0059681E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Skarżącemu niniejszej uchwały wraz z uzasadnieniem.</w:t>
      </w:r>
    </w:p>
    <w:p w:rsidR="0059681E" w:rsidRDefault="0059681E" w:rsidP="0059681E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59681E" w:rsidRDefault="0059681E" w:rsidP="0059681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81E" w:rsidRDefault="0059681E" w:rsidP="0059681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81E" w:rsidRDefault="0059681E" w:rsidP="0059681E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59681E" w:rsidRDefault="0059681E" w:rsidP="0059681E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59681E" w:rsidRDefault="0059681E" w:rsidP="0059681E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59681E" w:rsidRDefault="0059681E" w:rsidP="0059681E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59681E" w:rsidRDefault="0059681E" w:rsidP="0059681E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59681E" w:rsidRDefault="0059681E" w:rsidP="005968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681E" w:rsidRDefault="0059681E" w:rsidP="005968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681E" w:rsidRDefault="0059681E" w:rsidP="005968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681E" w:rsidRDefault="0059681E" w:rsidP="005968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59681E" w:rsidRDefault="0059681E" w:rsidP="005968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59681E" w:rsidRDefault="0059681E" w:rsidP="0059681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59681E" w:rsidRDefault="0059681E" w:rsidP="0059681E"/>
    <w:p w:rsidR="0059681E" w:rsidRDefault="0059681E" w:rsidP="0059681E"/>
    <w:p w:rsidR="0059681E" w:rsidRDefault="0059681E" w:rsidP="0059681E"/>
    <w:p w:rsidR="0059681E" w:rsidRDefault="0059681E" w:rsidP="005968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9681E" w:rsidRDefault="0059681E" w:rsidP="0059681E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59681E" w:rsidRDefault="0059681E" w:rsidP="0059681E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59681E" w:rsidRDefault="0059681E" w:rsidP="0059681E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59681E" w:rsidRDefault="0059681E" w:rsidP="0059681E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59681E" w:rsidRDefault="0059681E" w:rsidP="0059681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9681E" w:rsidRDefault="0059681E" w:rsidP="0059681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59681E" w:rsidRDefault="0059681E" w:rsidP="005968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681E" w:rsidRDefault="0059681E" w:rsidP="0059681E">
      <w:pPr>
        <w:spacing w:after="0"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10980073"/>
      <w:r>
        <w:rPr>
          <w:rFonts w:ascii="Times New Roman" w:hAnsi="Times New Roman" w:cs="Times New Roman"/>
          <w:color w:val="000000"/>
          <w:sz w:val="24"/>
          <w:szCs w:val="24"/>
        </w:rPr>
        <w:t>Skarżący,</w:t>
      </w:r>
      <w:r w:rsidRPr="00BA3D5B">
        <w:rPr>
          <w:rFonts w:ascii="Times New Roman" w:hAnsi="Times New Roman" w:cs="Times New Roman"/>
          <w:color w:val="000000"/>
          <w:sz w:val="24"/>
          <w:szCs w:val="24"/>
        </w:rPr>
        <w:t xml:space="preserve"> były najemca lokalu komunalnego przy ul. Wincentego Pola w Łodzi, złożył skargę na działania Dyrektora Zarządu Lokali Miejskich. Twierdzi, że jest ignorowany przez jednostkę, nie otrzymuje odpowiedzi na pisma i propozycje ugodowe oraz że działania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arządu </w:t>
      </w:r>
      <w:r w:rsidRPr="00BA3D5B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okali </w:t>
      </w:r>
      <w:r w:rsidRPr="00BA3D5B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iejskich</w:t>
      </w:r>
      <w:r w:rsidRPr="00BA3D5B">
        <w:rPr>
          <w:rFonts w:ascii="Times New Roman" w:hAnsi="Times New Roman" w:cs="Times New Roman"/>
          <w:color w:val="000000"/>
          <w:sz w:val="24"/>
          <w:szCs w:val="24"/>
        </w:rPr>
        <w:t xml:space="preserve"> są formą odwetu za wcześniejsze skargi oraz zawiadomienia do prokuratury i Prezydenta Miasta. Skarżący nie zgadza się z decyzją o eksmisji, odrzuca propozycję lokalu socjalnego z uwagi na jego zły standard i chce pozostać w dotychczasowym lokalu, deklarując chęć spłaty zadłużenia.</w:t>
      </w:r>
    </w:p>
    <w:p w:rsidR="0059681E" w:rsidRDefault="0059681E" w:rsidP="0059681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9681E" w:rsidRDefault="0059681E" w:rsidP="0059681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59681E" w:rsidRDefault="0059681E" w:rsidP="0059681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2"/>
    <w:p w:rsidR="0059681E" w:rsidRDefault="0059681E" w:rsidP="0059681E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Zarząd Lokali Miejskich wskazał, że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Skarżący i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jego była żona podpisali umowę najmu w 2009 r. W 2014 r. żona opuściła lokal, ale nie wypowiedziała umowy.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W 2021 r. Pan samodzielnie wypowiedział umowę najmu. Późniejsze odwołanie tego oświadczenia zostało uznane za bezskuteczne z uwagi na jego spóźniony charakter.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arząd 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skierował pozew 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eksmisję, która została prawomocnie orzeczona przez sąd. Skarżącemu przyznano prawo do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lokalu socjalnego.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Zaproponowano lokal przy ul. Kopernika, który spełnia ustawowe wymagania. Skarżący odmówił jego przyjęcia.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Zadłużenie z tytułu użytkowania lokalu wynosi ponad 38 tys. zł. Część tej kwoty spłaca była żona w ramach ugody, ale odpowiedzialność solidarna obejmuje również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karżącego.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arząd Lokali Miejskich 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odnotował liczne interwencje w związku z dewastacją lokalu, zalewaniem sąsiadów i agresywnym zachowaniem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karżącego, co wpływa negatywnie na innych mieszkańców.</w:t>
      </w:r>
    </w:p>
    <w:p w:rsidR="0059681E" w:rsidRDefault="0059681E" w:rsidP="0059681E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Działania jednostki były zgodne z przepisami prawa cywilnego oraz ustawą o ochronie praw lokatorów. Zaproponowany lokal spełniał ustawowe wymogi, a wielokrotne próby porozumienia ze strony Zarząd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Lokali Miejskich nie spotkały się z rzeczywistym zaangażowaniem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>karżącego. Skarga ma charakter głównie emocjonalny i nie zawiera konkretnych zarzutów naruszeń prawa przez Dyrektora Zarząd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 w:rsidRPr="00BA3D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Lokali Miejskich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59681E" w:rsidRDefault="0059681E" w:rsidP="0059681E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9681E" w:rsidRDefault="0059681E" w:rsidP="0059681E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59681E" w:rsidRDefault="0059681E" w:rsidP="005968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681E" w:rsidRDefault="0059681E" w:rsidP="0059681E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59681E" w:rsidRDefault="0059681E" w:rsidP="005968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9681E" w:rsidRPr="00584443" w:rsidRDefault="0059681E" w:rsidP="0059681E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880DD6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1E"/>
    <w:rsid w:val="001A7B09"/>
    <w:rsid w:val="0059681E"/>
    <w:rsid w:val="00776C89"/>
    <w:rsid w:val="0088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26CCD-584A-4F4D-A38E-43348997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81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68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2025-11-14T13:02:00Z</dcterms:created>
  <dcterms:modified xsi:type="dcterms:W3CDTF">2025-11-14T13:02:00Z</dcterms:modified>
</cp:coreProperties>
</file>