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549E4" w14:textId="792EC71A" w:rsidR="00A77B3E" w:rsidRDefault="00000000" w:rsidP="002452E2">
      <w:pPr>
        <w:ind w:left="5387"/>
        <w:jc w:val="left"/>
      </w:pPr>
      <w:r>
        <w:t>Druk Nr</w:t>
      </w:r>
      <w:r w:rsidR="004E429B">
        <w:t xml:space="preserve"> 231/2025</w:t>
      </w:r>
    </w:p>
    <w:p w14:paraId="58108E03" w14:textId="166C27F7" w:rsidR="00A77B3E" w:rsidRDefault="00000000" w:rsidP="002452E2">
      <w:pPr>
        <w:ind w:left="5387"/>
        <w:jc w:val="left"/>
      </w:pPr>
      <w:r>
        <w:t>Projekt z dnia</w:t>
      </w:r>
      <w:r w:rsidR="004E429B">
        <w:t xml:space="preserve"> 17 </w:t>
      </w:r>
      <w:r w:rsidR="002452E2">
        <w:t>października</w:t>
      </w:r>
      <w:r w:rsidR="004E429B">
        <w:t xml:space="preserve"> 2025 r.</w:t>
      </w:r>
    </w:p>
    <w:p w14:paraId="0E24EF4C" w14:textId="77777777" w:rsidR="00A77B3E" w:rsidRDefault="00A77B3E">
      <w:pPr>
        <w:ind w:left="6236"/>
        <w:jc w:val="left"/>
      </w:pPr>
    </w:p>
    <w:p w14:paraId="39FCE0CB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14:paraId="3548AFB4" w14:textId="77777777" w:rsidR="00A77B3E" w:rsidRDefault="00000000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     r.</w:t>
      </w:r>
    </w:p>
    <w:p w14:paraId="40894BB5" w14:textId="77777777" w:rsidR="00A77B3E" w:rsidRDefault="00000000">
      <w:pPr>
        <w:keepNext/>
        <w:spacing w:after="480"/>
        <w:jc w:val="center"/>
      </w:pPr>
      <w:r>
        <w:rPr>
          <w:b/>
        </w:rPr>
        <w:t>w sprawie uchwalenia miejscowego planu zagospodarowania przestrzennego dla części obszaru miasta Łodzi położonej w rejonie ulic Wólczańskiej i Piotra Skargi.</w:t>
      </w:r>
    </w:p>
    <w:p w14:paraId="6E2A24E2" w14:textId="77777777" w:rsidR="00A77B3E" w:rsidRDefault="00000000">
      <w:pPr>
        <w:keepLines/>
        <w:spacing w:before="120" w:after="120"/>
        <w:ind w:firstLine="567"/>
      </w:pPr>
      <w:r>
        <w:t>Na podstawie art. 18 ust. 2 pkt 5 i art. 40 ust. 1 ustawy z dnia 8 marca 1990 r. o samorządzie gminnym (Dz. U. z 2025 r. poz. 1153) oraz art. 14 ust. 8 i art. 20 ust. 1 ustawy z dnia 27 marca 2003 r. o planowaniu i zagospodarowaniu przestrzennym (Dz. U. z 2024 r. poz. 1130, 1907 i 1940 oraz z 2025 r. poz. 527 i 680), w związku z art. 67 ust. 3 pkt 2 ustawy z dnia 7 lipca 2023 r. o zmianie ustawy o planowaniu i zagospodarowaniu przestrzennym oraz niektórych innych ustaw (Dz. U. poz. 1688, z 2024 r. poz. 1824 oraz z 2025 r. poz. 527), Rada Miejska w Łodzi</w:t>
      </w:r>
    </w:p>
    <w:p w14:paraId="61D5F2E7" w14:textId="77777777" w:rsidR="00A77B3E" w:rsidRDefault="00000000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67D46B0C" w14:textId="77777777" w:rsidR="00A77B3E" w:rsidRDefault="00000000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5B1B911C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1. 1. Przedmiotem uchwały są ustalenia miejscowego planu zagospodarowania przestrzennego dla części obszaru miasta Łodzi położonej w rejonie ulic Wólczańskiej i Piotra Skargi, zwanego dalej „planem”, wraz z integralnymi jej częściami w postaci:</w:t>
      </w:r>
    </w:p>
    <w:p w14:paraId="4B9AD2A3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rysunku planu wykonanego w skali 1:1000, stanowiącego załącznik Nr 1 do uchwały;</w:t>
      </w:r>
    </w:p>
    <w:p w14:paraId="0D8F8D89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rozstrzygnięcia o sposobie rozpatrzenia uwag do projektu planu wniesionych w trakcie konsultacji społecznych, stanowiącego załącznik Nr 2 do uchwały;</w:t>
      </w:r>
    </w:p>
    <w:p w14:paraId="57357DD6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>rozstrzygnięcia o sposobie realizacji zapisanych w planie inwestycji z zakresu infrastruktury technicznej, które należą do zadań własnych gminy, oraz zasadach ich finansowania zgodnie z przepisami o finansach publicznych, stanowiącego załącznik Nr 3 do uchwały.</w:t>
      </w:r>
    </w:p>
    <w:p w14:paraId="3A295601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14:paraId="5ED54758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Łodzi”, uchwalonego uchwałą Nr LXIX/1753/18 Rady Miejskiej w Łodzi z dnia 28 marca 2018 r., zmienioną uchwałami Rady Miejskiej w Łodzi Nr VI/215/19 z dnia 6 marca 2019 r. i Nr LII/1605/21 z dnia 22 grudnia 2021 r.</w:t>
      </w:r>
    </w:p>
    <w:p w14:paraId="371ED2C9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 w planie nie określa się:</w:t>
      </w:r>
    </w:p>
    <w:p w14:paraId="34893E5D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 i sposobów zagospodarowania terenów lub obiektów podlegających ochronie na podstawie odrębnych przepisów, terenów górniczych, a także obszarów szczególnego zagrożenia powodzią, obszarów osuwania się mas ziemnych, krajobrazów priorytetowych określonych w audycie krajobrazowym oraz w planach zagospodarowania przestrzennego województwa;</w:t>
      </w:r>
    </w:p>
    <w:p w14:paraId="102A4B5B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4199A62B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jako:</w:t>
      </w:r>
    </w:p>
    <w:p w14:paraId="3E889DBB" w14:textId="77777777" w:rsidR="00A77B3E" w:rsidRDefault="00000000">
      <w:pPr>
        <w:ind w:left="340" w:hanging="340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dach płaski – dach o spadkach połaci do 15°;</w:t>
      </w:r>
    </w:p>
    <w:p w14:paraId="1A17EE2C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detal architektoniczny – elementy występujące na powierzchni elewacji, których rozmieszczenie jest częścią jej układu kompozycyjnego, lub na powierzchni ścian i sufitu przejazdu bramowego, mające głównie funkcję dekoracyjną, w tym: gzymsy, pilastry, lizeny, kolumny, półkolumny, opaski okienne, płyciny, podokienniki, zwieńczenia elewacji lub jej części, nadproża, naczółki, rzeźby, płaskorzeźby, ornamenty, fryzy, balustrady, a także wykończenie powierzchni w formie np.: okładzin, tynków strukturalnych, boniowania, muru ceglanego;</w:t>
      </w:r>
    </w:p>
    <w:p w14:paraId="2318BC4B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elewacja frontowa – elewację zabudowy frontowej znajdującą się od strony przestrzeni publicznej;</w:t>
      </w:r>
    </w:p>
    <w:p w14:paraId="06FC4677" w14:textId="77777777" w:rsidR="00A77B3E" w:rsidRDefault="00000000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front działki – odcinek granicy działki budowlanej przylegający do drogi publicznej lub innego ciągu komunikacyjnego, z którego odbywa się główny wjazd lub wejście na tę działkę;</w:t>
      </w:r>
    </w:p>
    <w:p w14:paraId="17280612" w14:textId="77777777" w:rsidR="00A77B3E" w:rsidRDefault="00000000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infrastruktura techniczna – przewody i urządzenia oraz obiekty budowlane: wodociągowe, kanalizacyjne, ciepłownicze, elektroenergetyczne, gazowe i telekomunikacyjne;</w:t>
      </w:r>
    </w:p>
    <w:p w14:paraId="757D94E9" w14:textId="77777777" w:rsidR="00A77B3E" w:rsidRDefault="00000000">
      <w:pPr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instalacja artystyczna – konstrukcję przestrzenną realizowaną w celu podniesienia estetyki miejsca;</w:t>
      </w:r>
    </w:p>
    <w:p w14:paraId="6DC6AD92" w14:textId="77777777" w:rsidR="00A77B3E" w:rsidRDefault="00000000">
      <w:pPr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linia rozgraniczająca – wyznaczoną na rysunku planu linię ciągłą, stanowiącą granicę między terenami o różnym przeznaczeniu lub różnych zasadach zagospodarowania;</w:t>
      </w:r>
    </w:p>
    <w:p w14:paraId="79FDAED9" w14:textId="77777777" w:rsidR="00A77B3E" w:rsidRDefault="00000000">
      <w:pPr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linia zabudowy nieprzekraczalna – wyznaczoną na rysunku planu linię określającą część działki budowlanej, na której możliwe jest sytuowanie budynków, z zakazem jej przekraczania, który to zakaz nie dotyczy:</w:t>
      </w:r>
    </w:p>
    <w:p w14:paraId="1429C1EE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 wejścia  do  budynku,  takich  jak:  schody,  pochylnia,  podest,  rampa, zadaszenie,</w:t>
      </w:r>
    </w:p>
    <w:p w14:paraId="21018E1F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elementów </w:t>
      </w:r>
      <w:proofErr w:type="spellStart"/>
      <w:r>
        <w:rPr>
          <w:color w:val="000000"/>
          <w:u w:color="000000"/>
        </w:rPr>
        <w:t>nadwieszeń</w:t>
      </w:r>
      <w:proofErr w:type="spellEnd"/>
      <w:r>
        <w:rPr>
          <w:color w:val="000000"/>
          <w:u w:color="000000"/>
        </w:rPr>
        <w:t xml:space="preserve"> takich jak: łącznik, balkon, wykusz, gzyms, okap dachu, podpora konstrukcyjna,</w:t>
      </w:r>
    </w:p>
    <w:p w14:paraId="53B5F9C0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14:paraId="073B2753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14:paraId="03605633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instalacji artystycznych,</w:t>
      </w:r>
    </w:p>
    <w:p w14:paraId="21D79B1A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termicznej, okładzin oraz zewnętrznych elementów komunikacji pionowej, takich jak klatki schodowe i szyby windowe – wyłącznie</w:t>
      </w:r>
      <w:r>
        <w:rPr>
          <w:color w:val="000000"/>
          <w:u w:color="000000"/>
        </w:rPr>
        <w:br/>
        <w:t>w przypadku budynków istniejących;</w:t>
      </w:r>
    </w:p>
    <w:p w14:paraId="6765ED3D" w14:textId="77777777" w:rsidR="00A77B3E" w:rsidRDefault="00000000">
      <w:pPr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linia zabudowy obowiązująca – rodzaj linii zabudowy nieprzekraczalnej, wzdłuż której obowiązuje sytuowanie minimum 70% powierzchni elewacji frontowej budynku;</w:t>
      </w:r>
    </w:p>
    <w:p w14:paraId="4C4B3139" w14:textId="77777777" w:rsidR="00A77B3E" w:rsidRDefault="00000000">
      <w:pPr>
        <w:ind w:left="340" w:hanging="340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miejsce zmiany linii zabudowy – wskazany na rysunku planu punkt, w którym następuje zmiana rodzaju linii zabudowy;</w:t>
      </w:r>
    </w:p>
    <w:p w14:paraId="7BAC3F68" w14:textId="77777777" w:rsidR="00A77B3E" w:rsidRDefault="00000000">
      <w:pPr>
        <w:ind w:left="340" w:hanging="340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obowiązującego na obszarze miasta Łodzi;</w:t>
      </w:r>
    </w:p>
    <w:p w14:paraId="1A09619C" w14:textId="77777777" w:rsidR="00A77B3E" w:rsidRDefault="00000000">
      <w:pPr>
        <w:ind w:left="340" w:hanging="340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14:paraId="74F255A4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infrastruktury technicznej i wód powierzchniowych,</w:t>
      </w:r>
    </w:p>
    <w:p w14:paraId="0FCC68B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danej działce, a w przypadku dróg wewnętrznych, infrastruktury technicznej i wód powierzchniowych – przeznaczenie, które uzupełnia przeznaczenie podstawowe w danym terenie;</w:t>
      </w:r>
    </w:p>
    <w:p w14:paraId="2FDA234D" w14:textId="77777777" w:rsidR="00A77B3E" w:rsidRDefault="00000000">
      <w:pPr>
        <w:ind w:left="340" w:hanging="340"/>
        <w:rPr>
          <w:color w:val="000000"/>
          <w:u w:color="000000"/>
        </w:rPr>
      </w:pPr>
      <w:r>
        <w:lastRenderedPageBreak/>
        <w:t>13) </w:t>
      </w:r>
      <w:r>
        <w:rPr>
          <w:color w:val="000000"/>
          <w:u w:color="000000"/>
        </w:rPr>
        <w:t>system NCS – system opisu barw publikowany w formie wzorników kolorów; oznaczenie koloru składa się z: napisu „NCS S”, czterech cyfr, z których pierwsze dwie oznaczają procentową zawartość czerni, kolejne dwie – poziom chromatyczności oraz, po myślniku, symbolu koloru oznaczającego procentową zawartość kolorów (żółtego – Y, czerwonego – R, niebieskiego – B, zielonego – G) lub kolor neutralny – N;</w:t>
      </w:r>
    </w:p>
    <w:p w14:paraId="5E890D40" w14:textId="77777777" w:rsidR="00A77B3E" w:rsidRDefault="00000000">
      <w:pPr>
        <w:ind w:left="340" w:hanging="340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system RAL – system opisu barw publikowany w formie wzorników kolorów; oznaczenie koloru składa się z napisu „RAL” oraz czterech cyfr, z których pierwsze dwie oznaczają przynależność koloru do umownie określonych grup odcieni (RAL10xx – grupa odcieni żółtych, RAL90xx – grupa odcieni białych i czarnych);</w:t>
      </w:r>
    </w:p>
    <w:p w14:paraId="4ACE26A4" w14:textId="77777777" w:rsidR="00A77B3E" w:rsidRDefault="00000000">
      <w:pPr>
        <w:ind w:left="340" w:hanging="340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14:paraId="61AD4BF9" w14:textId="77777777" w:rsidR="00A77B3E" w:rsidRDefault="00000000">
      <w:pPr>
        <w:ind w:left="340" w:hanging="340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uchwała – niniejszą uchwałę Rady Miejskiej w Łodzi;</w:t>
      </w:r>
    </w:p>
    <w:p w14:paraId="50488CF6" w14:textId="77777777" w:rsidR="00A77B3E" w:rsidRDefault="00000000">
      <w:pPr>
        <w:ind w:left="340" w:hanging="340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usługi uciążliwe – działalność usługową powodującą przekroczenie standardów i norm środowiskowych obowiązujących dla przeznaczenia podstawowego danego terenu;</w:t>
      </w:r>
    </w:p>
    <w:p w14:paraId="0A549CBA" w14:textId="77777777" w:rsidR="00A77B3E" w:rsidRDefault="00000000">
      <w:pPr>
        <w:ind w:left="340" w:hanging="340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układ kompozycyjny elewacji – rozmieszczenie elementów na elewacji, tworzące jej podziały i proporcje, w tym usytuowanie: pionowych osi otworów okiennych i  drzwiowych, wykuszy, ryzalitów, balkonów, loggii;</w:t>
      </w:r>
    </w:p>
    <w:p w14:paraId="6B0D3980" w14:textId="77777777" w:rsidR="00A77B3E" w:rsidRDefault="00000000">
      <w:pPr>
        <w:ind w:left="340" w:hanging="340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ustawa – ustawę z dnia 27 marca 2003 r. o planowaniu i zagospodarowaniu przestrzennym, o ile z treści przepisu nie wynika inaczej;</w:t>
      </w:r>
    </w:p>
    <w:p w14:paraId="7563CA99" w14:textId="77777777" w:rsidR="00A77B3E" w:rsidRDefault="00000000">
      <w:pPr>
        <w:ind w:left="340" w:hanging="340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zabudowa istniejąca – budynek istniejący w dniu wejścia w życie planu, a także budynek posiadający w tej dacie prawo do realizacji na podstawie ostatecznej decyzji o pozwoleniu na budowę lub zgłoszenia, o którym mowa w przepisach odrębnych z zakresu prawa budowlanego.</w:t>
      </w:r>
    </w:p>
    <w:p w14:paraId="10604D64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uchwały, należy rozumieć w sposób określany w ustawie lub w tych przepisach, a w przypadku braku definicji – w rozumieniu powszechnym.</w:t>
      </w:r>
    </w:p>
    <w:p w14:paraId="5985A7E7" w14:textId="77777777" w:rsidR="00A77B3E" w:rsidRDefault="00000000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77873A0E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19CB35EE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kształtowanie standardów zagospodarowania i użytkowania terenów z uwzględnieniem:</w:t>
      </w:r>
    </w:p>
    <w:p w14:paraId="23E0B544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porządkowania i uzupełniania istniejących struktur zabudowy, w szczególności zdegradowanych lub nie w pełni wykształconych, z poszanowaniem obiektów zabytkowych,</w:t>
      </w:r>
    </w:p>
    <w:p w14:paraId="7E96C851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zapewnienia właściwych relacji przestrzennych i środowiskowych pomiędzy terenami o różnym przeznaczeniu, w tym pomiędzy terenami inwestycyjnymi i aktywnymi przyrodniczo,</w:t>
      </w:r>
    </w:p>
    <w:p w14:paraId="798FCABA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możliwości szerokiego wachlarza działań budowlanych przy zabudowie istniejącej;</w:t>
      </w:r>
    </w:p>
    <w:p w14:paraId="1C6132CA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przeznaczone w planie na cele zabudowy zalicza się do obszarów zabudowy śródmiejskiej w rozumieniu przepisów odrębnych z zakresu budownictwa;</w:t>
      </w:r>
    </w:p>
    <w:p w14:paraId="57E6348A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>w zakresie przeznaczenia terenów oraz lokalizacji zabudowy:</w:t>
      </w:r>
    </w:p>
    <w:p w14:paraId="357A8513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lokalizacji:</w:t>
      </w:r>
    </w:p>
    <w:p w14:paraId="384FF5CE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usług uciążliwych,</w:t>
      </w:r>
    </w:p>
    <w:p w14:paraId="6E95B9BF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punktów zbierania i przetwarzania odpadów, w tym złomu,</w:t>
      </w:r>
    </w:p>
    <w:p w14:paraId="0103D365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sytuowania budynku zwróconego ścianą bez okien i drzwi w stronę granicy z sąsiednią działką budowlaną bezpośrednio przy tej granicy,</w:t>
      </w:r>
    </w:p>
    <w:p w14:paraId="0AD178A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zakaz lokalizacji tymczasowych obiektów budowlanych;</w:t>
      </w:r>
    </w:p>
    <w:p w14:paraId="210F340E" w14:textId="77777777" w:rsidR="00A77B3E" w:rsidRDefault="00000000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ab/>
        <w:t>w zakresie wskaźników i parametrów zabudowy:</w:t>
      </w:r>
    </w:p>
    <w:p w14:paraId="5F4CCCB2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maksymalna intensywność zabudowy dla kondygnacji podziemnych – 2,0,</w:t>
      </w:r>
    </w:p>
    <w:p w14:paraId="2055B56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wyniesionych ponad płaszczyznę dachu elementów komunikacji pionowej, takich jak klatki schodowe i szyby windowe oraz pomieszczeń technicznych – maksimum 4,0 m;</w:t>
      </w:r>
    </w:p>
    <w:p w14:paraId="131DCFD9" w14:textId="77777777" w:rsidR="00A77B3E" w:rsidRDefault="00000000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ab/>
        <w:t>w zakresie kolorystyki oraz materiałów wykończeniowych elewacji i dachów dla budynków:</w:t>
      </w:r>
    </w:p>
    <w:p w14:paraId="79BB629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nie więcej niż trzech materiałów wykończeniowych dla ścian spośród: tynku, kamienia, betonu architektonicznego, metalu, włókno–cementu, ceramiki budowlanej, drewna, szkła,</w:t>
      </w:r>
    </w:p>
    <w:p w14:paraId="24C31660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14:paraId="6B3E25BB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materiałów wykończeniowych takich jak: ceramika budowlana, kamień naturalny, metal, drewno, szkło bezbarwne lub w odcieniach szarości,</w:t>
      </w:r>
    </w:p>
    <w:p w14:paraId="4A3A745D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 powierzchni  malowanych  lub  struktur  barwionych  -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194"/>
        <w:gridCol w:w="2254"/>
        <w:gridCol w:w="1803"/>
        <w:gridCol w:w="2119"/>
      </w:tblGrid>
      <w:tr w:rsidR="0032455E" w14:paraId="2A381C95" w14:textId="77777777"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F8EF052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System i edycja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9A66024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20"/>
                <w:u w:color="000000"/>
              </w:rPr>
              <w:t>Zawartość czerni</w:t>
            </w:r>
            <w:r>
              <w:rPr>
                <w:color w:val="000000"/>
                <w:sz w:val="20"/>
                <w:u w:color="000000"/>
              </w:rPr>
              <w:br/>
              <w:t>(dwie pierwsze cyfry)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EC32390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Poziom chromatyczności</w:t>
            </w:r>
          </w:p>
          <w:p w14:paraId="0F382707" w14:textId="77777777" w:rsidR="0032455E" w:rsidRDefault="00000000">
            <w:pPr>
              <w:jc w:val="center"/>
            </w:pPr>
            <w:r>
              <w:rPr>
                <w:sz w:val="20"/>
              </w:rPr>
              <w:t>(dwie kolejne cyfry)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83DF79B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Symbol koloru</w:t>
            </w:r>
          </w:p>
          <w:p w14:paraId="7C50DAC2" w14:textId="77777777" w:rsidR="0032455E" w:rsidRDefault="00000000">
            <w:pPr>
              <w:jc w:val="center"/>
            </w:pPr>
            <w:r>
              <w:rPr>
                <w:sz w:val="20"/>
              </w:rPr>
              <w:t>(po myślniku)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4E54295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Opis barw</w:t>
            </w:r>
          </w:p>
        </w:tc>
      </w:tr>
      <w:tr w:rsidR="0032455E" w14:paraId="3B4E5823" w14:textId="77777777">
        <w:tc>
          <w:tcPr>
            <w:tcW w:w="9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5AD3A6C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NCS S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1A72737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maks. 75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49824A0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maks. 02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BC1D813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pełny zakres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68B5BD1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neutralne, biele, szarości, grafity</w:t>
            </w:r>
          </w:p>
        </w:tc>
      </w:tr>
    </w:tbl>
    <w:p w14:paraId="4798102E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dachów innych niż płaskie – nakaz stosowania pokrycia wyłącznie w postaci:</w:t>
      </w:r>
    </w:p>
    <w:p w14:paraId="2FB189E8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blachy dachowej, materiału bitumicznego lub dachówki w odcieniach szarości, grafitu lub naturalnej kolorystyki materiału, z którego wykonane jest pokrycie,</w:t>
      </w:r>
    </w:p>
    <w:p w14:paraId="490450EA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 bezbarwnego lub w odcieniach szarości,</w:t>
      </w:r>
    </w:p>
    <w:p w14:paraId="45A0ED5C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urządzeń fotowoltaicznych,</w:t>
      </w:r>
    </w:p>
    <w:p w14:paraId="49BEBFC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innych rozwiązań materiałowych i kolorystycznych niż wymienione w lit. a-c w przypadku indywidualnego opracowania artystycznego ścian w postaci muralu lub instalacji artystycznej;</w:t>
      </w:r>
    </w:p>
    <w:p w14:paraId="35D041EF" w14:textId="77777777" w:rsidR="00A77B3E" w:rsidRDefault="00000000">
      <w:pPr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ab/>
        <w:t>w zakresie lokalizowania obiektów i urządzeń technicznych:</w:t>
      </w:r>
    </w:p>
    <w:p w14:paraId="117E455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umieszczania na elewacjach frontowych oraz w prześwitach bramowych elementów technicznego wyposażenia budynków, z wyjątkiem skrzynek przyłączy oraz instalacji służących iluminacji budynków lub zapewnieniu bezpieczeństwa,</w:t>
      </w:r>
    </w:p>
    <w:p w14:paraId="3436FA71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umieszczania urządzeń technicznych służących wentylacji i klimatyzacji oraz urządzeń fotowoltaicznych:</w:t>
      </w:r>
    </w:p>
    <w:p w14:paraId="3C3280BE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dachach płaskich – w odległości mniejszej niż 4,0 m od linii rozgraniczającej</w:t>
      </w:r>
      <w:r>
        <w:rPr>
          <w:color w:val="000000"/>
          <w:u w:color="000000"/>
        </w:rPr>
        <w:br/>
        <w:t>z terenami przestrzeni publicznej oraz o wysokości przekraczającej wraz z obudową</w:t>
      </w:r>
      <w:r>
        <w:rPr>
          <w:color w:val="000000"/>
          <w:u w:color="000000"/>
        </w:rPr>
        <w:br/>
        <w:t>4,0 m,</w:t>
      </w:r>
    </w:p>
    <w:p w14:paraId="7881BBA2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 dachach innych niż płaskie – na połaciach dachowych od strony przestrzeni publicznej,</w:t>
      </w:r>
    </w:p>
    <w:p w14:paraId="2408220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umieszczania na elewacjach frontowych skrzynek przyłączy infrastruktury technicznej, a skrzynek przyłączy gazowych również na ogrodzeniach, wyłącznie jako wbudowanych w ścianę lub ogrodzenie oraz pod warunkiem zastosowania kolorystyki dla widocznej części skrzynek odpowiadającej barwie elewacji lub ogrodzenia, w które są wbudowane, lub w kolorze grafitowym odpowiadającym barwie 7016 w systemie RAL,</w:t>
      </w:r>
    </w:p>
    <w:p w14:paraId="670F0B49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zakładania na obiektach budowlanych, znaków i sygnałów drogowych lub innych urządzeń bezpieczeństwa ruchu drogowego, urządzeń służących do zapewnienia bezpieczeństwa publicznego, a także urządzeń niezbędnych do korzystania z nich, w rozumieniu przepisów odrębnych z zakresu gospodarki nieruchomościami,</w:t>
      </w:r>
    </w:p>
    <w:p w14:paraId="4730E30F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umieszczania masztów telekomunikacyjnych wyłącznie na dachach budynków o wysokości nie mniejszej niż 15,0 m.</w:t>
      </w:r>
    </w:p>
    <w:p w14:paraId="398393BC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lastRenderedPageBreak/>
        <w:t>§ 6. </w:t>
      </w:r>
      <w:r>
        <w:rPr>
          <w:color w:val="000000"/>
          <w:u w:color="000000"/>
        </w:rPr>
        <w:t>Ustala się następujące wymagania wynikające z potrzeb kształtowania przestrzeni publicznych, do których w obszarze planu należą tereny: zieleni urządzonej 1ZP, komunikacji drogowej publicznej 1KDD i 2KDD, polegające na nakazie stosowania rozwiązań technicznych uwzględniających potrzeby osób ze szczególnymi potrzebami.</w:t>
      </w:r>
    </w:p>
    <w:p w14:paraId="07C7729C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14:paraId="09847FF3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przedsięwzięć:</w:t>
      </w:r>
    </w:p>
    <w:p w14:paraId="3B2D4660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mogących zawsze znacząco oddziaływać na środowisko,</w:t>
      </w:r>
    </w:p>
    <w:p w14:paraId="52F19416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mogących potencjalnie znacząco oddziaływać na środowisko, z wyjątkiem przedsięwzięć dotyczących infrastruktury technicznej oraz dróg;</w:t>
      </w:r>
    </w:p>
    <w:p w14:paraId="18CAE736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w zakresie odnawialnych źródeł energii – dopuszczenie wykorzystania w terenach ZP i KDD instalacji odnawialnych źródeł energii o mocy nie większej niż moc </w:t>
      </w:r>
      <w:proofErr w:type="spellStart"/>
      <w:r>
        <w:rPr>
          <w:color w:val="000000"/>
          <w:u w:color="000000"/>
        </w:rPr>
        <w:t>mikroisntalacji</w:t>
      </w:r>
      <w:proofErr w:type="spellEnd"/>
      <w:r>
        <w:rPr>
          <w:color w:val="000000"/>
          <w:u w:color="000000"/>
        </w:rPr>
        <w:t>, o której mowa w przepisach odrębnych z zakresu odnawialnych źródeł energii;</w:t>
      </w:r>
    </w:p>
    <w:p w14:paraId="3B14C694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przed hałasem – tereny MW-U i MW-U-KOG zalicza się do terenów chronionych akustycznie określonych jako „tereny w strefie śródmiejskiej miast powyżej 100 tys. mieszkańców” w rozumieniu przepisów odrębnych dotyczących dopuszczalnych poziomów hałasu w środowisku;</w:t>
      </w:r>
    </w:p>
    <w:p w14:paraId="2712EBF1" w14:textId="77777777" w:rsidR="00A77B3E" w:rsidRDefault="00000000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powietrza – zakaz stosowania źródeł zaopatrzenia w ciepło powodujących emisję substancji przekraczającą dopuszczalne normy;</w:t>
      </w:r>
    </w:p>
    <w:p w14:paraId="1BF23DAA" w14:textId="77777777" w:rsidR="00A77B3E" w:rsidRDefault="00000000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gospodarki wodnej i odprowadzania ścieków oraz gospodarki odpadami– nakaz stosowania kompleksowych rozwiązań poprzez:</w:t>
      </w:r>
    </w:p>
    <w:p w14:paraId="373476AE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bądź ogólnospławnej do wszystkich terenów przeznaczonych na cele zabudowy,</w:t>
      </w:r>
    </w:p>
    <w:p w14:paraId="72B9B57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opadowych i roztopowych dla terenów przeznaczonych na cele zabudowy i dróg,</w:t>
      </w:r>
    </w:p>
    <w:p w14:paraId="5973A8A4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wykorzystanie lub retencjonowanie wód opadowych i roztopowych w miejscu ich powstania, z dopuszczeniem odprowadzenia ich do odbiornika na warunkach określonych w przepisach odrębnych dotyczących zbiorowego zaopatrzenia w wodę i zbiorowego odprowadzenia ścieków oraz prawa wodnego, a także budownictwa,</w:t>
      </w:r>
    </w:p>
    <w:p w14:paraId="451972B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włączenie terenów zurbanizowanych do miejskiego systemu gospodarki odpadami na zasadach określonych w przepisach odrębnych dotyczących utrzymania czystości i porządku w gminie;</w:t>
      </w:r>
    </w:p>
    <w:p w14:paraId="7C52E032" w14:textId="77777777" w:rsidR="00A77B3E" w:rsidRDefault="00000000">
      <w:pPr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przed promieniowaniem elektromagnetycznym – zakaz lokalizacji infrastruktury technicznej, która powoduje przekroczenie dopuszczalnych poziomów pól elektromagnetycznych w środowisku, określonych w przepisach odrębnych dotyczących ochrony środowiska, w budynkach z pomieszczeniami przeznaczonymi na pobyt ludzi, w rozumieniu przepisów odrębnych dotyczących budownictwa.</w:t>
      </w:r>
    </w:p>
    <w:p w14:paraId="126FD8D3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następujące zasady ochrony dziedzictwa kulturowego i zabytków, w tym krajobrazów kulturowych:</w:t>
      </w:r>
    </w:p>
    <w:p w14:paraId="67DDD777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zabytek chroniony przez wpis do rejestru zabytków nr A/98 z dnia 15 czerwca 2012 r. – „Historyczny układ urbanistyczny ulicy Piotrkowskiej na odcinku od al. Piłsudskiego / al. Mickiewicza do ul. Pabianickiej”, w granicach oznaczonych na rysunku planu, w którym prowadzenie działań inwestycyjnych wymaga pozwolenia właściwego organu, zgodnie z przepisami odrębnymi z zakresu ochrony zabytków;</w:t>
      </w:r>
    </w:p>
    <w:p w14:paraId="449FCEA4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wprowadza się strefę ochrony konserwatorskiej „C” – elementów rozplanowania oraz zabytków obejmującą cały obszar planu, dla której ustala się nakaz zachowania historycznej struktury przestrzennej obejmującej istniejący układ ulic i placów wraz z lokalizacją pierzei stanowiących ich obudowę;</w:t>
      </w:r>
    </w:p>
    <w:p w14:paraId="41C73E52" w14:textId="77777777" w:rsidR="00A77B3E" w:rsidRDefault="00000000">
      <w:pPr>
        <w:ind w:left="340" w:hanging="340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wskazuje się zabytek wpisany do gminnej ewidencji zabytków, oznaczony na rysunku planu symbolem E i wymieniony w poniższej tabeli, dla którego ustala się ochronę poprzez nakaz zachowania elementów i parametrów zabytku podlegających ochronie: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390"/>
        <w:gridCol w:w="5621"/>
      </w:tblGrid>
      <w:tr w:rsidR="0032455E" w14:paraId="684930F6" w14:textId="77777777">
        <w:trPr>
          <w:trHeight w:val="861"/>
        </w:trPr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3AEBA57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Symbol na rysunku planu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12F5A52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Nazwa zabytku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00A8D6E8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Elementy i parametry budynku podlegające ochronie</w:t>
            </w:r>
          </w:p>
        </w:tc>
      </w:tr>
      <w:tr w:rsidR="0032455E" w14:paraId="73BB35ED" w14:textId="77777777">
        <w:trPr>
          <w:trHeight w:val="1458"/>
        </w:trPr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AE82D6D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sz w:val="20"/>
              </w:rPr>
              <w:t>E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8238EA9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>budynek frontowy</w:t>
            </w:r>
          </w:p>
        </w:tc>
        <w:tc>
          <w:tcPr>
            <w:tcW w:w="56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72497A1" w14:textId="77777777" w:rsidR="00A77B3E" w:rsidRDefault="00000000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>1) Elewacja frontowa</w:t>
            </w:r>
          </w:p>
          <w:p w14:paraId="41D9B1BD" w14:textId="77777777" w:rsidR="0032455E" w:rsidRDefault="00000000">
            <w:pPr>
              <w:jc w:val="left"/>
            </w:pPr>
            <w:r>
              <w:rPr>
                <w:sz w:val="20"/>
              </w:rPr>
              <w:t>a) układ kompozycyjny elewacji,</w:t>
            </w:r>
          </w:p>
          <w:p w14:paraId="5784669E" w14:textId="77777777" w:rsidR="0032455E" w:rsidRDefault="00000000">
            <w:pPr>
              <w:jc w:val="left"/>
            </w:pPr>
            <w:r>
              <w:rPr>
                <w:sz w:val="20"/>
              </w:rPr>
              <w:t>b) detal architektoniczny;</w:t>
            </w:r>
          </w:p>
          <w:p w14:paraId="0D6195C4" w14:textId="77777777" w:rsidR="0032455E" w:rsidRDefault="00000000">
            <w:pPr>
              <w:jc w:val="left"/>
            </w:pPr>
            <w:r>
              <w:rPr>
                <w:sz w:val="20"/>
              </w:rPr>
              <w:t>2) Elewacja tylna - układ kompozycyjny elewacji</w:t>
            </w:r>
          </w:p>
        </w:tc>
      </w:tr>
    </w:tbl>
    <w:p w14:paraId="7010A800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9. 1. </w:t>
      </w:r>
      <w:r>
        <w:rPr>
          <w:color w:val="000000"/>
          <w:u w:color="000000"/>
        </w:rPr>
        <w:t>Ustala się następujące zasady i warunki scalania i podziałów nieruchomości objętych planem:</w:t>
      </w:r>
    </w:p>
    <w:p w14:paraId="4A09FF36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14:paraId="7C909427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 zasady  i warunki  scalania  i podziału  nieruchomości  dokonywanego  na wniosek określono w ustaleniach szczegółowych dla terenów zawartych w rozdziale 3.</w:t>
      </w:r>
    </w:p>
    <w:p w14:paraId="51909EB1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dla terenów zawartych w rozdziale 3, nie obowiązują dla działek gruntu wydzielonych pod drogi lub infrastrukturę techniczną.</w:t>
      </w:r>
    </w:p>
    <w:p w14:paraId="3424D653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następujące szczególne warunki zagospodarowania terenów oraz ograniczenia w ich użytkowaniu wynikające z przepisów odrębnych dotyczących prawa lotniczego:</w:t>
      </w:r>
    </w:p>
    <w:p w14:paraId="043F08D2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ograniczenie wysokości obiektów naturalnych i sztucznych, w tym obiektów budowlanych, obejmujące również kominy, anteny oraz inne urządzenia umieszczane na obiekcie, w tym stanowiące inwestycje celu publicznego z zakresu łączności publicznej, ze względu na położenie obszaru planu w zasięgu powierzchni ograniczających przeszkody dla Portu Lotniczego Łódź im. Władysława Reymonta na obszarze całego planu;</w:t>
      </w:r>
    </w:p>
    <w:p w14:paraId="01420B87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budowy lub rozbudowy obiektów budowlanych sprzyjających występowaniu zwierząt stwarzających zagrożenie dla ruchu statków powietrznych na obszarze całego planu;</w:t>
      </w:r>
    </w:p>
    <w:p w14:paraId="5DC0E619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ograniczenie wysokości zabudowy, ze względu na położenie obszaru planu w zasięgu powierzchni ograniczających zabudowę (BRA) od lotniczych urządzeń naziemnych (LUN) na obszarze całego planu.</w:t>
      </w:r>
    </w:p>
    <w:p w14:paraId="4C4845CB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następujące zasady modernizacji, rozbudowy i budowy systemów komunikacji oraz obsługi komunikacyjnej terenów przyległych:</w:t>
      </w:r>
    </w:p>
    <w:p w14:paraId="0BAA5397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obszaru objętego planem, służący obsłudze ruchu z terenów przyległych, stanowią:</w:t>
      </w:r>
    </w:p>
    <w:p w14:paraId="20558F57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komunikacji drogowej publicznej 1KDD i 2KDD (ul. Piotra Skargi),</w:t>
      </w:r>
    </w:p>
    <w:p w14:paraId="0D68BB06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drogi wewnętrzne niewyznaczone na rysunku planu;</w:t>
      </w:r>
    </w:p>
    <w:p w14:paraId="05DB946C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układ komunikacyjny zlokalizowany poza granicą obszaru objętego planem, służący obsłudze ruchu z terenów przyległych znajdujących się na obszarze objętym planem, stanowi ul. Wólczańska;</w:t>
      </w:r>
    </w:p>
    <w:p w14:paraId="53D9B266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połączenie układu komunikacyjnego obszaru objętego planem z zewnętrznym układem komunikacyjnym zapewnia ul. Wólczańska zlokalizowana poza granicą planu.</w:t>
      </w:r>
    </w:p>
    <w:p w14:paraId="619DD19D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Ustala się minimalną liczbę miejsc do parkowania:</w:t>
      </w:r>
    </w:p>
    <w:p w14:paraId="7E7F56B6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osobowych:</w:t>
      </w:r>
    </w:p>
    <w:p w14:paraId="762E8CC9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1 miejsce parkingowe na każde mieszkanie w zabudowie mieszkaniowej wielorodzinnej,</w:t>
      </w:r>
    </w:p>
    <w:p w14:paraId="72DBE0D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5 miejsc parkingowych na każde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obiektów usługowych;</w:t>
      </w:r>
    </w:p>
    <w:p w14:paraId="784DB8F9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 – 5 stanowisk na każde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obiektów usługowych;</w:t>
      </w:r>
    </w:p>
    <w:p w14:paraId="58BE280F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zabudowy istniejącej ustala się minimalną liczbę miejsc do parkowania dla samochodów osobowych i rowerów – 0.</w:t>
      </w:r>
    </w:p>
    <w:p w14:paraId="1213AE2E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rowerów należy określać:</w:t>
      </w:r>
    </w:p>
    <w:p w14:paraId="180DCF50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proporcjonalnie względem przyjętej jednostki przeliczeniowej i zaokrąglać w górę do kolejnej liczby naturalnej;</w:t>
      </w:r>
    </w:p>
    <w:p w14:paraId="64D6F72B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poprzez sumowanie minimalnych liczb miejsc do parkowania wymaganych dla poszczególnych części budynków wielofunkcyjnych.</w:t>
      </w:r>
    </w:p>
    <w:p w14:paraId="25D514EC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Na parkingach dla samochodów osobowych liczących więcej niż 5 miejsc przeznaczonych na postój pojazdów, minimum 4% ogólnej liczby miejsc, lecz nie mniej niż 1 stanowisko postojowe, należy przeznaczyć na parkowanie pojazdów zaopatrzonych w kartę parkingową, o której mowa w przepisach o ruchu drogowym, z zastrzeżeniem: dróg publicznych, stref zamieszkania i stref ruchu, dla których minimalną liczbę stanowisk postojowych dla pojazdów zaopatrzonych w kartę parkingową określają przepisy odrębne dotyczące dróg publicznych.</w:t>
      </w:r>
    </w:p>
    <w:p w14:paraId="7A907593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12FB926C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wyposażanie terenów w infrastrukturę techniczną w oparciu o istniejące systemy, ich przebudowę i rozbudowę, a także budowę nowych systemów;</w:t>
      </w:r>
    </w:p>
    <w:p w14:paraId="582D0330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nakaz lokalizacji nowej oraz rozbudowanej infrastruktury technicznej jako podziemnej, z wyłączeniem stacji transformatorowych zlokalizowanych poza przestrzeniami publicznymi, stacji ładowania oraz elementów infrastruktury technicznej, które jedynie jako nadziemne mogą pełnić swoją funkcję.</w:t>
      </w:r>
    </w:p>
    <w:p w14:paraId="51E02CFE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sieci infrastruktury technicznej na obszarze planu z układem zewnętrznym:</w:t>
      </w:r>
    </w:p>
    <w:p w14:paraId="202ADCF9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podstawowe źródła zaopatrzenia w wodę – wodociąg zlokalizowany w ul. Wólczańskiej i ul. Piotrkowskiej;</w:t>
      </w:r>
    </w:p>
    <w:p w14:paraId="276C07FD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podstawowy odbiornik ścieków komunalnych – kolektor ogólnospławny IB;</w:t>
      </w:r>
    </w:p>
    <w:p w14:paraId="767B2BFB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 xml:space="preserve">podstawowe źródło zaopatrzenia w gaz – gazociąg niskiego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> 90 zlokalizowany w ul. Piotra Skargi;</w:t>
      </w:r>
    </w:p>
    <w:p w14:paraId="6E53296D" w14:textId="77777777" w:rsidR="00A77B3E" w:rsidRDefault="00000000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ab/>
        <w:t>podstawowe źródła zaopatrzenia w ciepło systemowe – magistrale wody gorącej 2 x 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> 200 biegnące przez obszar planu;</w:t>
      </w:r>
    </w:p>
    <w:p w14:paraId="07693483" w14:textId="77777777" w:rsidR="00A77B3E" w:rsidRDefault="00000000">
      <w:pPr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ab/>
        <w:t xml:space="preserve">podstawowe źródło zaopatrzenia w energię elektryczną – Rejonowy Punkt Zasilania Polesie 110/15 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.</w:t>
      </w:r>
    </w:p>
    <w:p w14:paraId="6A102715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Ustala się wysokość stawki procentowej służącej określeniu opłaty, o której mowa w art. 36 ust. 4 ustawy wynoszącą 30% dla wszystkich terenów.</w:t>
      </w:r>
    </w:p>
    <w:p w14:paraId="08B831E4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Ustala się granice terenów rozmieszczenia inwestycji celu publicznego o znaczeniu lokalnym, które stanowią wskazane na rysunku planu linie rozgraniczające terenów:</w:t>
      </w:r>
    </w:p>
    <w:p w14:paraId="1D5EA277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1KDD i 2KDD – dla dróg dojazdowych;</w:t>
      </w:r>
    </w:p>
    <w:p w14:paraId="528B7044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1ZP – dla publicznie dostępnego samorządowego parku;</w:t>
      </w:r>
    </w:p>
    <w:p w14:paraId="4A5ED404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1MW-U i 2MW-U – dla zabudowy mieszkaniowej służącej rozwojowi społecznego budownictwa czynszowego.</w:t>
      </w:r>
    </w:p>
    <w:p w14:paraId="32F88C33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Wskazuje się, że dla nieruchomości przeznaczonych pod zabudowę mieszkaniową, położonych w granicach terenów wymienionych w ust. 1 pkt 3, realizacja zabudowy zgodnej z planem służąca rozwojowi społecznego budownictwa czynszowego, następuje w ramach realizacji inwestycji celu publicznego.</w:t>
      </w:r>
    </w:p>
    <w:p w14:paraId="042745D7" w14:textId="77777777" w:rsidR="00A77B3E" w:rsidRDefault="00000000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71AEFD41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 xml:space="preserve">Dla terenów </w:t>
      </w:r>
      <w:r>
        <w:rPr>
          <w:b/>
          <w:color w:val="000000"/>
          <w:u w:color="000000"/>
        </w:rPr>
        <w:t xml:space="preserve">1MW-U i 2MW-U </w:t>
      </w:r>
      <w:r>
        <w:rPr>
          <w:color w:val="000000"/>
          <w:u w:color="000000"/>
        </w:rPr>
        <w:t>obowiązują ustalenia zawarte w kolejnych ustępach niniejszego paragrafu.</w:t>
      </w:r>
    </w:p>
    <w:p w14:paraId="613690A3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055797F5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mieszkaniowej wielorodzinnej lub usług z wykluczeniem usług handlu wielkopowierzchniowego;</w:t>
      </w:r>
    </w:p>
    <w:p w14:paraId="0C6D4436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6DE738E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garażu,</w:t>
      </w:r>
    </w:p>
    <w:p w14:paraId="2F03E14F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drogowej wewnętrznej,</w:t>
      </w:r>
    </w:p>
    <w:p w14:paraId="42E75B8E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14:paraId="40B037D8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14:paraId="435B2A77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wskaźniki zagospodarowania terenu:</w:t>
      </w:r>
    </w:p>
    <w:p w14:paraId="1B78FEA2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zabudowy:</w:t>
      </w:r>
    </w:p>
    <w:p w14:paraId="0BCD59CE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1MW-U – maksimum 0,6,</w:t>
      </w:r>
    </w:p>
    <w:p w14:paraId="5FFAFC37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2MW-U – maksimum 0,8,</w:t>
      </w:r>
    </w:p>
    <w:p w14:paraId="3AAAB5A7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zabudowy:</w:t>
      </w:r>
    </w:p>
    <w:p w14:paraId="4207A22E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1MW-U – minimum 0,8, maksimum 1,75,</w:t>
      </w:r>
    </w:p>
    <w:p w14:paraId="39E5A8BC" w14:textId="77777777" w:rsidR="00A77B3E" w:rsidRDefault="00000000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2MW-U – minimum 1,2, maksimum 3,0,</w:t>
      </w:r>
    </w:p>
    <w:p w14:paraId="3A870EF6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0,15;</w:t>
      </w:r>
    </w:p>
    <w:p w14:paraId="6A55C4F6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parametry kształtowania zabudowy:</w:t>
      </w:r>
    </w:p>
    <w:p w14:paraId="77720A26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– maksimum 17 m,</w:t>
      </w:r>
    </w:p>
    <w:p w14:paraId="6CFC4C83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elewacji frontowej minimum – 9,0 m,</w:t>
      </w:r>
    </w:p>
    <w:p w14:paraId="26102F68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płaskie.</w:t>
      </w:r>
    </w:p>
    <w:p w14:paraId="55F77F53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oraz podziału nieruchomości ustala się:</w:t>
      </w:r>
    </w:p>
    <w:p w14:paraId="12DC6521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powierzchnię działki – 2 000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2C204B87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szerokość frontu działki – minimum 40,0 m;</w:t>
      </w:r>
    </w:p>
    <w:p w14:paraId="6DFE37C8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>kąt położenia granic działki w stosunku do pasa drogowego – 90° z tolerancją 2°.</w:t>
      </w:r>
    </w:p>
    <w:p w14:paraId="4CAEE745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1MW-U-KOG </w:t>
      </w:r>
      <w:r>
        <w:rPr>
          <w:color w:val="000000"/>
          <w:u w:color="000000"/>
        </w:rPr>
        <w:t>obowiązują ustalenia zawarte w kolejnych ustępach niniejszego paragrafu.</w:t>
      </w:r>
    </w:p>
    <w:p w14:paraId="6CEB2665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142CD2DA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mieszkaniowej wielorodzinnej lub usług (z wykluczeniem usług handlu wielkopowierzchniowego) lub garażu;</w:t>
      </w:r>
    </w:p>
    <w:p w14:paraId="16A1A6E0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28BA342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52030A8B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14:paraId="59B86218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</w:t>
      </w:r>
      <w:r>
        <w:rPr>
          <w:color w:val="000000"/>
          <w:u w:color="000000"/>
        </w:rPr>
        <w:br/>
        <w:t>i kształtowania ładu przestrzennego ustala się:</w:t>
      </w:r>
    </w:p>
    <w:p w14:paraId="11980644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wskaźniki zagospodarowania terenu dla realizacji zabudowy w ramach przeznaczenia podstawowego – teren garażu:</w:t>
      </w:r>
    </w:p>
    <w:p w14:paraId="1035267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udział powierzchni zabudowy – maksimum 1,0,</w:t>
      </w:r>
    </w:p>
    <w:p w14:paraId="62123D55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– minimum 1,3 i maksimum 5,0,</w:t>
      </w:r>
    </w:p>
    <w:p w14:paraId="70C7E15C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0,15;</w:t>
      </w:r>
    </w:p>
    <w:p w14:paraId="3F1D6D73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wskaźniki zagospodarowania terenu dla realizacji zabudowy w ramach przeznaczenia podstawowego – teren zabudowy mieszkaniowej wielorodzinnej lub usług:</w:t>
      </w:r>
    </w:p>
    <w:p w14:paraId="66FCA553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0,8,</w:t>
      </w:r>
    </w:p>
    <w:p w14:paraId="055F451C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– minimum 0,5 i maksimum 3,5,</w:t>
      </w:r>
    </w:p>
    <w:p w14:paraId="32EB027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0,15;</w:t>
      </w:r>
    </w:p>
    <w:p w14:paraId="7CCB3B8A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dla działek, na których przedmiotem inwestycji jest realizacja budynku, w którym funkcja parkingowa realizowana co najmniej w pierwszej kondygnacji nadziemnej zajmować będzie minimum połowę powierzchni działki lub będzie realizowane </w:t>
      </w:r>
      <w:proofErr w:type="spellStart"/>
      <w:r>
        <w:rPr>
          <w:color w:val="000000"/>
          <w:u w:color="000000"/>
        </w:rPr>
        <w:t>przekrycie</w:t>
      </w:r>
      <w:proofErr w:type="spellEnd"/>
      <w:r>
        <w:rPr>
          <w:color w:val="000000"/>
          <w:u w:color="000000"/>
        </w:rPr>
        <w:t xml:space="preserve"> podwórzy i dziedzińców przeziernymi zadaszeniami dopuszcza się zwiększenie maksymalnego udziału powierzchni zabudowy do 1,0;</w:t>
      </w:r>
    </w:p>
    <w:p w14:paraId="1BB81DF0" w14:textId="77777777" w:rsidR="00A77B3E" w:rsidRDefault="00000000">
      <w:pPr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parametry kształtowania zabudowy:</w:t>
      </w:r>
    </w:p>
    <w:p w14:paraId="01613CF5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– maksimum 17 m,</w:t>
      </w:r>
    </w:p>
    <w:p w14:paraId="0A6C4266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elewacji frontowej minimum – 9,0 m,</w:t>
      </w:r>
    </w:p>
    <w:p w14:paraId="763BE9CA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płaskie.</w:t>
      </w:r>
    </w:p>
    <w:p w14:paraId="7384F290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oraz podziału nieruchomości ustala się:</w:t>
      </w:r>
    </w:p>
    <w:p w14:paraId="4E5A706E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ab/>
        <w:t>powierzchnię działki – minimum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7E97F802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ab/>
        <w:t>szerokość frontu działki – minimum 20,0 m;</w:t>
      </w:r>
    </w:p>
    <w:p w14:paraId="271272F1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ab/>
        <w:t>kąt położenia granic działki w stosunku do pasa drogowego – 90° z tolerancją 2°.</w:t>
      </w:r>
    </w:p>
    <w:p w14:paraId="09D0581A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1ZP </w:t>
      </w:r>
      <w:r>
        <w:rPr>
          <w:color w:val="000000"/>
          <w:u w:color="000000"/>
        </w:rPr>
        <w:t>obowiązują ustalenia zawarte w kolejnych ustępach niniejszego paragrafu.</w:t>
      </w:r>
    </w:p>
    <w:p w14:paraId="18D09B0A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15D88DF3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zieleni urządzonej;</w:t>
      </w:r>
    </w:p>
    <w:p w14:paraId="2FCA6969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033ABB96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7F3B262E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pieszo-rowerowej,</w:t>
      </w:r>
    </w:p>
    <w:p w14:paraId="1B34B7DD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odpadami,</w:t>
      </w:r>
    </w:p>
    <w:p w14:paraId="507E5B25" w14:textId="77777777" w:rsidR="00A77B3E" w:rsidRDefault="00000000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wód powierzchniowych śródlądowych.</w:t>
      </w:r>
    </w:p>
    <w:p w14:paraId="1A7B8DAF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10F733FD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76923A56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udział powierzchni biologicznie czynnej – minimum 0,75.</w:t>
      </w:r>
    </w:p>
    <w:p w14:paraId="62D4F5BE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1EE467A5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1 000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3B68F4D1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20,0 m;</w:t>
      </w:r>
    </w:p>
    <w:p w14:paraId="4484C187" w14:textId="77777777" w:rsidR="00A77B3E" w:rsidRDefault="00000000">
      <w:pPr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45-90°.</w:t>
      </w:r>
    </w:p>
    <w:p w14:paraId="34013C73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terenów </w:t>
      </w:r>
      <w:r>
        <w:rPr>
          <w:b/>
          <w:color w:val="000000"/>
          <w:u w:color="000000"/>
        </w:rPr>
        <w:t xml:space="preserve">1KDD i 2KDD </w:t>
      </w:r>
      <w:r>
        <w:rPr>
          <w:color w:val="000000"/>
          <w:u w:color="000000"/>
        </w:rPr>
        <w:t>obowiązują ustalenia zawarte w kolejnych ustępach niniejszego paragrafu.</w:t>
      </w:r>
    </w:p>
    <w:p w14:paraId="2E78CA8A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6AFEE3E6" w14:textId="77777777" w:rsidR="00A77B3E" w:rsidRDefault="00000000">
      <w:pPr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drogi dojazdowej;</w:t>
      </w:r>
    </w:p>
    <w:p w14:paraId="4F79F19B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technicznej, z wykluczeniem terenów: magazynu gazu, obsługi produktów naftowych i gospodarowania odpadami.</w:t>
      </w:r>
    </w:p>
    <w:p w14:paraId="14369550" w14:textId="77777777" w:rsidR="00A77B3E" w:rsidRDefault="00000000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szerokość w liniach rozgraniczających fragmentu objętego ustaleniami planu:</w:t>
      </w:r>
    </w:p>
    <w:p w14:paraId="0D0AD4EA" w14:textId="77777777" w:rsidR="00A77B3E" w:rsidRDefault="00000000">
      <w:pPr>
        <w:ind w:left="340" w:hanging="340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drogi 1KDD – zmienną od 4,8 m do 5,5 m, zgodnie z rysunkiem planu;</w:t>
      </w:r>
    </w:p>
    <w:p w14:paraId="7396C6FB" w14:textId="77777777" w:rsidR="00A77B3E" w:rsidRDefault="00000000">
      <w:pPr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drogi 2KDD - zmienną od 0,9 m do 1,8 m, zgodnie z rysunkiem planu.</w:t>
      </w:r>
    </w:p>
    <w:p w14:paraId="7A5C914D" w14:textId="77777777" w:rsidR="00A77B3E" w:rsidRDefault="00000000">
      <w:pPr>
        <w:keepNext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4C3F3C92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20. </w:t>
      </w:r>
      <w:r>
        <w:rPr>
          <w:color w:val="000000"/>
          <w:u w:color="000000"/>
        </w:rPr>
        <w:t>Dane przestrzenne dla planu w postaci dokumentu elektronicznego, o których mowa w art. 67a ustawy, stanowią załącznik Nr 4 do uchwały.</w:t>
      </w:r>
    </w:p>
    <w:p w14:paraId="310381C9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21. </w:t>
      </w:r>
      <w:r>
        <w:rPr>
          <w:color w:val="000000"/>
          <w:u w:color="000000"/>
        </w:rPr>
        <w:t>Wykonanie uchwały powierza się Prezydentowi Miasta Łodzi.</w:t>
      </w:r>
    </w:p>
    <w:p w14:paraId="6E96C034" w14:textId="77777777" w:rsidR="00A77B3E" w:rsidRDefault="00000000">
      <w:pPr>
        <w:keepLines/>
        <w:spacing w:before="120"/>
        <w:ind w:firstLine="567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 xml:space="preserve">Traci moc uchwała Nr LXXXVIII/1823/14 Rady Miejskiej w Łodzi z dnia 4 czerwca 2014 r. w sprawie uchwalenia miejscowego planu zagospodarowania przestrzennego dla części obszaru miasta Łodzi położonej w rejonie ulic: Stanisława Przybyszewskiego, Kruczej, </w:t>
      </w:r>
      <w:proofErr w:type="spellStart"/>
      <w:r>
        <w:rPr>
          <w:color w:val="000000"/>
          <w:u w:color="000000"/>
        </w:rPr>
        <w:t>Zarzewskiej</w:t>
      </w:r>
      <w:proofErr w:type="spellEnd"/>
      <w:r>
        <w:rPr>
          <w:color w:val="000000"/>
          <w:u w:color="000000"/>
        </w:rPr>
        <w:t>, Łomżyńskiej, gen. Jarosława Dąbrowskiego, Rzgowskiej, Bednarskiej, Wólczańskiej, Sieradzkiej i Piotrkowskiej oraz placu Reymonta (Dz. Urz. Woj. Łódzkiego poz. 2598) – w części odnoszącej się do obszaru objętego ustaleniami niniejszej uchwały.</w:t>
      </w:r>
    </w:p>
    <w:p w14:paraId="28586FF8" w14:textId="77777777" w:rsidR="00A77B3E" w:rsidRDefault="00000000">
      <w:pPr>
        <w:keepNext/>
        <w:keepLines/>
        <w:spacing w:before="120"/>
        <w:ind w:firstLine="567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32455E" w14:paraId="55B7B38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CC5848" w14:textId="77777777" w:rsidR="0032455E" w:rsidRDefault="0032455E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639E2B" w14:textId="77777777" w:rsidR="0032455E" w:rsidRDefault="00000000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 DOMASZEWICZ</w:t>
            </w:r>
          </w:p>
        </w:tc>
      </w:tr>
    </w:tbl>
    <w:p w14:paraId="037049EC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05D09577" w14:textId="77777777" w:rsidR="00A77B3E" w:rsidRDefault="00000000">
      <w:pPr>
        <w:ind w:left="283" w:firstLine="227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2E02A895" w14:textId="77777777" w:rsidR="00A77B3E" w:rsidRDefault="00000000">
      <w:pPr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2025 r.</w:t>
      </w:r>
    </w:p>
    <w:p w14:paraId="370A385E" w14:textId="77777777" w:rsidR="00A77B3E" w:rsidRDefault="00000000">
      <w:pPr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1052BEF" wp14:editId="2E732E17">
            <wp:extent cx="5765106" cy="3956304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106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38A1" w14:textId="77777777" w:rsidR="00A77B3E" w:rsidRDefault="00000000">
      <w:pPr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3BC0006" wp14:editId="2E59AD96">
            <wp:extent cx="5765106" cy="791260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106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4117" w14:textId="77777777" w:rsidR="00A77B3E" w:rsidRDefault="00000000">
      <w:pPr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165314D" wp14:editId="622140B2">
            <wp:extent cx="5765106" cy="791260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106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0FEE" w14:textId="77777777" w:rsidR="00A77B3E" w:rsidRDefault="00A77B3E">
      <w:pPr>
        <w:ind w:left="283" w:firstLine="227"/>
        <w:jc w:val="center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A7C11F9" w14:textId="77777777" w:rsidR="00A77B3E" w:rsidRDefault="00000000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2025 r.</w:t>
      </w:r>
    </w:p>
    <w:p w14:paraId="04CA689C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wniesionych w trakcie konsultacji społecznych.</w:t>
      </w:r>
    </w:p>
    <w:p w14:paraId="641BD28E" w14:textId="77777777" w:rsidR="00A77B3E" w:rsidRDefault="00000000">
      <w:pPr>
        <w:keepNext/>
        <w:keepLines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 Wólczańskiej i Piotra Skargi został poddany konsultacjom społecznym w okresie od 1 sierpnia do 29 sierpnia 2025 r. W terminie trwania konsultacji społecznych i wyznaczonym do wnoszenia uwag nie wpłynęły żadne uwagi.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32455E" w14:paraId="23E01E64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698008" w14:textId="77777777" w:rsidR="0032455E" w:rsidRDefault="0032455E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6182B4" w14:textId="77777777" w:rsidR="0032455E" w:rsidRDefault="00000000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 DOMASZEWICZ</w:t>
            </w:r>
          </w:p>
        </w:tc>
      </w:tr>
    </w:tbl>
    <w:p w14:paraId="67FAA47D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585382A" w14:textId="77777777" w:rsidR="00A77B3E" w:rsidRDefault="00000000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2025 r.</w:t>
      </w:r>
    </w:p>
    <w:p w14:paraId="32C85430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 zapisanych w planie inwestycji z zakresu infrastruktury technicznej, które należą do zadań własnych gminy oraz zasadach</w:t>
      </w:r>
      <w:r>
        <w:rPr>
          <w:b/>
          <w:color w:val="000000"/>
          <w:u w:color="000000"/>
        </w:rPr>
        <w:br/>
        <w:t>ich finansowania zgodnie z przepisami o finansach publicznych.</w:t>
      </w:r>
    </w:p>
    <w:p w14:paraId="4A52805E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w planie należy:</w:t>
      </w:r>
    </w:p>
    <w:p w14:paraId="5A136233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realizacja chodników w terenach dróg dojazdowych,</w:t>
      </w:r>
    </w:p>
    <w:p w14:paraId="34AB2661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oświetlenie terenów zieleni urządzonej,</w:t>
      </w:r>
    </w:p>
    <w:p w14:paraId="24EC27A3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budowa zbiornika retencyjnego podziemnego,</w:t>
      </w:r>
    </w:p>
    <w:p w14:paraId="12B96E3C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likwidacja odcinka sieci ciepłowniczej,</w:t>
      </w:r>
    </w:p>
    <w:p w14:paraId="6EC6BB5A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 budowa odcinka sieci ciepłowniczej.</w:t>
      </w:r>
    </w:p>
    <w:p w14:paraId="590E5771" w14:textId="77777777" w:rsidR="00A77B3E" w:rsidRDefault="00000000">
      <w:pPr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rzeczowych budżetu gminy objętych wieloletnią prognozą finansową.</w:t>
      </w:r>
    </w:p>
    <w:p w14:paraId="163D6BAF" w14:textId="77777777" w:rsidR="00A77B3E" w:rsidRDefault="00000000">
      <w:pPr>
        <w:keepNext/>
        <w:keepLines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 do pozyskania środków zewnętrznych.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32455E" w14:paraId="1756E425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58E60D" w14:textId="77777777" w:rsidR="0032455E" w:rsidRDefault="0032455E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7E5384" w14:textId="77777777" w:rsidR="0032455E" w:rsidRDefault="00000000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 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 DOMASZEWICZ</w:t>
            </w:r>
          </w:p>
        </w:tc>
      </w:tr>
    </w:tbl>
    <w:p w14:paraId="7B7B1636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C100D5A" w14:textId="77777777" w:rsidR="00A77B3E" w:rsidRDefault="00000000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 nr  4 do uchwały</w:t>
      </w:r>
      <w:r>
        <w:rPr>
          <w:color w:val="000000"/>
          <w:u w:color="000000"/>
        </w:rPr>
        <w:t xml:space="preserve">  nr  ^^^^^^^^^^^^^^^^^^^^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     r.</w:t>
      </w:r>
      <w:r>
        <w:rPr>
          <w:color w:val="000000"/>
          <w:u w:color="000000"/>
        </w:rPr>
        <w:br/>
      </w:r>
      <w:hyperlink r:id="rId16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14:paraId="4EDD19B9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Rada Miejska w Łodzi na podstawie art. 67a ust. 3 i 5 ustawy z dnia 27 marca 2003 r. o planowaniu i zagospodarowaniu przestrzennym przygotowała dane przestrzenne dla planu, które stanowią załącznik w postaci cyfrowej do uchwały.</w:t>
      </w:r>
      <w:r>
        <w:rPr>
          <w:b/>
          <w:color w:val="000000"/>
          <w:u w:color="000000"/>
        </w:rPr>
        <w:br/>
      </w:r>
    </w:p>
    <w:p w14:paraId="1330BADB" w14:textId="77777777" w:rsidR="0032455E" w:rsidRDefault="0032455E">
      <w:pPr>
        <w:rPr>
          <w:szCs w:val="20"/>
        </w:rPr>
      </w:pPr>
    </w:p>
    <w:p w14:paraId="4F7D2592" w14:textId="77777777" w:rsidR="0032455E" w:rsidRDefault="00000000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F172CDB" w14:textId="77777777" w:rsidR="0032455E" w:rsidRDefault="00000000">
      <w:pPr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miejscowego planu zagospodarowania przestrzennego dla części  obszaru miasta Łodzi położonej w rejonie ulic Wólczańskiej i Piotra Skargi.</w:t>
      </w:r>
    </w:p>
    <w:p w14:paraId="072086BC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LXXXVII/2638/24 z dnia 21 lutego 2024 r.  przystąpiono do sporządzenia projektu miejscowego planu zagospodarowania przestrzennego dla części obszaru miasta Łodzi położonej w rejonie ulic Wólczańskiej i Piotra Skargi.</w:t>
      </w:r>
    </w:p>
    <w:p w14:paraId="05DD7E1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objęty projektem planu miejscowego o powierzchni ok. 1,8 ha obejmuje  północno-zachodni fragment miejskiego kwartału ograniczonego terenami dróg publicznych: ulicami Wólczańską, Piotra Skargi, Piotrkowską i Pabianicką. Znajduje się w obrębie jednostki pomocniczej Miasta Łodzi – Osiedla Górniak.</w:t>
      </w:r>
    </w:p>
    <w:p w14:paraId="1D3BF1A2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opracowany projekt planu miejscowego wraz</w:t>
      </w:r>
      <w:r>
        <w:rPr>
          <w:color w:val="000000"/>
          <w:szCs w:val="20"/>
          <w:u w:color="000000"/>
        </w:rPr>
        <w:br/>
        <w:t>z prognozą oddziaływania projektu planu na środowisko.</w:t>
      </w:r>
    </w:p>
    <w:p w14:paraId="1FB19830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planu, zgodnie z jego uchwałą inicjującą, jest ustalenie przeznaczenia i sposobu zagospodarowania terenów zgodnie z wymogami ładu przestrzennego oraz      zagospodarowania przestrzennego miasta Łodzi (uchwalonym uchwałą Nr LXIX/1753/18 Rady Miejskiej w Łodzi z dnia 28 marca 2018 r. zmienioną uchwałami Rady Miejskiej w Łodzi Nr VI/215/19 z dnia 6 marca 2019 r. i Nr LII/1605/21 z dnia 22 grudnia 2021 r.). W obowiązującym Studium obszar objęty projektem planu znajduje się w jednostce funkcjonalno-przestrzennej „WZ2”, obejmującej tereny zabudowy wielofunkcyjnej. Zgodnie z ustaleniami Studium obszar objęty projektem planu miejscowego wskazany został do przekształceń, zmian strukturalnych, funkcjonalnych i wizerunkowych.</w:t>
      </w:r>
    </w:p>
    <w:p w14:paraId="7B283616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Na obszarze, dla którego sporządzono niniejszy dokument, obowiązuje miejscowy plan zagospodarowania przestrzennego dla części miasta Łodzi położonej w rejonie ulic: Stanisława Przybyszewskiego, Kruczej, </w:t>
      </w:r>
      <w:proofErr w:type="spellStart"/>
      <w:r>
        <w:rPr>
          <w:color w:val="000000"/>
          <w:szCs w:val="20"/>
          <w:u w:color="000000"/>
        </w:rPr>
        <w:t>Zarzewskiej</w:t>
      </w:r>
      <w:proofErr w:type="spellEnd"/>
      <w:r>
        <w:rPr>
          <w:color w:val="000000"/>
          <w:szCs w:val="20"/>
          <w:u w:color="000000"/>
        </w:rPr>
        <w:t>, Łomżyńskiej, gen. Jarosława Dąbrowskiego, Rzgowskiej, Bednarskiej, Wólczańskiej, Sieradzkiej i Piotrkowskiej oraz placu Reymonta uchwalony uchwałą Nr LXXXVIII/1823/14 Rady Miejskiej w Łodzi z dnia 4 czerwca 2014 r. (Dz. Urz. Woj. Łódzkiego poz. 2598).</w:t>
      </w:r>
    </w:p>
    <w:p w14:paraId="50AFE33A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Celem sporządzenia planu miejscowego, który po uchwaleniu uchyli fragment planu obowiązującego jest korekta zapisów planistycznych przy zachowaniu podstawowych założeń przestrzenno-funkcjonalnych planu obowiązującego i zgodności z ustaleniami Studium uwarunkowań i kierunków zagospodarowania przestrzennego miasta Łodzi. Zaproponowane w planie rozwiązania przestrzenne i funkcjonalne są wynikiem analizy obecnego stanu zagospodarowania obszaru, potrzeb rozwojowych tej części miasta oraz dotychczasowych ustaleń planistycznych. W projekcie planu miejscowego rozszerzone zostały możliwości inwestycyjne poprzez wprowadzenie funkcji mieszkaniowej oraz dopuszczenie szerokiego wachlarza działań budowlanych przy budynku „Motozbytu”. Ustalenia planu miejscowego korygują obowiązujące przepisy również w zakresie zasięgu przestrzeni publicznych, szerokości korytarzy drogowych oraz  wskaźników zagospodarowania terenów. Jednocześnie uwzględniono ochronę terenów niezabudowanych poprzez utrzymanie dotychczasowych funkcji przyrodniczych i przeznaczenia na cele zieleni publicznej.</w:t>
      </w:r>
    </w:p>
    <w:p w14:paraId="06ACFE04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planu miejscowego została przeprowadzona w trybie art. 17 ustawy z dnia 27 marca 2003 r. o planowaniu i zagospodarowaniu przestrzennym (Dz.U. z 2024 r. poz. 1130, 1907 i 1940 oraz z 2025 r. poz. 527 i 680), dalej zwanej „ustawą”.</w:t>
      </w:r>
    </w:p>
    <w:p w14:paraId="3599A00B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I. </w:t>
      </w:r>
      <w:r>
        <w:rPr>
          <w:b/>
          <w:color w:val="000000"/>
          <w:szCs w:val="20"/>
          <w:u w:color="000000"/>
        </w:rPr>
        <w:t>Sposób realizacji wymogów wynikających z art. 1 ust. 2-4 ustawy z dnia 27 marca 2003 r. o planowaniu i zagospodarowaniu przestrzennym.</w:t>
      </w:r>
    </w:p>
    <w:p w14:paraId="619D8F80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projekcie planu uwzględniono:</w:t>
      </w:r>
    </w:p>
    <w:p w14:paraId="7497029B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1) wymagania ładu przestrzennego, w tym urbanistyki i architektury poprzez określenie: linii rozgraniczających, linii zabudowy, przeznaczenia terenów, wskaźników zagospodarowania terenów i parametrów kształtowania zabudowy oraz wymagań</w:t>
      </w:r>
      <w:r>
        <w:rPr>
          <w:color w:val="000000"/>
          <w:szCs w:val="20"/>
          <w:u w:color="000000"/>
        </w:rPr>
        <w:br/>
        <w:t>w zakresie kształtowania elewacji, dachów budynków oraz kolorystyki i materiałów wykończeniowych obiektów;</w:t>
      </w:r>
    </w:p>
    <w:p w14:paraId="604BDDBB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potrzeby zrównoważonego rozwoju zachowując właściwe proporcje pomiędzy terenami inwestycyjnymi, a aktywnymi przyrodniczo poprzez wykluczenie możliwości sytuowania budynków w terenie otwartym, biologicznie czynnym i utrzymanie jego funkcji zieleni publicznej oraz kształtowanie możliwości uzupełnienia zabudowy istniejącej, bądź jej wymiany w rozszerzonym niż dotychczas zakresie funkcjonalnym;</w:t>
      </w:r>
    </w:p>
    <w:p w14:paraId="59863EA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walory architektoniczne i krajobrazowe dzięki ustaleniom dotyczącym kształtowania zabudowy i zagospodarowania terenów, w tym ustalonym zasadom sytuowania urządzeń technicznych oraz infrastruktury technicznej, minimalnej wysokości elewacji frontowej;</w:t>
      </w:r>
    </w:p>
    <w:p w14:paraId="0E1E5FD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wymagania ochrony środowiska, w tym gospodarowania wodami i zmniejszenia podatności na zmiany klimatu, poprzez określenie:</w:t>
      </w:r>
    </w:p>
    <w:p w14:paraId="3E4F8669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minimalnej powierzchni biologicznie czynnej dla wszystkich terenów z wyłączeniem terenów komunikacji;</w:t>
      </w:r>
    </w:p>
    <w:p w14:paraId="0BE432A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możliwości realizacji zamontowanych na dachu budynku instalacji odnawialnych źródeł energii, o których mowa w art. 15 ust. 4 ustawy, poprzez brak zakazu lokalizacji takich instalacji,</w:t>
      </w:r>
    </w:p>
    <w:p w14:paraId="4C78EA18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zakazu lokalizacji przedsięwzięć mogących zawsze znacząco oddziaływać na środowisko,</w:t>
      </w:r>
    </w:p>
    <w:p w14:paraId="55B96CFD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 zakazu lokalizacji przedsięwzięć mogących potencjalnie znacząco oddziaływać na środowisko, za wyjątkiem przedsięwzięć dotyczących: infrastruktury technicznej, i dróg,</w:t>
      </w:r>
    </w:p>
    <w:p w14:paraId="459710AF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e) dopuszczenia wykorzystania w terenie ZP i KDD instalacji odnawialnych źródeł energii o mocy nie większej niż moc </w:t>
      </w:r>
      <w:proofErr w:type="spellStart"/>
      <w:r>
        <w:rPr>
          <w:color w:val="000000"/>
          <w:szCs w:val="20"/>
          <w:u w:color="000000"/>
        </w:rPr>
        <w:t>mikroinstalacji</w:t>
      </w:r>
      <w:proofErr w:type="spellEnd"/>
      <w:r>
        <w:rPr>
          <w:color w:val="000000"/>
          <w:szCs w:val="20"/>
          <w:u w:color="000000"/>
        </w:rPr>
        <w:t>, o której mowa w przepisach odrębnych z zakresu odnawialnych źródeł energii,</w:t>
      </w:r>
    </w:p>
    <w:p w14:paraId="4F67DD32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 zakazu stosowania źródeł zaopatrzenia w ciepło powodujących emisję substancji przekraczających dopuszczalne normy,</w:t>
      </w:r>
    </w:p>
    <w:p w14:paraId="5E9D95EA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g) wymogu doprowadzenia infrastruktury technicznej wodociągowej i kanalizacji sanitarnej bądź ogólnospławnej do wszystkich terenów przeznaczonych na cele zabudowy,</w:t>
      </w:r>
    </w:p>
    <w:p w14:paraId="5E8D082C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h) wymogu realizacji urządzeń infrastruktury technicznej odbioru wód opadowych i roztopowych dla terenów przeznaczonych na cele zabudowy i dróg,</w:t>
      </w:r>
    </w:p>
    <w:p w14:paraId="637F7BD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i) wymogu wykorzystania lub retencjonowania wód opadowych i roztopowych w miejscu ich powstania, z dopuszczeniem odprowadzenia ich do odbiornika na warunkach określonych w przepisach odrębnych dotyczących zbiorowego zaopatrzenia w wodę i zbiorowego odprowadzenia ścieków oraz prawa wodnego, a także budownictwa,</w:t>
      </w:r>
    </w:p>
    <w:p w14:paraId="2CBECA9D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j) włączenia terenów zurbanizowanych do miejskiego systemu gospodarki odpadami na zasadach określonych w przepisach odrębnych dotyczących utrzymania czystości i porządku w gminie,</w:t>
      </w:r>
    </w:p>
    <w:p w14:paraId="2E6FA4E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k) zakazu lokalizacji infrastruktury technicznej powodującej przekroczenie dopuszczalnych poziomów pól elektromagnetycznych w środowisku, określonych w przepisach odrębnych z zakresu ochrony środowiska, w budynkach z pomieszczeniami przeznaczonymi na pobyt ludzi, w rozumieniu przepisów odrębnych dotyczących budownictwa;</w:t>
      </w:r>
    </w:p>
    <w:p w14:paraId="0C1610C8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wymagania ochrony dziedzictwa kulturowego i zabytków, poprzez wskazanie zabytku wpisanego do gminnej ewidencji zabytków oraz określenie elementów i parametrów zabytków podlegających ochronie;</w:t>
      </w:r>
    </w:p>
    <w:p w14:paraId="458E7A7C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6) wymagania ochrony zdrowia oraz bezpieczeństwa ludzi i mienia, a także potrzeby osób ze szczególnymi potrzebami poprzez określenie zasad ochrony środowiska, liczby miejsc parkingowych dla pojazdów zaopatrzonych w kartę parkingową oraz ustalenie wymagań wynikających z potrzeb kształtowania przestrzeni publicznych do których w obszarze planu należą teren zieleni urządzonej oznaczony symbolem 1ZP oraz tereny dróg publicznych oznaczone na rysunku planu symbolami: 1KDD i 2KDD;</w:t>
      </w:r>
    </w:p>
    <w:p w14:paraId="05FDB8DF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 walory ekonomiczne przestrzeni ustalając przeznaczenia poszczególnych terenów, uwzględniające ich istniejące użytkowanie i zainwestowanie, z zachowaniem wymogów ochrony środowiska, oraz umożliwiając racjonalne zagospodarowanie obszaru poprzez wykorzystanie istniejących elementów wyposażenia technicznego i zagospodarowania terenu;</w:t>
      </w:r>
    </w:p>
    <w:p w14:paraId="71AA03F9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 prawo własności wyznaczając liniami rozgraniczającymi tereny przeznaczone pod zabudowę w sposób racjonalnie ingerujący w tereny stanowiące własność prywatną, ograniczone do uzasadnionych potrzeb wynikających z interesu publicznego o znaczeniu lokalnym i ponadlokalnym oraz wymogów  ochrony środowiska i ładu przestrzennego;</w:t>
      </w:r>
    </w:p>
    <w:p w14:paraId="226753C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 potrzeby obronności i bezpieczeństwa państwa poprzez:</w:t>
      </w:r>
    </w:p>
    <w:p w14:paraId="7106D27C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ustalenie ograniczenia w sposobie zagospodarowania terenu oraz ustalając maksymalną wysokość zabudowy,</w:t>
      </w:r>
    </w:p>
    <w:p w14:paraId="2DC5D848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możliwość lokalizacji budowli obronnych, o których mowa w ustawie z dnia 5 grudnia 2024 r. o ochronie ludności w obronie cywilnej (Dz. U. poz. 1907), na terenach, na których dopuszczona jest lokalizacja budynków, zgodnie z art. 15 ust. 5 ustawy;</w:t>
      </w:r>
    </w:p>
    <w:p w14:paraId="1A07181A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 potrzeby interesu publicznego wskazując w projekcie planu tereny przeznaczone pod drogi publiczne, zieleń urządzoną oraz wskazując w projekcie planu możliwość rozmieszczenia inwestycji celu publicznego o znaczeniu lokalnym;</w:t>
      </w:r>
    </w:p>
    <w:p w14:paraId="1D345E09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 potrzeby w zakresie rozwoju infrastruktury technicznej, określając możliwość wyposażenia terenów w sieci i urządzenia infrastruktury technicznej oraz ustalając zasady ich realizacji;</w:t>
      </w:r>
    </w:p>
    <w:p w14:paraId="7D0848C5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 zapewnienie udziału społeczeństwa w pracach nad sporządzaniem aktu planowania przestrzennego, w tym przy użyciu środków komunikacji elektronicznej, poprzez:</w:t>
      </w:r>
    </w:p>
    <w:p w14:paraId="41DCB509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podanie do publicznej wiadomości informacji o przystąpieniu do sporządzenia projektu planu miejscowego i zbieraniu wniosków, a także o rozpoczęciu konsultacji społecznych w formie zbierania uwag, dyżurów projektanta oraz spotkania otwartego, zgodnie z wymogami przepisów ustawy oraz ustawy z dnia 3 października 2008 r. o udostępnianiu informacji o środowisku i jego ochronie, udziale społeczeństwa w ochronie środowiska oraz o ocenach oddziaływania na środowisko (Dz. U. z 2024 r. poz. 1112, 1881 i 1940), w formie ogłoszeń w prasie, zawieszonych na tablicy ogłoszeń oraz zamieszczonych na stronie internetowej Miejskiej Pracowni Urbanistycznej w Łodzi spełniającej wymogi Biuletynu Informacji Publicznej Urzędu  Miasta Łodzi.</w:t>
      </w:r>
    </w:p>
    <w:p w14:paraId="4B1A03B1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umożliwienie składania wniosków i uwag do planu wyłącznie na formularzu zgodnym z rozporządzeniem Ministra Rozwoju i Technologii z dnia 13 listopada 2023 r. w sprawie wzoru formularza pisma dotyczącego aktu planowania przestrzennego (Dz. U. poz. 2509), w tym przy użyciu środków komunikacji elektronicznej,</w:t>
      </w:r>
    </w:p>
    <w:p w14:paraId="400C8CF2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umożliwienie zapoznania się z niezbędną dokumentacją sprawy;</w:t>
      </w:r>
    </w:p>
    <w:p w14:paraId="3C87EC1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 zachowanie jawności i przejrzystości procedur planistycznych poprzez zastosowanie się do czynności formalno-prawnych określonych w art. 17 ustawy, w tym:</w:t>
      </w:r>
    </w:p>
    <w:p w14:paraId="457A0A53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podanie do publicznej wiadomości informacji o przystąpieniu do sporządzenia projektu planu miejscowego i zbieraniu wniosków, a także o rozpoczęciu konsultacji społecznych i przekazaniu projektu planu do Rady Miejskiej w Łodzi,</w:t>
      </w:r>
    </w:p>
    <w:p w14:paraId="75EADA4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bieżące informowanie osób zainteresowanych o pracach projektowych oraz możliwości zapoznania się z dokumentacją sprawy,</w:t>
      </w:r>
    </w:p>
    <w:p w14:paraId="4DC5DF7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c) przeprowadzenie strategicznej oceny oddziaływania na środowisko skutków realizacji przedmiotowego miejscowego planu zagospodarowania przestrzennego na podstawie art. 21, art. 39 i art. 54 ustawy z dnia 3 października 2008 r. o udostępnianiu informacji o środowisku i jego ochronie, udziale społeczeństwa w ochronie środowiska oraz o ocenach oddziaływania na środowisko;</w:t>
      </w:r>
    </w:p>
    <w:p w14:paraId="3B1ABF42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14) potrzebę zapewnienia odpowiedniej ilości i jakości wody, do celów zaopatrzenia ludności poprzez wykorzystanie istniejącej sieci wodociągowej dla obsługi zabudowy istniejącej oraz planowanej.</w:t>
      </w:r>
    </w:p>
    <w:p w14:paraId="0C281774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projekcie planu nie uwzględniono potrzeb zapobiegania poważnym awariom przemysłowym i ograniczania ich skutków dla zdrowia ludzkiego i środowiska ze względu na brak w obszarze objętym planem obiektów o zwiększonym bądź dużym ryzyku wystąpienia awarii oraz wykluczeniem możliwości ich lokalizacji.</w:t>
      </w:r>
    </w:p>
    <w:p w14:paraId="791873C3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Ustalając przeznaczenie terenu, a także określając sposób zagospodarowania i korzystania z terenu, Prezydent Miasta Łodzi zważył interes publiczny i interesy prywatne, zgłaszane w postaci wniosków i uwag, zmierzające do ochrony istniejącego stanu zagospodarowania terenu, jak i zmian w zakresie jego zagospodarowania, a także analizy ekonomiczne, środowiskowe i społeczne.</w:t>
      </w:r>
    </w:p>
    <w:p w14:paraId="3A1DE9A4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terminie przewidzianym do składania wniosków, wyznaczonym zgodnie z art. 17 pkt 1 ustawy wpłynęły 2 wnioski, oba spełniające wymogi formalne. Ponadto, na podstawie art. 17 pkt 2 ustawy, prezydent miasta zawiadomił o podjęciu ww. uchwały instytucje i ograny właściwe do uzgadniania i opiniowania projektu planu miejscowego. W zawiadomieniu został określony termin składania wniosków, tj. do 21 dni od dnia otrzymania zawiadomienia. W terminie tym wpłynęło 7 wniosków, w tym 3 spełniające wymogi formalne. Stosownie do art. 8k ust.1 ustawy, przed rozpoczęciem konsultacji społecznych sporządzony został wykaz wniosków wraz z propozycją ich rozpatrzenia i uzasadnieniem (Zarządzenie Nr 1306/2025 Prezydenta Miasta Łodzi z dnia 20 czerwca 2025 r.).</w:t>
      </w:r>
    </w:p>
    <w:p w14:paraId="2898FE5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okresie prowadzenia konsultacji społecznych dotyczących przedmiotowego projektu planu, tj. od dnia 1 sierpnia do 29 sierpnia 2025 r., kiery to możliwe było składanie uwag, a także odbywały się dyżury projektanta, nie wpłynęły żadne uwagi, ani też nie zgłosił się żaden interesariusz. W spotkaniu otwartym przeprowadzonym zgodnie z art. 8i ust. 6 pkt 2 oraz art. 8j pkt 2 ustawy za pomocą środków porozumiewania się na odległość w dniu 21 sierpnia 2025 r. w godz. od 15:30 do 17:00 nie uczestniczył żaden interesariusz.</w:t>
      </w:r>
    </w:p>
    <w:p w14:paraId="10620735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W projekcie planu nie ustalono szczególnych warunków zagospodarowania oraz ograniczeń w użytkowaniu wynikających z występowania istniejącej sieci wodociągowej, kanalizacyjnej, elektroenergetycznej i ciepłowniczej. Podejmując taką decyzję Prezydent Miasta zważył interes Miasta, gestora sieci infrastruktury technicznej oraz interesy prywatne właścicieli poszczególnych nieruchomości. Przepis art. 15 ust. 2 pkt 9 ustawy umożliwia organowi planistycznemu upoważnienie do zawarcia w planie miejscowym postanowień, które mogą w konsekwencji w sposób istotny ograniczać lub nawet pozbawić właściciela lub użytkownika wieczystego możliwości wykonywania konstytucyjnie chronionego prawa własności. Jednakże taka poważna ingerencja w prawo własności musi być uzasadniona i proporcjonalna w stosunku do celów, których osiągnięciu ma służyć. Rezygnacja z ww. ustaleń podyktowana jest brakiem powszechnie obowiązujących przepisów prawnych nakazujących wprowadzenie określonych ograniczeń w zagospodarowaniu terenu. Jednocześnie należy zwrócić uwagę, że lokalizacja planowanych inwestycji nie powinna być uzależniona od przebiegu infrastruktury technicznej, a jedynie od potrzeb kształtowania struktury przestrzennej miasta.</w:t>
      </w:r>
    </w:p>
    <w:p w14:paraId="1BBB2731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 wyniku przeprowadzonej analizy parametrów istniejącej sieci gazowej, nie stwierdzono występowania sieci gazowej w granicach obszaru objętego planem. Na </w:t>
      </w:r>
      <w:r>
        <w:rPr>
          <w:color w:val="000000"/>
          <w:szCs w:val="20"/>
          <w:u w:color="000000"/>
        </w:rPr>
        <w:lastRenderedPageBreak/>
        <w:t>podstawie danych otrzymanych od gestora sieci dotyczących parametrów gazociągów występujących w terenach dróg przyległych do granic obszaru objętego planem tj. daty ich budowy i zastosowanego materiału określono szerokość ich stref kontrolowanych, która jest zgodna z rozporządzeniem Ministra Gospodarki z dnia 26 kwietnia 2013 r. w sprawie warunków technicznych, jakim powinny odpowiadać sieci gazowe i ich usytuowanie (Dz. U. poz. 640). Określone w ten sposób strefy kontrolowane od gazociągów niskiego ciśnienia znajdują się całkowicie poza granicami obszaru planu. W związku z powyższym w projekcie planu nie wyznaczono stref kontrolowanych od istniejących gazociągów.</w:t>
      </w:r>
    </w:p>
    <w:p w14:paraId="75DB3958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 Umożliwiając sytuowanie nowej zabudowy uwzględniono wymagania ładu przestrzennego, walory przyrodnicze przestrzeni, efektywne gospodarowanie przestrzenią oraz walory ekonomiczne przestrzeni, w szczególności:</w:t>
      </w:r>
    </w:p>
    <w:p w14:paraId="7633EE29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projektowane struktury przestrzenne oparto o istniejący system komunikacyjny;</w:t>
      </w:r>
    </w:p>
    <w:p w14:paraId="41448B36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uwzględniono przebieg istniejących tras autobusowych i tramwajowych, które umożliwiają maksymalne wykorzystanie transportu publicznego jako podstawowego środka transportu;</w:t>
      </w:r>
    </w:p>
    <w:p w14:paraId="7D9D7B3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zapewniono rozwiązania przestrzenne ułatwiające przemieszczanie się pieszych i rowerzystów;</w:t>
      </w:r>
    </w:p>
    <w:p w14:paraId="1D8DF78E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obszar, dla którego został sporządzony projekt planu stanowi część miasta, która jest zagospodarowana. Plan dopuszcza funkcje obecne w obszarze i jego otoczeniu stwarzając możliwości uzupełnienia zabudowy istniejącej, bądź jej wymiany, a także wyklucza możliwości sytuowania budynków w terenie otwartym, aktywnym przyrodniczo, utrzymując jego funkcję zieleni publicznej.</w:t>
      </w:r>
    </w:p>
    <w:p w14:paraId="6A5ECA24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II. </w:t>
      </w:r>
      <w:r>
        <w:rPr>
          <w:b/>
          <w:color w:val="000000"/>
          <w:szCs w:val="20"/>
          <w:u w:color="000000"/>
        </w:rPr>
        <w:t>Zgodność z wynikami analizy dotyczącej oceny aktualności Studium uwarunkowań i kierunków zagospodarowania przestrzennego oraz miejscowych planów zagospodarowania przestrzennego Łodzi oraz sposób uwzględnienia uniwersalnego projektowania.</w:t>
      </w:r>
    </w:p>
    <w:p w14:paraId="517DB2D3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wymogiem art. 32 ust. 1 ustawy w celu oceny aktualności studium i planów miejscowych Prezydent Miasta Łodzi dokonał analiz zmian w zagospodarowaniu przestrzennym. Ocena aktualności Studium uwarunkowań i kierunków zagospodarowania przestrzennego przyjęta uchwałą Nr LXXXVIII/2684/24 Rady Miejskiej w Łodzi z dnia 13 marca 2024 r. nie wskazuje na brak aktualności Studium na obszarze objętym projektem planu.</w:t>
      </w:r>
    </w:p>
    <w:p w14:paraId="5E422A22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 momencie dokonywania oceny, obszar planu objęty był obowiązującym miejscowym planem zagospodarowania przestrzennego dla części miasta Łodzi położonej w rejonie ulic: Stanisława Przybyszewskiego, Kruczej, </w:t>
      </w:r>
      <w:proofErr w:type="spellStart"/>
      <w:r>
        <w:rPr>
          <w:color w:val="000000"/>
          <w:szCs w:val="20"/>
          <w:u w:color="000000"/>
        </w:rPr>
        <w:t>Zarzewskiej</w:t>
      </w:r>
      <w:proofErr w:type="spellEnd"/>
      <w:r>
        <w:rPr>
          <w:color w:val="000000"/>
          <w:szCs w:val="20"/>
          <w:u w:color="000000"/>
        </w:rPr>
        <w:t>, Łomżyńskiej, gen. Jarosława Dąbrowskiego, Rzgowskiej, Bednarskiej, Wólczańskiej, Sieradzkiej i Piotrkowskiej oraz placu Reymonta uchwalonym uchwałą Nr LXXXVIII/1823/14 Rady Miejskiej w Łodzi z dnia 4 czerwca 2014 r. Ocena aktualności, o której mowa powyżej, nie wskazała niezgodności obowiązującego planu miejscowego z obowiązującym Studium uwarunkowań i kierunków zagospodarowania przestrzennego. Projekt planu jest zgodny z wynikami analizy dotyczącej ww. oceny.</w:t>
      </w:r>
    </w:p>
    <w:p w14:paraId="2B574041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uwzględnia uniwersalne projektowanie:</w:t>
      </w:r>
    </w:p>
    <w:p w14:paraId="4D48D8A7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w zakresie dostępności architektonicznej - poprzez określenie minimalnej liczby miejsc parkingowych dla pojazdów zaopatrzonych w kartę parkingową oraz ustalenie wymagań wynikających z potrzeb kształtowania przestrzeni publicznych poprzez nakaz stosowania rozwiązań technicznych uwzględniających potrzeby osób ze szczególnymi potrzebami,</w:t>
      </w:r>
    </w:p>
    <w:p w14:paraId="7EAC4CBD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2) w zakresie dostępności cyfrowej - poprzez zapewnienie dostępności strony internetowej Miejskiej Pracowni Urbanistycznej w Łodzi zgodnie z zamieszczoną deklaracją dostępności, wymaganą ustawą z dnia 4 kwietnia 2019 r. o dostępności </w:t>
      </w:r>
      <w:r>
        <w:rPr>
          <w:color w:val="000000"/>
          <w:szCs w:val="20"/>
          <w:u w:color="000000"/>
        </w:rPr>
        <w:lastRenderedPageBreak/>
        <w:t>cyfrowej stron internetowych i aplikacji mobilnych podmiotów publicznych (Dz. U. z 2023 r. poz. 1440), która umożliwia zapoznanie się ze stanem zaawansowania prac planistycznych, ogłoszeniem o przystąpieniu do sporządzenia planu, uzyskanie informacji o możliwości i terminach składania wniosków oraz umożliwia zapoznanie się z rozwiązaniami planistycznymi przyjętymi w udostępnionym projekcie planu,</w:t>
      </w:r>
    </w:p>
    <w:p w14:paraId="3308F934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 zakresie dostępności informacyjno-komunikacyjnej poprzez wykorzystanie w serwisie internetowym Miejskiej Pracowni Urbanistycznej w Łodzi zdalnego dostępu online do usługi tłumacza przez strony internetowe i aplikacje, zamieszczanie na stronie internetowej postaci plików elektronicznych zawierających teksty odczytywane maszynowo, a także zapewnienie, na wniosek osoby ze szczególnymi potrzebami, komunikacji z podmiotem publicznym w formie określonej w tym wniosku.</w:t>
      </w:r>
    </w:p>
    <w:p w14:paraId="7A4D142F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III. </w:t>
      </w:r>
      <w:r>
        <w:rPr>
          <w:b/>
          <w:color w:val="000000"/>
          <w:szCs w:val="20"/>
          <w:u w:color="000000"/>
        </w:rPr>
        <w:t>Wpływ na finanse publiczne, w tym budżet gminy.</w:t>
      </w:r>
    </w:p>
    <w:p w14:paraId="7A0C362C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Analiza wpływu ustaleń projektu miejscowego planu zagospodarowania przestrzennego na finanse publiczne, w tym na budżet gminy określa potencjalne dochody i wydatki z tytułu uchwalenia planu miejscowego.</w:t>
      </w:r>
    </w:p>
    <w:p w14:paraId="418733CA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Wykonane obliczenia wykazały dodatni wynik finansowy, który nie odzwierciedla nadwyżki dochodów nad wydatkami, a wskazuje na potencjalne oszczędności dla Gminy. Uchwalenie planu miejscowego, który w części uchyla dotychczas obowiązujący plan miejscowy, skutkuje spadkiem całkowitych kosztów związanych z nabyciem nieruchomości oraz realizacją inwestycji celu publicznego względem planu obowiązującego dla przedmiotowego obszaru.</w:t>
      </w:r>
    </w:p>
    <w:p w14:paraId="7ADAA552" w14:textId="77777777" w:rsidR="0032455E" w:rsidRDefault="00000000">
      <w:pPr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Należy pamiętać, że oszacowany poziom wyniku finansowego może odbiegać od rzeczywistych przyszłych rezultatów z uwagi na nieprzewidywalność </w:t>
      </w:r>
      <w:proofErr w:type="spellStart"/>
      <w:r>
        <w:rPr>
          <w:color w:val="000000"/>
          <w:szCs w:val="20"/>
          <w:u w:color="000000"/>
        </w:rPr>
        <w:t>zachowań</w:t>
      </w:r>
      <w:proofErr w:type="spellEnd"/>
      <w:r>
        <w:rPr>
          <w:color w:val="000000"/>
          <w:szCs w:val="20"/>
          <w:u w:color="000000"/>
        </w:rPr>
        <w:t xml:space="preserve"> inwestorów, poziom cen rynkowych oraz zmienność uwarunkowań w czasie. Opracowana analiza pokazuje jedynie skalę pewnych zjawisk, które mogą wystąpić w konsekwencji uchwalenia planu.</w:t>
      </w:r>
    </w:p>
    <w:sectPr w:rsidR="0032455E">
      <w:footerReference w:type="default" r:id="rId18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D1A9E" w14:textId="77777777" w:rsidR="00544443" w:rsidRDefault="00544443">
      <w:r>
        <w:separator/>
      </w:r>
    </w:p>
  </w:endnote>
  <w:endnote w:type="continuationSeparator" w:id="0">
    <w:p w14:paraId="020733E4" w14:textId="77777777" w:rsidR="00544443" w:rsidRDefault="00544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2455E" w14:paraId="4CE191AF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F9B759A" w14:textId="77777777" w:rsidR="0032455E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9FB686A" w14:textId="77777777" w:rsidR="0032455E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429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49EC4FD" w14:textId="77777777" w:rsidR="0032455E" w:rsidRDefault="0032455E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2455E" w14:paraId="0BED5CC0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2651D6F" w14:textId="77777777" w:rsidR="0032455E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C26EA0A" w14:textId="1E197757" w:rsidR="0032455E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429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C0BE06F" w14:textId="77777777" w:rsidR="0032455E" w:rsidRDefault="0032455E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2455E" w14:paraId="6B4EF16E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A12E069" w14:textId="77777777" w:rsidR="0032455E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137F8C1" w14:textId="520414DA" w:rsidR="0032455E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429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E9109B0" w14:textId="77777777" w:rsidR="0032455E" w:rsidRDefault="0032455E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2455E" w14:paraId="7EAB33F9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5C165D4" w14:textId="77777777" w:rsidR="0032455E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76C3E9F" w14:textId="01A0DDA5" w:rsidR="0032455E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429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8F5CBF9" w14:textId="77777777" w:rsidR="0032455E" w:rsidRDefault="0032455E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2455E" w14:paraId="75B7714F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043FE7E" w14:textId="77777777" w:rsidR="0032455E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B870429" w14:textId="1363AC61" w:rsidR="0032455E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429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982CA6E" w14:textId="77777777" w:rsidR="0032455E" w:rsidRDefault="0032455E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32455E" w14:paraId="6BF09608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6B2454B" w14:textId="77777777" w:rsidR="0032455E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0190C10" w14:textId="71D8C9DF" w:rsidR="0032455E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E429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07B8910B" w14:textId="77777777" w:rsidR="0032455E" w:rsidRDefault="0032455E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FA1B8" w14:textId="77777777" w:rsidR="00544443" w:rsidRDefault="00544443">
      <w:r>
        <w:separator/>
      </w:r>
    </w:p>
  </w:footnote>
  <w:footnote w:type="continuationSeparator" w:id="0">
    <w:p w14:paraId="47B01F10" w14:textId="77777777" w:rsidR="00544443" w:rsidRDefault="005444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E5409"/>
    <w:rsid w:val="002452E2"/>
    <w:rsid w:val="0032455E"/>
    <w:rsid w:val="00385228"/>
    <w:rsid w:val="004E429B"/>
    <w:rsid w:val="00544443"/>
    <w:rsid w:val="00A77B3E"/>
    <w:rsid w:val="00CA2A55"/>
    <w:rsid w:val="00CC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4368D4"/>
  <w15:docId w15:val="{DCB5E3B8-D7B3-4E37-BC80-C7FB9C0F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126D51FE-F6AA-48F1-974B-B21AEB8A81FE.jpg" TargetMode="Externa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22AD95B8-5D08-488D-9E45-781219C57E4C.jpg" TargetMode="Externa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yperlink" Target="Zalacznik4.g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Zalacznik835A5869-9B82-49BF-BE6A-2CEE2EE1947A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7130</Words>
  <Characters>42786</Characters>
  <Application>Microsoft Office Word</Application>
  <DocSecurity>0</DocSecurity>
  <Lines>356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49817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^^^^^^^^^^^^^^^^^^^^</dc:title>
  <dc:subject>w sprawie uchwalenia miejscowego planu zagospodarowania przestrzennego dla części obszaru miasta Łodzi położonej w^rejonie ulic Wólczańskiej i^Piotra Skargi.</dc:subject>
  <dc:creator>akraszewska</dc:creator>
  <cp:lastModifiedBy>Aleksandra Kraszewska</cp:lastModifiedBy>
  <cp:revision>3</cp:revision>
  <dcterms:created xsi:type="dcterms:W3CDTF">2025-11-18T13:05:00Z</dcterms:created>
  <dcterms:modified xsi:type="dcterms:W3CDTF">2025-11-18T12:08:00Z</dcterms:modified>
  <cp:category>Akt prawny</cp:category>
</cp:coreProperties>
</file>