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A77B3E">
      <w:pPr>
        <w:ind w:left="7370"/>
        <w:jc w:val="left"/>
        <w:rPr>
          <w:b/>
          <w:i/>
          <w:u w:val="thick"/>
        </w:rPr>
      </w:pPr>
    </w:p>
    <w:p w:rsidR="00A77B3E" w:rsidRDefault="00A77B3E">
      <w:pPr>
        <w:ind w:left="7370"/>
        <w:jc w:val="left"/>
        <w:rPr>
          <w:b/>
          <w:i/>
          <w:u w:val="thick"/>
        </w:rPr>
      </w:pPr>
    </w:p>
    <w:p w:rsidR="00A77B3E" w:rsidRDefault="003629FC" w:rsidP="00237592">
      <w:pPr>
        <w:ind w:left="7370" w:hanging="1133"/>
        <w:jc w:val="left"/>
      </w:pPr>
      <w:r>
        <w:t>Druk Nr</w:t>
      </w:r>
      <w:r w:rsidR="00237592">
        <w:t xml:space="preserve"> 261/2025</w:t>
      </w:r>
    </w:p>
    <w:p w:rsidR="00A77B3E" w:rsidRDefault="003629FC" w:rsidP="00237592">
      <w:pPr>
        <w:ind w:left="7370" w:hanging="1133"/>
        <w:jc w:val="left"/>
      </w:pPr>
      <w:r>
        <w:t>Projekt z dnia</w:t>
      </w:r>
      <w:r w:rsidR="00237592">
        <w:t xml:space="preserve"> 14.11.2025 r.</w:t>
      </w:r>
    </w:p>
    <w:p w:rsidR="00A77B3E" w:rsidRDefault="00A77B3E">
      <w:pPr>
        <w:ind w:left="7370"/>
        <w:jc w:val="left"/>
      </w:pPr>
    </w:p>
    <w:p w:rsidR="00A77B3E" w:rsidRDefault="003629FC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3629FC">
      <w:pPr>
        <w:spacing w:before="240" w:after="240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3629FC">
      <w:pPr>
        <w:keepNext/>
        <w:spacing w:after="480"/>
      </w:pPr>
      <w:r>
        <w:rPr>
          <w:b/>
        </w:rPr>
        <w:t xml:space="preserve">w sprawie wyrażenia zgody na wydzierżawienie w drodze bezprzetargowej na okres 15 lat, nieruchomości położonych w Łodzi przy ulicach </w:t>
      </w:r>
      <w:proofErr w:type="spellStart"/>
      <w:r>
        <w:rPr>
          <w:b/>
        </w:rPr>
        <w:t>Starorudzkiej</w:t>
      </w:r>
      <w:proofErr w:type="spellEnd"/>
      <w:r>
        <w:rPr>
          <w:b/>
        </w:rPr>
        <w:t xml:space="preserve"> 50, </w:t>
      </w:r>
      <w:proofErr w:type="spellStart"/>
      <w:r>
        <w:rPr>
          <w:b/>
        </w:rPr>
        <w:t>Starorudzkiej</w:t>
      </w:r>
      <w:proofErr w:type="spellEnd"/>
      <w:r>
        <w:rPr>
          <w:b/>
        </w:rPr>
        <w:t xml:space="preserve"> bez numeru, Demokratycznej 49 i Ekonomicznej bez numeru.</w:t>
      </w:r>
    </w:p>
    <w:p w:rsidR="00A77B3E" w:rsidRDefault="003629FC">
      <w:pPr>
        <w:keepLines/>
        <w:spacing w:before="120" w:after="120"/>
        <w:ind w:firstLine="567"/>
        <w:jc w:val="both"/>
      </w:pPr>
      <w:r>
        <w:t>Na podstawie art. 18 ust. 2 pkt 9 lit. a ustawy z dnia 8 marca 1990 r. o samorządzie gminnym (Dz. U. z 2025 r. poz. 1153 i 1436) oraz art. 13 ust. 1 i art. 37 ust. 4 ustawy z dnia 21 sierpnia 1997 r. o gospodarce nieruchomościami (Dz. U. z 2024 r. poz. 1145, 1222, 1717</w:t>
      </w:r>
      <w:r>
        <w:br/>
        <w:t>i 1881 oraz z 2025 r. poz. 1077 i 1080), Rada Miejska w Łodzi</w:t>
      </w:r>
    </w:p>
    <w:p w:rsidR="00A77B3E" w:rsidRDefault="003629FC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3629FC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1. Wyraża się zgodę na wydzierżawienie w drodze bezprzetargowej na okres 15 </w:t>
      </w:r>
      <w:r w:rsidR="00455D3D">
        <w:t>lat, na rzecz ………………</w:t>
      </w:r>
      <w:r>
        <w:t xml:space="preserve">, prowadzącej działalność pod nazwą </w:t>
      </w:r>
      <w:proofErr w:type="spellStart"/>
      <w:r>
        <w:t>Krima</w:t>
      </w:r>
      <w:proofErr w:type="spellEnd"/>
      <w:r>
        <w:t xml:space="preserve"> Magdalena Pluskota, nieruchomości położonych w Łodzi w obrębie G-41 przy ulicach: </w:t>
      </w:r>
      <w:proofErr w:type="spellStart"/>
      <w:r>
        <w:t>Starorudzkiej</w:t>
      </w:r>
      <w:proofErr w:type="spellEnd"/>
      <w:r>
        <w:t xml:space="preserve"> 50, oznaczonej jako działka nr 355/2 o powierzchni 91 396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dla której prowadzona jest księga wieczysta nr LD1M/00054142/4, </w:t>
      </w:r>
      <w:proofErr w:type="spellStart"/>
      <w:r>
        <w:rPr>
          <w:color w:val="000000"/>
          <w:u w:color="000000"/>
        </w:rPr>
        <w:t>Starorudzkiej</w:t>
      </w:r>
      <w:proofErr w:type="spellEnd"/>
      <w:r>
        <w:rPr>
          <w:color w:val="000000"/>
          <w:u w:color="000000"/>
        </w:rPr>
        <w:t xml:space="preserve"> bez numeru, oznaczonej jako działka nr 355/4 o powierzchni 6 694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LD1M/00088676/3, Demokratycznej 49, oznaczonej jako działka nr 374/2 o powierzchni 12 697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LD1M/00053148/9, Ekonomicznej bez numeru, oznaczonej jako działki nr 372 o powierzchni 1 588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dla której prowadzona jest księga wieczysta nr LD1M/00100572/5 i 373 o powierzchni 802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której prowadzona jest księga wieczysta nr LD1M/00052094/8, z przeznaczeniem jako teren przewidziany na prowadzenie działalności gastronomiczno-sportowo-rekreacyjnej.</w:t>
      </w:r>
    </w:p>
    <w:p w:rsidR="00A77B3E" w:rsidRDefault="003629FC">
      <w:pPr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3629FC">
      <w:pPr>
        <w:keepNext/>
        <w:keepLines/>
        <w:spacing w:before="120" w:after="120"/>
        <w:ind w:firstLine="340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36"/>
        <w:gridCol w:w="4536"/>
      </w:tblGrid>
      <w:tr w:rsidR="004F711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7113" w:rsidRDefault="004F7113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F7113" w:rsidRDefault="003629FC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3629FC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3629FC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Prezydent Miasta Łodzi</w:t>
      </w:r>
    </w:p>
    <w:p w:rsidR="008B7C83" w:rsidRDefault="008B7C83">
      <w:pPr>
        <w:spacing w:before="120" w:after="120"/>
        <w:ind w:left="283" w:firstLine="227"/>
        <w:jc w:val="both"/>
        <w:rPr>
          <w:color w:val="000000"/>
          <w:u w:color="000000"/>
        </w:rPr>
        <w:sectPr w:rsidR="008B7C83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F7113" w:rsidRDefault="004F7113">
      <w:pPr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4F7113" w:rsidRDefault="003629FC">
      <w:pPr>
        <w:spacing w:line="360" w:lineRule="auto"/>
        <w:rPr>
          <w:b/>
          <w:color w:val="000000"/>
          <w:szCs w:val="20"/>
          <w:shd w:val="clear" w:color="auto" w:fill="FFFFFF"/>
          <w:lang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eastAsia="en-US" w:bidi="ar-SA"/>
        </w:rPr>
        <w:t>uzasadnienie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Projekt uchwały Rady Miejskiej w Łodzi dotyczy wyrażenia zgody na wydzierżawienie,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 drodze bezprzetargowej, na okres 15 lat na rzecz </w:t>
      </w:r>
      <w:r w:rsidR="00455D3D">
        <w:rPr>
          <w:color w:val="000000"/>
          <w:szCs w:val="20"/>
          <w:shd w:val="clear" w:color="auto" w:fill="FFFFFF"/>
          <w:lang w:eastAsia="en-US" w:bidi="ar-SA"/>
        </w:rPr>
        <w:t>………………</w:t>
      </w:r>
      <w:bookmarkStart w:id="0" w:name="_GoBack"/>
      <w:bookmarkEnd w:id="0"/>
      <w:r>
        <w:rPr>
          <w:color w:val="000000"/>
          <w:szCs w:val="20"/>
          <w:shd w:val="clear" w:color="auto" w:fill="FFFFFF"/>
          <w:lang w:eastAsia="en-US" w:bidi="ar-SA"/>
        </w:rPr>
        <w:t xml:space="preserve">, nieruchomości położonych na terenie Rudzkiej Góry w Łodzi, przy ulicy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Starorudzkiej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50,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Starorudzkiej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b</w:t>
      </w:r>
      <w:r>
        <w:rPr>
          <w:color w:val="000000"/>
          <w:szCs w:val="20"/>
          <w:shd w:val="clear" w:color="auto" w:fill="FFFFFF"/>
        </w:rPr>
        <w:t>ez numeru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, </w:t>
      </w:r>
      <w:r>
        <w:rPr>
          <w:color w:val="000000"/>
          <w:szCs w:val="20"/>
          <w:shd w:val="clear" w:color="auto" w:fill="FFFFFF"/>
        </w:rPr>
        <w:t>D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emokratycznej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49 i Ekonomicznej b</w:t>
      </w:r>
      <w:r>
        <w:rPr>
          <w:color w:val="000000"/>
          <w:szCs w:val="20"/>
          <w:shd w:val="clear" w:color="auto" w:fill="FFFFFF"/>
        </w:rPr>
        <w:t>ez numeru</w:t>
      </w:r>
      <w:r>
        <w:rPr>
          <w:color w:val="000000"/>
          <w:szCs w:val="20"/>
          <w:shd w:val="clear" w:color="auto" w:fill="FFFFFF"/>
          <w:lang w:eastAsia="en-US" w:bidi="ar-SA"/>
        </w:rPr>
        <w:t>, z przeznaczeniem na prowadzenie działalności gastronomiczno-sportowo-rekreacyjnej.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>Nieruchomości będące przedmiotem uchwały, położone są w Łodzi przy:</w:t>
      </w:r>
    </w:p>
    <w:p w:rsidR="004F7113" w:rsidRDefault="003629FC">
      <w:pPr>
        <w:keepLines/>
        <w:spacing w:before="120" w:after="120" w:line="360" w:lineRule="auto"/>
        <w:ind w:firstLine="22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- ulicy </w:t>
      </w:r>
      <w:proofErr w:type="spellStart"/>
      <w:r>
        <w:rPr>
          <w:color w:val="000000"/>
          <w:szCs w:val="20"/>
          <w:shd w:val="clear" w:color="auto" w:fill="FFFFFF"/>
          <w:lang w:eastAsia="en-US" w:bidi="ar-SA"/>
        </w:rPr>
        <w:t>Starorudzkiej</w:t>
      </w:r>
      <w:proofErr w:type="spellEnd"/>
      <w:r>
        <w:rPr>
          <w:color w:val="000000"/>
          <w:szCs w:val="20"/>
          <w:shd w:val="clear" w:color="auto" w:fill="FFFFFF"/>
          <w:lang w:eastAsia="en-US" w:bidi="ar-SA"/>
        </w:rPr>
        <w:t xml:space="preserve"> 50, oznaczona w ewidencji gruntów i budynków w obrębie ewidencyjnym G-41 jako działka nr 355/2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o powierzchni 91 3</w:t>
      </w:r>
      <w:r>
        <w:rPr>
          <w:color w:val="000000"/>
          <w:szCs w:val="20"/>
          <w:u w:color="000000"/>
          <w:shd w:val="clear" w:color="auto" w:fill="FFFFFF"/>
        </w:rPr>
        <w:t>96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, dla której prowadzona jest księga wieczysta nr LD1M/00054142/4,</w:t>
      </w:r>
    </w:p>
    <w:p w:rsidR="004F7113" w:rsidRDefault="003629FC">
      <w:pPr>
        <w:keepLines/>
        <w:spacing w:before="120" w:after="120" w:line="360" w:lineRule="auto"/>
        <w:ind w:firstLine="22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- ulicy </w:t>
      </w:r>
      <w:proofErr w:type="spellStart"/>
      <w:r>
        <w:rPr>
          <w:color w:val="000000"/>
          <w:szCs w:val="20"/>
          <w:u w:color="000000"/>
          <w:shd w:val="clear" w:color="auto" w:fill="FFFFFF"/>
          <w:lang w:eastAsia="en-US" w:bidi="ar-SA"/>
        </w:rPr>
        <w:t>Starorudzkiej</w:t>
      </w:r>
      <w:proofErr w:type="spellEnd"/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bez numeru,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oznaczona w ewidencji gruntów i budynków w obrębie ewidencyjnym G-41 jako działka nr 355/4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o powierzchni 6 694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, dla której prowadzona jest księga wieczysta nr LD1M/00088</w:t>
      </w:r>
      <w:r>
        <w:rPr>
          <w:color w:val="000000"/>
          <w:szCs w:val="20"/>
          <w:u w:color="000000"/>
          <w:shd w:val="clear" w:color="auto" w:fill="FFFFFF"/>
        </w:rPr>
        <w:t>6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76/3,</w:t>
      </w:r>
    </w:p>
    <w:p w:rsidR="004F7113" w:rsidRDefault="003629FC">
      <w:pPr>
        <w:keepLines/>
        <w:spacing w:before="120" w:after="120" w:line="360" w:lineRule="auto"/>
        <w:ind w:firstLine="22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- ulicy Demokratycznej 49, oznaczona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 ewidencji gruntów i budynków w obrębie ewidencyjnym G-41 jako działka nr 374/2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o powierzchni 12 </w:t>
      </w:r>
      <w:r>
        <w:rPr>
          <w:color w:val="000000"/>
          <w:szCs w:val="20"/>
          <w:u w:color="000000"/>
          <w:shd w:val="clear" w:color="auto" w:fill="FFFFFF"/>
        </w:rPr>
        <w:t>6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97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, dla której prowadzona jest księga wieczysta nr LD1M/00053148/9,</w:t>
      </w:r>
    </w:p>
    <w:p w:rsidR="004F7113" w:rsidRDefault="003629FC">
      <w:pPr>
        <w:keepLines/>
        <w:spacing w:before="120" w:after="120" w:line="360" w:lineRule="auto"/>
        <w:ind w:firstLine="22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- ulicy Ekonomicznej bez numeru, oznaczona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 ewidencji gruntów i budynków w obrębie ewidencyjnym G-41 jako działka nr 372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o powierzchni 1 588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dla której prowadzona jest księga wieczysta nr LD1M/00100572/5,</w:t>
      </w:r>
    </w:p>
    <w:p w:rsidR="004F7113" w:rsidRDefault="003629FC">
      <w:pPr>
        <w:keepLines/>
        <w:spacing w:before="120" w:after="120" w:line="360" w:lineRule="auto"/>
        <w:ind w:firstLine="227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- ulicy Ekonomicznej bez numeru, oznaczona 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w ewidencji gruntów i budynków w obrębie ewidencyjnym G-41 jako działka nr 373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o powierzchni 802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, dla której prowadzona jest księga wieczysta nr LD1M/00052094/8.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Zgodnie z treścią prowadzonych dla nieruchomości ksiąg wieczystych, stanowią one własność Miasta Łódź.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Działki objęte niniejszą uchwałą niemal w całości zajęte są przez zieleń porastającą Rudzką Górę. Wjazd na parking i szlak pieszy znajduje się od ulicy </w:t>
      </w:r>
      <w:proofErr w:type="spellStart"/>
      <w:r>
        <w:rPr>
          <w:color w:val="000000"/>
          <w:szCs w:val="20"/>
          <w:u w:color="000000"/>
          <w:shd w:val="clear" w:color="auto" w:fill="FFFFFF"/>
          <w:lang w:eastAsia="en-US" w:bidi="ar-SA"/>
        </w:rPr>
        <w:t>Starorudzkiej</w:t>
      </w:r>
      <w:proofErr w:type="spellEnd"/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. Aleje i parkingi na dzierżawionym terenie są częściowo asfaltowe, częściowo betonowe i częściowo utwardzone tłuczniem. Sam wjazd na parking jest asfaltowy. </w:t>
      </w:r>
    </w:p>
    <w:p w:rsidR="004F7113" w:rsidRDefault="003629FC">
      <w:pPr>
        <w:keepLines/>
        <w:spacing w:before="120" w:after="120" w:line="360" w:lineRule="auto"/>
        <w:ind w:firstLine="720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</w:rPr>
        <w:lastRenderedPageBreak/>
        <w:t xml:space="preserve">     </w:t>
      </w:r>
      <w:r>
        <w:rPr>
          <w:color w:val="000000"/>
          <w:szCs w:val="20"/>
          <w:u w:color="000000"/>
          <w:shd w:val="clear" w:color="auto" w:fill="FFFFFF"/>
        </w:rPr>
        <w:tab/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Cały teren Rudzkiej Góry jest ogólnodostępny i stanowi teren nieogrodzony. Obszar jest nierówny, wznosi się ku wierzchołkowi na środku gdzie znajduje się punkt widokowy. Przedmiotowy teren przeznaczony do dzierżawy zajmuje powierzchnię 113 177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Na ww. terenie znajdują się budynki gastronomiczno-usługowo-gospodarcze, parkingi, tor saneczkowy oraz urządzenia do obsługi</w:t>
      </w:r>
      <w:r>
        <w:rPr>
          <w:color w:val="000000"/>
          <w:szCs w:val="20"/>
          <w:u w:color="000000"/>
          <w:shd w:val="clear" w:color="auto" w:fill="FFFFFF"/>
        </w:rPr>
        <w:t xml:space="preserve"> całego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terenu. Zgodnie z wypisem z ewidencji gruntów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br/>
        <w:t xml:space="preserve">i budynków na przedmiotowym terenie znajdują się 3 budynki o powierzchni zabudowy: 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br/>
        <w:t>284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, 116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i 53 m</w:t>
      </w:r>
      <w:r>
        <w:rPr>
          <w:color w:val="000000"/>
          <w:szCs w:val="20"/>
          <w:u w:color="000000"/>
          <w:shd w:val="clear" w:color="auto" w:fill="FFFFFF"/>
          <w:vertAlign w:val="superscript"/>
          <w:lang w:eastAsia="en-US" w:bidi="ar-SA"/>
        </w:rPr>
        <w:t>2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>. Na działce nr 355/2 jest posadowiony tor saneczkowy oraz budynek restauracji, wyposażony w media</w:t>
      </w:r>
      <w:r>
        <w:rPr>
          <w:color w:val="000000"/>
          <w:szCs w:val="20"/>
          <w:u w:color="000000"/>
          <w:shd w:val="clear" w:color="auto" w:fill="FFFFFF"/>
        </w:rPr>
        <w:t xml:space="preserve"> tj.</w:t>
      </w:r>
      <w:r>
        <w:rPr>
          <w:color w:val="000000"/>
          <w:szCs w:val="20"/>
          <w:u w:color="000000"/>
          <w:shd w:val="clear" w:color="auto" w:fill="FFFFFF"/>
          <w:lang w:eastAsia="en-US" w:bidi="ar-SA"/>
        </w:rPr>
        <w:t xml:space="preserve"> wodociąg, linia energetyczna i telekomunikacyjna, gaz ze zbiornika mieszczącego się na działce oraz kanalizacja podłączona do lokalnej oczyszczalni</w:t>
      </w:r>
      <w:r>
        <w:rPr>
          <w:color w:val="000000"/>
          <w:szCs w:val="20"/>
          <w:u w:color="000000"/>
          <w:shd w:val="clear" w:color="auto" w:fill="FFFFFF"/>
        </w:rPr>
        <w:t>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Wnioskodawczyni w najbliższym czasie planuje przeprowadzić modernizację lokalu gastronomicznego wraz z instalacjami oraz remont łazienek. Spory nakład pieniężny pochłonie również wykarczowanie terenu i przygotowanie go do sezonu zimowego.  W dalszej perspektywie, w okresie letnim planuje budowę placu zabaw dla dzieci oraz kawiarni z tarasem widokowym 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Proponowana dzierżawa uzyskała pozytywną opinię Zarządu Zieleni Miejskiej w Łodzi, Wydziału Zbywania i Nabywania Nieruchomości w Departamencie Gospodarowania Majątkiem Urzędu Miasta Łodzi, Wydziału Sportu w Departamencie Zdrowia, Sportu i Spraw Społecznych Urzędu Miasta Łodzi, Wydziału Edukacji w Departamencie Pracy, Edukacji </w:t>
      </w:r>
      <w:r>
        <w:rPr>
          <w:color w:val="000000"/>
          <w:szCs w:val="20"/>
          <w:shd w:val="clear" w:color="auto" w:fill="FFFFFF"/>
          <w:lang w:eastAsia="en-US" w:bidi="ar-SA"/>
        </w:rPr>
        <w:br/>
        <w:t>i Kultury Urzędu Miasta Łodzi, Miejskiej Pracowni Urbanistycznej w Łodzi, Zarządu Inwestycji Miejskich</w:t>
      </w:r>
      <w:r>
        <w:rPr>
          <w:color w:val="000000"/>
          <w:szCs w:val="20"/>
          <w:shd w:val="clear" w:color="auto" w:fill="FFFFFF"/>
        </w:rPr>
        <w:t xml:space="preserve"> oraz od </w:t>
      </w:r>
      <w:r>
        <w:rPr>
          <w:color w:val="000000"/>
          <w:szCs w:val="20"/>
          <w:shd w:val="clear" w:color="auto" w:fill="FFFFFF"/>
          <w:lang w:eastAsia="en-US" w:bidi="ar-SA"/>
        </w:rPr>
        <w:t>Zarządu Dróg i Transportu</w:t>
      </w:r>
      <w:r>
        <w:rPr>
          <w:color w:val="000000"/>
          <w:szCs w:val="20"/>
          <w:shd w:val="clear" w:color="auto" w:fill="FFFFFF"/>
        </w:rPr>
        <w:t xml:space="preserve"> z informacją, iż procedowana jest sprawa przebudowy ul. </w:t>
      </w:r>
      <w:proofErr w:type="spellStart"/>
      <w:r>
        <w:rPr>
          <w:color w:val="000000"/>
          <w:szCs w:val="20"/>
          <w:shd w:val="clear" w:color="auto" w:fill="FFFFFF"/>
        </w:rPr>
        <w:t>Starorudzkiej</w:t>
      </w:r>
      <w:proofErr w:type="spellEnd"/>
      <w:r>
        <w:rPr>
          <w:color w:val="000000"/>
          <w:szCs w:val="20"/>
          <w:shd w:val="clear" w:color="auto" w:fill="FFFFFF"/>
        </w:rPr>
        <w:t xml:space="preserve"> na odcinku od ul. Pabianickiej do ul. Przestrzennej. Start realizacji zaplanowany jest wstępnie na 2026 rok.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</w:rPr>
        <w:t>Dla ww. działek brak jest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miejscowego planu zagospodarowania przestrzennego. Zgodnie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z art. 4 ust. 2 pkt 2 ustawy z dnia 27 marca 2003 r. o planowaniu i zagospodarowaniu przestrzennym (Dz. U. z 2024 r. poz. 1130, 1907 i 1940 oraz z 2025 r. poz. 527 i 680) sposób zagospodarowania terenu i warunki zabudowy dla innych inwestycji ustala się w drodze decyzji o warunkach zabudowy</w:t>
      </w:r>
      <w:r>
        <w:rPr>
          <w:color w:val="000000"/>
          <w:szCs w:val="20"/>
          <w:shd w:val="clear" w:color="auto" w:fill="FFFFFF"/>
        </w:rPr>
        <w:t>.</w:t>
      </w:r>
    </w:p>
    <w:p w:rsidR="004F7113" w:rsidRDefault="003629FC">
      <w:pPr>
        <w:keepLines/>
        <w:spacing w:before="120" w:after="120" w:line="360" w:lineRule="auto"/>
        <w:ind w:firstLine="708"/>
        <w:jc w:val="both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t xml:space="preserve">Według Studium uwarunkowań i kierunków zagospodarowania przestrzennego Miasta Łodzi przyjętego uchwałą Nr LXIX/1753/18 Rady Miejskiej w Łodzi z dnia 28 marca 2018 r., zmienioną uchwałami Rady Miejskiej w Łodzi Nr VI/215/19 z dnia 6 marca 2019 r.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eastAsia="en-US" w:bidi="ar-SA"/>
        </w:rPr>
        <w:t>i Nr LII/1605/21 z dnia 22 grudnia 2021 r. nieruchomoś</w:t>
      </w:r>
      <w:r>
        <w:rPr>
          <w:color w:val="000000"/>
          <w:szCs w:val="20"/>
          <w:shd w:val="clear" w:color="auto" w:fill="FFFFFF"/>
        </w:rPr>
        <w:t>ci</w:t>
      </w:r>
      <w:r>
        <w:rPr>
          <w:color w:val="000000"/>
          <w:szCs w:val="20"/>
          <w:shd w:val="clear" w:color="auto" w:fill="FFFFFF"/>
          <w:lang w:eastAsia="en-US" w:bidi="ar-SA"/>
        </w:rPr>
        <w:t xml:space="preserve"> znajdu</w:t>
      </w:r>
      <w:r>
        <w:rPr>
          <w:color w:val="000000"/>
          <w:szCs w:val="20"/>
          <w:shd w:val="clear" w:color="auto" w:fill="FFFFFF"/>
        </w:rPr>
        <w:t xml:space="preserve">ją </w:t>
      </w:r>
      <w:r>
        <w:rPr>
          <w:color w:val="000000"/>
          <w:szCs w:val="20"/>
          <w:shd w:val="clear" w:color="auto" w:fill="FFFFFF"/>
          <w:lang w:eastAsia="en-US" w:bidi="ar-SA"/>
        </w:rPr>
        <w:t>się w granicach obszaru oznaczonego symbolem RW - tereny rekreacyjno-wypoczynkowe.</w:t>
      </w:r>
    </w:p>
    <w:p w:rsidR="004F7113" w:rsidRDefault="003629FC">
      <w:pPr>
        <w:spacing w:line="360" w:lineRule="auto"/>
        <w:ind w:firstLine="708"/>
        <w:jc w:val="left"/>
        <w:rPr>
          <w:color w:val="000000"/>
          <w:szCs w:val="20"/>
          <w:shd w:val="clear" w:color="auto" w:fill="FFFFFF"/>
          <w:lang w:eastAsia="en-US" w:bidi="ar-SA"/>
        </w:rPr>
      </w:pPr>
      <w:r>
        <w:rPr>
          <w:color w:val="000000"/>
          <w:szCs w:val="20"/>
          <w:shd w:val="clear" w:color="auto" w:fill="FFFFFF"/>
          <w:lang w:eastAsia="en-US" w:bidi="ar-SA"/>
        </w:rPr>
        <w:lastRenderedPageBreak/>
        <w:t>Miesięczny czynsz dzierżawy został wyliczony na podstawie wyceny sporządzonej przez</w:t>
      </w:r>
      <w:r>
        <w:rPr>
          <w:color w:val="000000"/>
          <w:szCs w:val="20"/>
          <w:shd w:val="clear" w:color="auto" w:fill="FFFFFF"/>
        </w:rPr>
        <w:t xml:space="preserve"> </w:t>
      </w:r>
      <w:r>
        <w:rPr>
          <w:color w:val="000000"/>
          <w:szCs w:val="20"/>
          <w:shd w:val="clear" w:color="auto" w:fill="FFFFFF"/>
          <w:lang w:eastAsia="en-US" w:bidi="ar-SA"/>
        </w:rPr>
        <w:t>uprawnionego rzeczoznawcę majątkowego i wyniesie 5 495,40 zł netto.</w:t>
      </w:r>
    </w:p>
    <w:p w:rsidR="004F7113" w:rsidRDefault="004F7113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4F7113" w:rsidRDefault="004F7113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4F7113" w:rsidRDefault="004F7113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p w:rsidR="004F7113" w:rsidRDefault="003629FC">
      <w:pPr>
        <w:spacing w:before="61"/>
        <w:ind w:left="873"/>
        <w:jc w:val="left"/>
        <w:rPr>
          <w:b/>
          <w:color w:val="000000"/>
          <w:szCs w:val="20"/>
          <w:shd w:val="clear" w:color="auto" w:fill="FFFFFF"/>
          <w:lang w:eastAsia="en-US" w:bidi="ar-SA"/>
        </w:rPr>
      </w:pPr>
      <w:r>
        <w:rPr>
          <w:b/>
          <w:color w:val="000000"/>
          <w:szCs w:val="20"/>
          <w:shd w:val="clear" w:color="auto" w:fill="FFFFFF"/>
          <w:lang w:eastAsia="en-US" w:bidi="ar-SA"/>
        </w:rPr>
        <w:t>Teren przeznaczony do wydzierżawienia</w:t>
      </w:r>
    </w:p>
    <w:p w:rsidR="004F7113" w:rsidRDefault="004F7113">
      <w:pPr>
        <w:spacing w:before="61"/>
        <w:ind w:left="873"/>
        <w:jc w:val="left"/>
        <w:rPr>
          <w:b/>
          <w:color w:val="000000"/>
          <w:szCs w:val="20"/>
          <w:shd w:val="clear" w:color="auto" w:fill="FFFFFF"/>
          <w:lang w:eastAsia="en-US" w:bidi="ar-SA"/>
        </w:rPr>
      </w:pPr>
    </w:p>
    <w:p w:rsidR="004F7113" w:rsidRDefault="003629FC">
      <w:pPr>
        <w:spacing w:before="61"/>
        <w:ind w:left="873"/>
        <w:jc w:val="right"/>
        <w:rPr>
          <w:b/>
          <w:color w:val="000000"/>
          <w:szCs w:val="20"/>
          <w:shd w:val="clear" w:color="auto" w:fill="FFFFFF"/>
          <w:lang w:eastAsia="en-US" w:bidi="ar-SA"/>
        </w:rPr>
      </w:pPr>
      <w:r>
        <w:rPr>
          <w:noProof/>
          <w:lang w:bidi="ar-SA"/>
        </w:rPr>
        <w:drawing>
          <wp:inline distT="0" distB="0" distL="0" distR="0">
            <wp:extent cx="6610350" cy="40957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113" w:rsidRDefault="004F7113">
      <w:pPr>
        <w:spacing w:line="360" w:lineRule="auto"/>
        <w:jc w:val="left"/>
        <w:rPr>
          <w:color w:val="000000"/>
          <w:szCs w:val="20"/>
          <w:shd w:val="clear" w:color="auto" w:fill="FFFFFF"/>
          <w:lang w:eastAsia="en-US" w:bidi="ar-SA"/>
        </w:rPr>
      </w:pPr>
    </w:p>
    <w:sectPr w:rsidR="004F7113" w:rsidSect="003D5079">
      <w:footerReference w:type="default" r:id="rId9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EC1" w:rsidRDefault="004E7EC1">
      <w:r>
        <w:separator/>
      </w:r>
    </w:p>
  </w:endnote>
  <w:endnote w:type="continuationSeparator" w:id="0">
    <w:p w:rsidR="004E7EC1" w:rsidRDefault="004E7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048"/>
      <w:gridCol w:w="3024"/>
    </w:tblGrid>
    <w:tr w:rsidR="004F7113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F7113" w:rsidRDefault="003629F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F7113" w:rsidRDefault="003629F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3D5079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D5079">
            <w:rPr>
              <w:sz w:val="18"/>
            </w:rPr>
            <w:fldChar w:fldCharType="separate"/>
          </w:r>
          <w:r w:rsidR="00237592">
            <w:rPr>
              <w:noProof/>
              <w:sz w:val="18"/>
            </w:rPr>
            <w:t>1</w:t>
          </w:r>
          <w:r w:rsidR="003D5079">
            <w:rPr>
              <w:sz w:val="18"/>
            </w:rPr>
            <w:fldChar w:fldCharType="end"/>
          </w:r>
        </w:p>
      </w:tc>
    </w:tr>
  </w:tbl>
  <w:p w:rsidR="004F7113" w:rsidRDefault="004F7113">
    <w:pPr>
      <w:rPr>
        <w:sz w:val="1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6403"/>
      <w:gridCol w:w="3202"/>
    </w:tblGrid>
    <w:tr w:rsidR="004F7113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F7113" w:rsidRDefault="003629F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4F7113" w:rsidRDefault="003629F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 w:rsidR="003D5079"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D5079">
            <w:rPr>
              <w:sz w:val="18"/>
            </w:rPr>
            <w:fldChar w:fldCharType="separate"/>
          </w:r>
          <w:r w:rsidR="00237592">
            <w:rPr>
              <w:noProof/>
              <w:sz w:val="18"/>
            </w:rPr>
            <w:t>2</w:t>
          </w:r>
          <w:r w:rsidR="003D5079">
            <w:rPr>
              <w:sz w:val="18"/>
            </w:rPr>
            <w:fldChar w:fldCharType="end"/>
          </w:r>
        </w:p>
      </w:tc>
    </w:tr>
  </w:tbl>
  <w:p w:rsidR="004F7113" w:rsidRDefault="004F7113">
    <w:pPr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EC1" w:rsidRDefault="004E7EC1">
      <w:r>
        <w:separator/>
      </w:r>
    </w:p>
  </w:footnote>
  <w:footnote w:type="continuationSeparator" w:id="0">
    <w:p w:rsidR="004E7EC1" w:rsidRDefault="004E7E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A77B3E"/>
    <w:rsid w:val="001C3470"/>
    <w:rsid w:val="00237592"/>
    <w:rsid w:val="003629FC"/>
    <w:rsid w:val="003D5079"/>
    <w:rsid w:val="00455D3D"/>
    <w:rsid w:val="004E7EC1"/>
    <w:rsid w:val="004F7113"/>
    <w:rsid w:val="008B7C83"/>
    <w:rsid w:val="00A77B3E"/>
    <w:rsid w:val="00BB13B5"/>
    <w:rsid w:val="00CA2A55"/>
    <w:rsid w:val="00D9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5079"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245BD-3E8A-4939-AC2F-E40C1BB6F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946</Words>
  <Characters>5676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wyrażenia zgody na wydzierżawienie w drodze bezprzetargowej na okres 15 lat, nieruchomości położonych w Łodzi przy ulicach Starorudzkiej 50, Starorudzkiej bez numeru, Demokratycznej 49 i Ekonomicznej bez numeru.</dc:subject>
  <dc:creator>mgrawzel</dc:creator>
  <cp:lastModifiedBy>sstanczyk</cp:lastModifiedBy>
  <cp:revision>3</cp:revision>
  <dcterms:created xsi:type="dcterms:W3CDTF">2025-11-18T14:12:00Z</dcterms:created>
  <dcterms:modified xsi:type="dcterms:W3CDTF">2025-11-18T14:33:00Z</dcterms:modified>
  <cp:category>Akt prawny</cp:category>
</cp:coreProperties>
</file>