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A77B3E">
      <w:pPr>
        <w:ind w:left="5669"/>
        <w:jc w:val="left"/>
        <w:rPr>
          <w:b/>
          <w:i/>
          <w:u w:val="thick"/>
        </w:rPr>
      </w:pPr>
    </w:p>
    <w:p w:rsidR="00A77B3E" w:rsidRDefault="00A77B3E">
      <w:pPr>
        <w:ind w:left="5669"/>
        <w:jc w:val="left"/>
        <w:rPr>
          <w:b/>
          <w:i/>
          <w:u w:val="thick"/>
        </w:rPr>
      </w:pPr>
    </w:p>
    <w:p w:rsidR="00A77B3E" w:rsidRDefault="002C4E7D">
      <w:pPr>
        <w:ind w:left="5669"/>
        <w:jc w:val="left"/>
      </w:pPr>
      <w:r>
        <w:t>Druk Nr</w:t>
      </w:r>
      <w:r w:rsidR="00DD0A37">
        <w:t xml:space="preserve"> 295/2025</w:t>
      </w:r>
    </w:p>
    <w:p w:rsidR="00A77B3E" w:rsidRDefault="002C4E7D">
      <w:pPr>
        <w:ind w:left="5669"/>
        <w:jc w:val="left"/>
      </w:pPr>
      <w:r>
        <w:t>Projekt z dnia</w:t>
      </w:r>
      <w:r w:rsidR="00DD0A37">
        <w:t xml:space="preserve"> 8 grudnia 2025 r.</w:t>
      </w:r>
    </w:p>
    <w:p w:rsidR="00A77B3E" w:rsidRDefault="00A77B3E">
      <w:pPr>
        <w:ind w:left="5669"/>
        <w:jc w:val="left"/>
      </w:pPr>
    </w:p>
    <w:p w:rsidR="00A77B3E" w:rsidRDefault="002C4E7D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2C4E7D">
      <w:pPr>
        <w:spacing w:before="240" w:after="240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2C4E7D">
      <w:pPr>
        <w:keepNext/>
        <w:spacing w:after="480"/>
      </w:pPr>
      <w:bookmarkStart w:id="0" w:name="_GoBack"/>
      <w:r>
        <w:rPr>
          <w:b/>
        </w:rPr>
        <w:t>w sprawie przyjęcia Miejskiego Programu Profilaktyki i Rozwiązywania Problemów Alkoholowych oraz Przeciwdziałania Narkomanii na lata 2026-2029</w:t>
      </w:r>
      <w:bookmarkEnd w:id="0"/>
      <w:r>
        <w:rPr>
          <w:b/>
        </w:rPr>
        <w:t>.</w:t>
      </w:r>
    </w:p>
    <w:p w:rsidR="00A77B3E" w:rsidRDefault="002C4E7D">
      <w:pPr>
        <w:keepLines/>
        <w:spacing w:before="120" w:after="120"/>
        <w:ind w:firstLine="567"/>
        <w:jc w:val="both"/>
        <w:rPr>
          <w:color w:val="000000"/>
          <w:u w:color="000000"/>
        </w:rPr>
      </w:pPr>
      <w:r>
        <w:t>Na podstawie art. 18 ust. 2 pkt 15 ustawy z dnia 8 marca 1990 r. o samorządzie gminnym (Dz. U. z 2025 r. poz. 1153 i 1436), art. 4</w:t>
      </w:r>
      <w:r>
        <w:rPr>
          <w:color w:val="000000"/>
          <w:u w:color="000000"/>
          <w:vertAlign w:val="superscript"/>
        </w:rPr>
        <w:t>1</w:t>
      </w:r>
      <w:r>
        <w:rPr>
          <w:color w:val="000000"/>
          <w:u w:color="000000"/>
        </w:rPr>
        <w:t xml:space="preserve"> ust. 2, 2a i 5 ustawy z dnia 26 października 1982 r. o wychowaniu w trzeźwości i przeciwdziałaniu alkoholizmowi (Dz. U. z 2023 r. poz. 2151) oraz art. 10 ust. 2 ustawy z dnia 29 lipca 2005 r. o przeciwdziałaniu narkomanii (Dz. U. z 2023 r. poz. 1939), Rada Miejska w Łodzi</w:t>
      </w:r>
    </w:p>
    <w:p w:rsidR="00A77B3E" w:rsidRDefault="002C4E7D">
      <w:pPr>
        <w:spacing w:before="120" w:after="12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uchwala, co następuje:</w:t>
      </w:r>
    </w:p>
    <w:p w:rsidR="00A77B3E" w:rsidRDefault="002C4E7D">
      <w:pPr>
        <w:keepLines/>
        <w:spacing w:before="240"/>
        <w:ind w:firstLine="567"/>
        <w:jc w:val="both"/>
        <w:rPr>
          <w:color w:val="000000"/>
          <w:u w:color="000000"/>
        </w:rPr>
      </w:pPr>
      <w:r>
        <w:t>§ 1. </w:t>
      </w:r>
      <w:r>
        <w:rPr>
          <w:color w:val="000000"/>
          <w:u w:color="000000"/>
        </w:rPr>
        <w:t>Przyjmuje się Miejski Program Profilaktyki i Rozwiązywania Problemów Alkoholowych oraz Przeciwdziałania Narkomanii na lata 2026-2029, stanowiący załącznik do uchwały.</w:t>
      </w:r>
    </w:p>
    <w:p w:rsidR="00A77B3E" w:rsidRDefault="002C4E7D">
      <w:pPr>
        <w:keepLines/>
        <w:spacing w:before="240"/>
        <w:ind w:firstLine="567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2C4E7D">
      <w:pPr>
        <w:keepNext/>
        <w:keepLines/>
        <w:spacing w:before="240"/>
        <w:ind w:firstLine="567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EA4AE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4AE3" w:rsidRDefault="00EA4AE3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4AE3" w:rsidRDefault="002C4E7D">
            <w:pPr>
              <w:keepLines/>
              <w:spacing w:before="520" w:after="52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2C4E7D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2C4E7D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A77B3E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A4AE3" w:rsidRDefault="00EA4AE3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ind w:left="6419" w:hanging="284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Załącznik </w:t>
      </w:r>
    </w:p>
    <w:p w:rsidR="00EA4AE3" w:rsidRDefault="002C4E7D">
      <w:pPr>
        <w:ind w:left="6419" w:hanging="284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do uchwały </w:t>
      </w:r>
      <w:r>
        <w:rPr>
          <w:color w:val="000000"/>
          <w:sz w:val="22"/>
          <w:szCs w:val="20"/>
          <w:shd w:val="clear" w:color="auto" w:fill="FFFFFF"/>
        </w:rPr>
        <w:t>Nr</w:t>
      </w:r>
    </w:p>
    <w:p w:rsidR="00EA4AE3" w:rsidRDefault="002C4E7D">
      <w:pPr>
        <w:ind w:left="6419" w:hanging="284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>Rady Miejskiej w Łodzi</w:t>
      </w:r>
    </w:p>
    <w:p w:rsidR="00EA4AE3" w:rsidRDefault="002C4E7D">
      <w:pPr>
        <w:spacing w:after="160"/>
        <w:ind w:left="6420" w:hanging="285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z dnia </w:t>
      </w: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tabs>
          <w:tab w:val="left" w:pos="6330"/>
        </w:tabs>
        <w:spacing w:after="120" w:line="259" w:lineRule="auto"/>
        <w:jc w:val="left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  <w:tab/>
      </w: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20" w:line="259" w:lineRule="auto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  <w:t>Miejski Program</w:t>
      </w:r>
    </w:p>
    <w:p w:rsidR="00EA4AE3" w:rsidRDefault="002C4E7D">
      <w:pPr>
        <w:spacing w:after="120" w:line="259" w:lineRule="auto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  <w:t>Profilaktyki i Rozwiązywania Problemów Alkoholowych</w:t>
      </w:r>
    </w:p>
    <w:p w:rsidR="00EA4AE3" w:rsidRDefault="002C4E7D">
      <w:pPr>
        <w:spacing w:after="120" w:line="259" w:lineRule="auto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  <w:t>oraz Przeciwdziałania Narkomanii</w:t>
      </w:r>
      <w:r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  <w:br/>
        <w:t>na lata 2026-2029</w:t>
      </w: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56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20" w:line="259" w:lineRule="auto"/>
        <w:jc w:val="righ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Opracowanie:</w:t>
      </w:r>
    </w:p>
    <w:p w:rsidR="00EA4AE3" w:rsidRDefault="002C4E7D">
      <w:pPr>
        <w:spacing w:after="120" w:line="259" w:lineRule="auto"/>
        <w:jc w:val="righ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Wydział Zdrowia i Spraw Społecznych</w:t>
      </w:r>
    </w:p>
    <w:p w:rsidR="00EA4AE3" w:rsidRDefault="002C4E7D">
      <w:pPr>
        <w:spacing w:after="120" w:line="259" w:lineRule="auto"/>
        <w:jc w:val="righ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Departament Zdrowia, Sportu i Spraw Społecznych</w:t>
      </w:r>
    </w:p>
    <w:p w:rsidR="00EA4AE3" w:rsidRDefault="002C4E7D">
      <w:pPr>
        <w:spacing w:after="120" w:line="259" w:lineRule="auto"/>
        <w:jc w:val="righ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Urząd Miasta Łodzi</w:t>
      </w: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200" w:line="276" w:lineRule="auto"/>
        <w:jc w:val="left"/>
        <w:rPr>
          <w:rFonts w:ascii="Calibri" w:hAnsi="Calibri"/>
          <w:b/>
          <w:i/>
          <w:color w:val="000000"/>
          <w:sz w:val="28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200" w:line="276" w:lineRule="auto"/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i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2025</w:t>
      </w:r>
      <w:r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  <w:br w:type="page"/>
        <w:t>Spis treści</w:t>
      </w:r>
    </w:p>
    <w:p w:rsidR="00EA4AE3" w:rsidRDefault="00EA4AE3">
      <w:pPr>
        <w:spacing w:before="120" w:after="120" w:line="360" w:lineRule="auto"/>
        <w:ind w:left="360"/>
        <w:contextualSpacing/>
        <w:jc w:val="left"/>
        <w:rPr>
          <w:rFonts w:ascii="Calibri" w:hAnsi="Calibri"/>
          <w:b/>
          <w:i/>
          <w:color w:val="000000"/>
          <w:sz w:val="28"/>
          <w:szCs w:val="20"/>
          <w:lang w:val="x-none" w:eastAsia="en-US" w:bidi="ar-SA"/>
        </w:rPr>
      </w:pPr>
    </w:p>
    <w:tbl>
      <w:tblPr>
        <w:tblStyle w:val="Standardowy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8359"/>
        <w:gridCol w:w="703"/>
      </w:tblGrid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I. Wstęp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3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II. Diagnoza problemu konsumpcji alkoholu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6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III. Diagnoza problemu używania narkotyków i NSP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21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IV. Rekomendacje do działań w zakresie profilaktyki uzależnień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29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V. Zasoby Miasta Łodzi do działań profilaktycznych i naprawczych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32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VI. Podstawy prawne Programu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37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VII. Cele Programu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38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VIII. Działania i ilościowe wskaźniki ich realizacji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39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IX. Finansowanie Programu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47</w:t>
            </w:r>
          </w:p>
        </w:tc>
      </w:tr>
      <w:tr w:rsidR="00EA4AE3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X. Literatura / źródła danych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A4AE3" w:rsidRDefault="002C4E7D">
            <w:pPr>
              <w:spacing w:after="120" w:line="259" w:lineRule="auto"/>
              <w:jc w:val="lef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47</w:t>
            </w:r>
          </w:p>
        </w:tc>
      </w:tr>
    </w:tbl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120" w:line="259" w:lineRule="auto"/>
        <w:jc w:val="left"/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20" w:line="259" w:lineRule="auto"/>
        <w:jc w:val="left"/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8"/>
          <w:szCs w:val="20"/>
          <w:shd w:val="clear" w:color="auto" w:fill="FFFFFF"/>
          <w:lang w:val="x-none" w:eastAsia="en-US" w:bidi="ar-SA"/>
        </w:rPr>
        <w:br w:type="page"/>
      </w: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200" w:line="276" w:lineRule="auto"/>
              <w:ind w:left="360"/>
              <w:contextualSpacing/>
              <w:jc w:val="both"/>
              <w:rPr>
                <w:b/>
                <w:sz w:val="28"/>
                <w:szCs w:val="20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br w:type="page"/>
            </w:r>
            <w:r>
              <w:rPr>
                <w:b/>
                <w:sz w:val="28"/>
                <w:szCs w:val="20"/>
              </w:rPr>
              <w:t xml:space="preserve">I. Wstęp </w:t>
            </w:r>
          </w:p>
        </w:tc>
      </w:tr>
    </w:tbl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uppressAutoHyphens/>
        <w:spacing w:before="100" w:after="10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Światowa Organizacja Zdrowia (WHO) definiuje zdrowie, jako 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stan pełnego, dobrego samopoczucia, dobrostanu fizycznego, psychicznego i społecznego, przy czym jednostki lub grupy muszą mieć możliwość określania i realizowania swoich dążeń, zaspokajania potrzeb, a także zmiany środowiska bądź radzenia sobie z nim. </w:t>
      </w:r>
    </w:p>
    <w:p w:rsidR="00EA4AE3" w:rsidRDefault="002C4E7D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Poniższy schemat obrazuje czynniki występujące w otoczeniu, które mogą wpływać na nasze zdrowie.</w:t>
      </w:r>
    </w:p>
    <w:p w:rsidR="00EA4AE3" w:rsidRDefault="002C4E7D">
      <w:pPr>
        <w:spacing w:after="160" w:line="276" w:lineRule="auto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3620770" cy="401701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401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Model życia społecznego, funkcjonowanie oraz jakość procesów edukacyjnych mają ogromny wpływ na zdrowie człowieka oraz zdolność do przeciwstawiania się ryzykownym dla zdrowia </w:t>
      </w:r>
      <w:proofErr w:type="spellStart"/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zachowaniom</w:t>
      </w:r>
      <w:proofErr w:type="spellEnd"/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. Współczesne tendencje wskazują na to, że osoby zainteresowane używkami sięgają po różne środki i substancje psychoaktywne. Najpowszechniejszymi substancjami psychoaktywnymi nadal są alkohol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br/>
        <w:t xml:space="preserve">i tytoń, ale zażywane są również substancje zawarte w lekach, parafarmaceutykach oraz środki chemiczne i syntetyczne. </w:t>
      </w:r>
    </w:p>
    <w:p w:rsidR="00EA4AE3" w:rsidRDefault="002C4E7D">
      <w:pPr>
        <w:spacing w:after="160" w:line="259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Analizując problem uzależnień, należy uwzględnić takie pojęcia jak: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uppressAutoHyphens/>
        <w:spacing w:after="160" w:line="259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substancja psychoaktywna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, </w:t>
      </w:r>
      <w:r>
        <w:rPr>
          <w:rFonts w:ascii="Calibri" w:hAnsi="Calibri"/>
          <w:b/>
          <w:sz w:val="22"/>
          <w:szCs w:val="20"/>
          <w:lang w:val="x-none" w:eastAsia="en-US" w:bidi="ar-SA"/>
        </w:rPr>
        <w:t>substancja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</w:t>
      </w:r>
      <w:r>
        <w:rPr>
          <w:rFonts w:ascii="Calibri" w:hAnsi="Calibri"/>
          <w:b/>
          <w:sz w:val="22"/>
          <w:szCs w:val="20"/>
          <w:lang w:val="x-none" w:eastAsia="en-US" w:bidi="ar-SA"/>
        </w:rPr>
        <w:t>psychotropowa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– substancja chemiczna (związek chemiczny) lub mieszanina substancji</w:t>
      </w: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mająca bezpośredni lub następczy wpływ na funkcjonowanie mózgu, czego efektem są zmiany postrzegania, nastroju, świadomości, procesów poznawczych (np. zapamiętywania) i zachowania,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uppressAutoHyphens/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alkohol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– napój zawierający etanol, który ma właściwości odurzające ośrodkowy układ nerwowy i upośledzające funkcjonowanie organów wewnętrznych,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uppressAutoHyphens/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narkotyki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– substancje zaburzające pracę ośrodkowego układu nerwowego w zakresie nieprawidłowego odbioru bodźców, takich jak: słuch, wzrok, mowa, dotyk, ból,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uppressAutoHyphens/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nowe substancje psychoaktywne (NSP), tzw. dopalacze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– produkty psychoaktywne, wytworzone w procesach chemicznych, których skład często jest trudny do określenia, a działanie powoduje bardzo silne zatrucia organizmu, nieodwracalne zmiany zdrowotne oraz może prowadzić nawet do śmierci,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 xml:space="preserve">ryzykowne spożywanie alkoholu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– to picie nadmiernych ilości alkoholu (jednorazowo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br/>
        <w:t>i w określonym przedziale czasu) niepociągające za sobą aktualnie negatywnych konsekwencji, przy czym można oczekiwać, że konsekwencje te pojawią się, o ile obecny model picia alkoholu nie zostanie zmieniony,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 xml:space="preserve">szkodliwe picie alkoholu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– to wzorzec picia, który już powoduje szkody zdrowotne: nie tylko fizyczne bądź psychiczne, ale również psychologiczne i społeczne, przy czym nie występuje uzależnienie od alkoholu. Aby rozpoznać szkodliwe używanie alkoholu, opisany wzorzec picia powinien utrzymywać się przez co najmniej miesiąc lub powtarzać się w ciągu 12 miesięcy. Wstępna definicja Światowej Organizacji Zdrowia określa picie szkodliwe w następujący sposób: „picie szkodliwe to regularne średnie spożywanie alkoholu w ilości ponad 40 g czystego alkoholu dziennie przez kobietę i ponad 60 g dziennie przez mężczyznę, przy jednoczesnym łącznym spożyciu 210 g i więcej w tygodniu przez kobiety oraz 350 g i więcej w tygodniu przez mężczyzn. Jako picie szkodliwe określane jest też spożywanie każdej ilości alkoholu przez: kobiety w ciąży, matki karmiące, chorych przewlekle, osoby przyjmujące leki, osoby starsze”,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uppressAutoHyphens/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zaburzenia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– wynik działania na organizm człowieka zażywanych środków i używanych substancji, które mogą wywoływać zaburzenia somatyczne i psychiczne,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 xml:space="preserve">FASD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(spektrum płodowych zaburzeń alkoholowych, </w:t>
      </w:r>
      <w:proofErr w:type="spellStart"/>
      <w:r>
        <w:rPr>
          <w:rFonts w:ascii="Calibri" w:hAnsi="Calibri"/>
          <w:i/>
          <w:color w:val="000000"/>
          <w:sz w:val="22"/>
          <w:szCs w:val="20"/>
          <w:lang w:val="x-none" w:eastAsia="en-US" w:bidi="ar-SA"/>
        </w:rPr>
        <w:t>Fetal</w:t>
      </w:r>
      <w:proofErr w:type="spellEnd"/>
      <w:r>
        <w:rPr>
          <w:rFonts w:ascii="Calibri" w:hAnsi="Calibri"/>
          <w:i/>
          <w:color w:val="000000"/>
          <w:sz w:val="22"/>
          <w:szCs w:val="20"/>
          <w:lang w:val="x-none" w:eastAsia="en-US" w:bidi="ar-SA"/>
        </w:rPr>
        <w:t xml:space="preserve"> </w:t>
      </w:r>
      <w:proofErr w:type="spellStart"/>
      <w:r>
        <w:rPr>
          <w:rFonts w:ascii="Calibri" w:hAnsi="Calibri"/>
          <w:i/>
          <w:color w:val="000000"/>
          <w:sz w:val="22"/>
          <w:szCs w:val="20"/>
          <w:lang w:val="x-none" w:eastAsia="en-US" w:bidi="ar-SA"/>
        </w:rPr>
        <w:t>Alcohol</w:t>
      </w:r>
      <w:proofErr w:type="spellEnd"/>
      <w:r>
        <w:rPr>
          <w:rFonts w:ascii="Calibri" w:hAnsi="Calibri"/>
          <w:i/>
          <w:color w:val="000000"/>
          <w:sz w:val="22"/>
          <w:szCs w:val="20"/>
          <w:lang w:val="x-none" w:eastAsia="en-US" w:bidi="ar-SA"/>
        </w:rPr>
        <w:t xml:space="preserve"> Spectrum </w:t>
      </w:r>
      <w:proofErr w:type="spellStart"/>
      <w:r>
        <w:rPr>
          <w:rFonts w:ascii="Calibri" w:hAnsi="Calibri"/>
          <w:i/>
          <w:color w:val="000000"/>
          <w:sz w:val="22"/>
          <w:szCs w:val="20"/>
          <w:lang w:val="x-none" w:eastAsia="en-US" w:bidi="ar-SA"/>
        </w:rPr>
        <w:t>Disorder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) – 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niediagnostyczny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 termin opisujący problemy zdrowotne i zaburzenia zachowania wynikające z uszkodzenia mózgu płodu przez alkohol; uszkodzeniom ośrodkowego układu nerwowego (OUN) mogą towarzyszyć uszkodzenia innych organów wewnętrznych, m.in.: serca, układu kostnego, układu moczowego, słuchu, wzroku. Nieprawidłowy przebieg procesu rozwoju mózgu w życiu płodowym powiązany z widocznymi na twarzy dziecka charakterystycznymi zmianami jest opisywany, jako płodowy zespół alkoholowy – FAS (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Fetal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Alcohol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Syndrome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),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uppressAutoHyphens/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eksperymentowanie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– to model spożywania alkoholu, narkotyków lub dopalaczy w sposób incydentalny, w określonych sytuacjach i kontekstach,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 xml:space="preserve">uzależnienie od substancji psychoaktywnych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– to kompleks zjawisk fizjologicznych, behawioralnych, poznawczych i społecznych, wśród których używanie substancji psychoaktywnej (takiej jak: alkohol, środki odurzające, substancje psychotropowe, środki zastępcze, NSP, tytoń) dominuje nad innymi 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zachowaniami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, które miały poprzednio dla pacjenta większą wartość; głównymi objawami uzależnienia są: głód substancji (przymus, silne pragnienie), utrata kontroli nad używaniem substancji,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>uzależnienia behawioralne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– zespół objawów związanych z utrwalonym, wielokrotnym powtarzaniem określonej czynności (lub grupy czynności) w celu uzyskania takich stanów emocjonalnych, jak: przyjemność, euforia, ulga, uczucie zaspokojenia,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 xml:space="preserve">leczenie uzależnienia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– to działania służące redukcji objawów i przyczyn zaburzeń psychicznych i zaburzeń zachowania wynikających z używania alkoholu, środków odurzających, substancji psychotropowych, środków zastępczych i NSP lub związanych z uzależnieniem behawioralnym; przykładami działań leczniczych w tym zakresie są: programy psychoterapii uzależnienia, farmakologiczne wspieranie psychoterapii, leczenie alkoholowych zespołów abstynencyjnych, programy substytucyjnego leczenia uzależnienia od 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opioidów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,</w:t>
      </w:r>
    </w:p>
    <w:p w:rsidR="00EA4AE3" w:rsidRDefault="002C4E7D">
      <w:pPr>
        <w:numPr>
          <w:ilvl w:val="0"/>
          <w:numId w:val="1"/>
        </w:numPr>
        <w:tabs>
          <w:tab w:val="left" w:pos="0"/>
        </w:tabs>
        <w:spacing w:after="16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lang w:val="x-none" w:eastAsia="en-US" w:bidi="ar-SA"/>
        </w:rPr>
        <w:t xml:space="preserve">wczesne rozpoznanie i krótka interwencja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– rozumie się przez to krótkie interwencje podejmowane przez lekarzy podstawowej opieki zdrowotnej lub innych specjalistów wobec osób pijących alkohol ryzykownie i szkodliwie, osób używających środków odurzających innych niż alkohol, substancji psychotropowych, środków zastępczych i NSP, a także interwencje podejmowane wobec osób zagrożonych uzależnieniami behawioralnymi.</w:t>
      </w:r>
    </w:p>
    <w:p w:rsidR="00EA4AE3" w:rsidRDefault="00EA4AE3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ind w:firstLine="360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Osoby i rodziny zmagające się z problemami uzależnień doświadczają nie tylko kryzysu w zakresie kondycji zdrowia fizycznego i psychicznego, ale również problemów emocjonalnych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br/>
        <w:t xml:space="preserve">i psychospołecznych. Uzależnienie determinuje prawidłowe funkcjonowanie na wielu płaszczyznach życia. Życie w rodzinie z występującym problemem uzależnień jest zwykle związane z ograniczeniem możliwości ekonomicznych zaspokojenia potrzeb, zdobycia wiedzy i wykształcenia, budowania kariery zawodowej, planowania satysfakcjonującej przyszłości. </w:t>
      </w:r>
    </w:p>
    <w:p w:rsidR="00EA4AE3" w:rsidRDefault="002C4E7D">
      <w:pPr>
        <w:spacing w:after="160" w:line="276" w:lineRule="auto"/>
        <w:ind w:firstLine="360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Występowanie problemów uzależnień w rodzinie bardzo często wiąże się również z ryzykiem stosowania przemocy. W takich sytuacjach niezbędne jest podejmowanie działań w zakresie różnorodnych form wsparcia specjalistycznego osób i rodzin zarówno dla niwelowania skutków, jak i dla przeciwdziałania przemocy.</w:t>
      </w:r>
    </w:p>
    <w:p w:rsidR="00EA4AE3" w:rsidRDefault="002C4E7D">
      <w:pPr>
        <w:suppressAutoHyphens/>
        <w:spacing w:before="100" w:after="100" w:line="276" w:lineRule="auto"/>
        <w:ind w:firstLine="360"/>
        <w:jc w:val="both"/>
        <w:rPr>
          <w:rFonts w:ascii="Calibri" w:hAnsi="Calibri"/>
          <w:color w:val="000000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Szkody wynikające z uzależnień </w:t>
      </w:r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i </w:t>
      </w:r>
      <w:proofErr w:type="spellStart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>zachowań</w:t>
      </w:r>
      <w:proofErr w:type="spellEnd"/>
      <w:r>
        <w:rPr>
          <w:rFonts w:ascii="Calibri" w:hAnsi="Calibri"/>
          <w:color w:val="000000"/>
          <w:sz w:val="22"/>
          <w:szCs w:val="20"/>
          <w:lang w:val="x-none" w:eastAsia="en-US" w:bidi="ar-SA"/>
        </w:rPr>
        <w:t xml:space="preserve"> ryzykownych oraz koszty społeczne i ekonomiczne ponoszone są przez jednostki, rodziny, a także całe społeczeństwo. Problemy oraz negatywne skutki nadużywania substancji psychoaktywnych przenoszą się na wiele aspektów życia i funkcjonowania, stanowiąc problem społeczny. Dlatego działania w zakresie zapobiegania problemom uzależnień i ich rozwiązywania są przedmiotem szczególnej troski ze strony organów administracji rządowej i samorządowej.</w:t>
      </w:r>
    </w:p>
    <w:p w:rsidR="00EA4AE3" w:rsidRDefault="00EA4AE3">
      <w:pPr>
        <w:suppressAutoHyphens/>
        <w:spacing w:before="100" w:after="100" w:line="276" w:lineRule="auto"/>
        <w:jc w:val="both"/>
        <w:rPr>
          <w:rFonts w:ascii="Calibri" w:hAnsi="Calibri"/>
          <w:color w:val="000000"/>
          <w:sz w:val="22"/>
          <w:szCs w:val="20"/>
          <w:lang w:val="x-none" w:eastAsia="en-US" w:bidi="ar-SA"/>
        </w:rPr>
      </w:pPr>
    </w:p>
    <w:p w:rsidR="00EA4AE3" w:rsidRDefault="002C4E7D">
      <w:pPr>
        <w:suppressAutoHyphens/>
        <w:spacing w:before="100" w:after="100" w:line="276" w:lineRule="auto"/>
        <w:ind w:firstLine="360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Miasto Łódź od wielu lat wdraża i realizuje programy profilaktyki i rozwiązywania problemów, które są związane z nadużywaniem alkoholu oraz używaniem narkotyków.</w:t>
      </w:r>
    </w:p>
    <w:p w:rsidR="00EA4AE3" w:rsidRDefault="00EA4AE3">
      <w:pPr>
        <w:suppressAutoHyphens/>
        <w:spacing w:before="100" w:after="10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EA4AE3">
      <w:pPr>
        <w:suppressAutoHyphens/>
        <w:spacing w:before="100" w:after="10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EA4AE3">
      <w:pPr>
        <w:suppressAutoHyphens/>
        <w:spacing w:before="100" w:after="10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EA4AE3">
      <w:pPr>
        <w:suppressAutoHyphens/>
        <w:spacing w:before="100" w:after="100" w:line="276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200" w:line="276" w:lineRule="auto"/>
              <w:ind w:left="360"/>
              <w:contextualSpacing/>
              <w:jc w:val="both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II. Diagnoza problemu konsumpcji alkoholu</w:t>
            </w:r>
          </w:p>
        </w:tc>
      </w:tr>
    </w:tbl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numPr>
          <w:ilvl w:val="0"/>
          <w:numId w:val="2"/>
        </w:num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Picie alkoholu przez osoby dorosłe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Raport „Uzależnienia w Polsce” opracowany w 2023 roku przez Krajowe Centrum Przeciwdziałania Uzależnieniom przedstawia dane dotyczące spożycia alkoholu w Polsce na przestrzeni ostatnich lat. </w:t>
      </w: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1. </w:t>
      </w:r>
      <w:r>
        <w:rPr>
          <w:rFonts w:ascii="Calibri" w:hAnsi="Calibri"/>
          <w:sz w:val="22"/>
          <w:szCs w:val="20"/>
          <w:lang w:val="x-none" w:eastAsia="en-US" w:bidi="ar-SA"/>
        </w:rPr>
        <w:t>Spożycie napojów alkoholowych w Polsce w przeliczeniu na 100% alkohol.[7]</w:t>
      </w: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45480" cy="278701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Polsce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bookmarkStart w:id="1" w:name="_Hlk171683287"/>
      <w:r>
        <w:rPr>
          <w:rFonts w:ascii="Calibri" w:hAnsi="Calibri"/>
          <w:sz w:val="22"/>
          <w:szCs w:val="20"/>
          <w:lang w:val="x-none" w:eastAsia="en-US" w:bidi="ar-SA"/>
        </w:rPr>
        <w:t>Spożycie alkoholu w Polsce od ponad 20 lat utrzymuje się na poziomie powyżej 9 litrów czystego alkoholu na mieszkańca.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Polacy najczęściej piją piwo, najrzadziej – wino. 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Abstynenci to 19,2% badanych, przy czym wśród kobiet jest 26,5% abstynentów a wśród   mężczyzn – 12,6%.</w:t>
      </w:r>
    </w:p>
    <w:bookmarkEnd w:id="1"/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Łodzi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2022 roku szacowane spożycie 100% alkoholu na mieszkańca Łodzi to ok. 12 litrów, jest to więcej niż średnia krajowa (9,4 litra).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2022 roku zanotowano wzrost spożycia 100% alkoholu w przeliczeniu na jednego mieszkańca o ok. 20% w stosunku do roku 2018</w:t>
      </w:r>
      <w:r>
        <w:rPr>
          <w:rFonts w:ascii="Calibri" w:hAnsi="Calibri"/>
          <w:sz w:val="22"/>
          <w:szCs w:val="20"/>
        </w:rPr>
        <w:t>.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Łodzianie najczęściej piją piwo, najrzadziej -  wino. </w:t>
      </w:r>
    </w:p>
    <w:p w:rsidR="00EA4AE3" w:rsidRDefault="002C4E7D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Abstynenci w Łodzi to 11,6% badanych, kobiety – 14,6% mężczyźni – 7,9%.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Zgony spowodowane piciem alkoholu w Polsce</w:t>
      </w:r>
    </w:p>
    <w:p w:rsidR="00EA4AE3" w:rsidRDefault="002C4E7D">
      <w:pPr>
        <w:spacing w:after="160" w:line="259" w:lineRule="auto"/>
        <w:jc w:val="both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ab/>
        <w:t xml:space="preserve">Wg WHO alkohol znajduje się na trzecim miejscu wśród czynników ryzyka dla zdrowia populacji. Są to m.in.: urazy, zaburzenia umysłowe i psychiczne, niektóre nowotwory, zaburzenia żołądkowo-jelitowe, choroby układu sercowo-naczyniowego, zaburzenia immunologiczne, choroby układu kostno-szkieletowego, dysfunkcje układu rozrodczego, szkody prenatalne.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2.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Zgony spowodowane piciem alkoholu w Polsce. [7]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18810" cy="290766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4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Analizując lata 2000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– 2021, od 2014 roku zauważamy wzrostową tendencję liczby zgonów spowodowanych piciem alkoholu.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Cofnięte zezwolenia na sprzedaż alkoholu. </w:t>
      </w: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ab/>
        <w:t>W Polsce</w:t>
      </w:r>
    </w:p>
    <w:p w:rsidR="00EA4AE3" w:rsidRDefault="002C4E7D">
      <w:pPr>
        <w:numPr>
          <w:ilvl w:val="0"/>
          <w:numId w:val="5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2022 roku cofnięto 389 z 303 729 ważnych zezwoleń (0,1%). </w:t>
      </w:r>
    </w:p>
    <w:p w:rsidR="00EA4AE3" w:rsidRDefault="002C4E7D">
      <w:pPr>
        <w:numPr>
          <w:ilvl w:val="0"/>
          <w:numId w:val="5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Najczęstszą przyczyną cofnięcia zezwolenia było nieprzestrzeganie warunków sprzedaży napojów alkoholowych – sprzedaż alkoholu osobom poniżej 18 lat. </w:t>
      </w:r>
    </w:p>
    <w:p w:rsidR="00EA4AE3" w:rsidRDefault="00EA4AE3">
      <w:pPr>
        <w:spacing w:after="160" w:line="259" w:lineRule="auto"/>
        <w:ind w:left="720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line="259" w:lineRule="auto"/>
        <w:ind w:left="720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 Łodzi </w:t>
      </w:r>
    </w:p>
    <w:p w:rsidR="00EA4AE3" w:rsidRDefault="002C4E7D">
      <w:pPr>
        <w:numPr>
          <w:ilvl w:val="0"/>
          <w:numId w:val="6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2022 roku cofnięto 21 z 4784 ważnych zezwoleń (0,4%).</w:t>
      </w:r>
    </w:p>
    <w:p w:rsidR="00EA4AE3" w:rsidRDefault="002C4E7D">
      <w:pPr>
        <w:numPr>
          <w:ilvl w:val="0"/>
          <w:numId w:val="6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2023 roku cofnięto 27 zezwoleń z 4576 ważnych zezwoleń (0,5%). 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br w:type="page"/>
      </w: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Dostępność alkoholu – punkty sprzedaży 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3. </w:t>
      </w:r>
      <w:r>
        <w:rPr>
          <w:rFonts w:ascii="Calibri" w:hAnsi="Calibri"/>
          <w:sz w:val="22"/>
          <w:szCs w:val="20"/>
          <w:lang w:val="x-none" w:eastAsia="en-US" w:bidi="ar-SA"/>
        </w:rPr>
        <w:t>Liczba punktów sprzedaży napojów alkoholowych oraz wskaźnik fizycznej dostępności alkoholu w Polsce</w:t>
      </w: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. </w:t>
      </w:r>
      <w:r>
        <w:rPr>
          <w:rFonts w:ascii="Calibri" w:hAnsi="Calibri"/>
          <w:sz w:val="22"/>
          <w:szCs w:val="20"/>
          <w:lang w:val="x-none" w:eastAsia="en-US" w:bidi="ar-SA"/>
        </w:rPr>
        <w:t>[7]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46115" cy="28879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Wskaźnik fizycznej dostępności alkoholu to liczba osób przypadająca na jeden punkt sprzedaży. </w:t>
      </w:r>
    </w:p>
    <w:p w:rsidR="00EA4AE3" w:rsidRDefault="002C4E7D">
      <w:pPr>
        <w:spacing w:line="259" w:lineRule="auto"/>
        <w:ind w:firstLine="360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Polsce:</w:t>
      </w:r>
    </w:p>
    <w:p w:rsidR="00EA4AE3" w:rsidRDefault="002C4E7D">
      <w:pPr>
        <w:numPr>
          <w:ilvl w:val="0"/>
          <w:numId w:val="7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Liczba punktów sprzedaży alkoholu systematycznie maleje od 2009 roku.</w:t>
      </w:r>
    </w:p>
    <w:p w:rsidR="00EA4AE3" w:rsidRDefault="002C4E7D">
      <w:pPr>
        <w:numPr>
          <w:ilvl w:val="0"/>
          <w:numId w:val="7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Liczba mieszkańców przypadająca na jeden punkt sprzedaży alkoholu ma tendencję wzrostową. 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ind w:firstLine="360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Łodzi</w:t>
      </w:r>
    </w:p>
    <w:p w:rsidR="00EA4AE3" w:rsidRDefault="002C4E7D">
      <w:pPr>
        <w:spacing w:after="160" w:line="259" w:lineRule="auto"/>
        <w:ind w:firstLine="360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4. </w:t>
      </w:r>
      <w:r>
        <w:rPr>
          <w:rFonts w:ascii="Calibri" w:hAnsi="Calibri"/>
          <w:sz w:val="22"/>
          <w:szCs w:val="20"/>
          <w:lang w:val="x-none" w:eastAsia="en-US" w:bidi="ar-SA"/>
        </w:rPr>
        <w:t>Liczba punktów sprzedaży napojów alkoholowych oraz wskaźnik fizycznej dostępności alkoholu w Łodzi. [3]</w:t>
      </w:r>
    </w:p>
    <w:p w:rsidR="00EA4AE3" w:rsidRDefault="002C4E7D">
      <w:pPr>
        <w:spacing w:after="160" w:line="259" w:lineRule="auto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3999230" cy="209105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Liczba punktów sprzedaży alkoholu na przestrzeni ostatnich lat nie rośnie; w 2023 roku spadła w stosunku do roku 2022 o ok. 4%.</w:t>
      </w:r>
    </w:p>
    <w:p w:rsidR="00EA4AE3" w:rsidRDefault="002C4E7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bookmarkStart w:id="2" w:name="_dx_frag_StartFragment"/>
      <w:bookmarkEnd w:id="2"/>
      <w:r>
        <w:rPr>
          <w:rFonts w:ascii="Calibri" w:hAnsi="Calibri"/>
          <w:sz w:val="22"/>
          <w:szCs w:val="20"/>
          <w:lang w:val="x-none" w:eastAsia="en-US" w:bidi="ar-SA"/>
        </w:rPr>
        <w:t xml:space="preserve">Liczba mieszkańców Łodzi przypadająca na jeden punkt sprzedaży alkoholu nie ulega wahaniom. 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Dostępność alkoholu – cena 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5. </w:t>
      </w:r>
      <w:r>
        <w:rPr>
          <w:rFonts w:ascii="Calibri" w:hAnsi="Calibri"/>
          <w:sz w:val="22"/>
          <w:szCs w:val="20"/>
          <w:lang w:val="x-none" w:eastAsia="en-US" w:bidi="ar-SA"/>
        </w:rPr>
        <w:t>Cena napojów alkoholowych w Polsce.[7]</w:t>
      </w: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90565" cy="24530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numPr>
          <w:ilvl w:val="0"/>
          <w:numId w:val="9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ciągu ostatnich 22 lat ceny napojów spirytusowych i piwa wzrosły o ok. 23-25%. </w:t>
      </w:r>
    </w:p>
    <w:p w:rsidR="00EA4AE3" w:rsidRDefault="002C4E7D">
      <w:pPr>
        <w:numPr>
          <w:ilvl w:val="0"/>
          <w:numId w:val="9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Cena wina wzrosła skokowo w 2017 roku – zmiana reprezentanta wina, który był monitorowany.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O finansowej dostępności alkoholu świadczy liczba butelek, którą można kupić za przeciętne miesięczne wynagrodzenie. </w:t>
      </w:r>
    </w:p>
    <w:p w:rsidR="00EA4AE3" w:rsidRDefault="002C4E7D">
      <w:pPr>
        <w:numPr>
          <w:ilvl w:val="0"/>
          <w:numId w:val="10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Pomimo wzrostu cen alkoholu, dostępność poszczególnych rodzajów nie maleje, mimo wprowadzenia 10% podwyżki podatku akcyzowego od napojów alkoholowych. </w:t>
      </w:r>
    </w:p>
    <w:p w:rsidR="00EA4AE3" w:rsidRDefault="002C4E7D">
      <w:pPr>
        <w:numPr>
          <w:ilvl w:val="0"/>
          <w:numId w:val="10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2022 roku za przeciętne miesięczne wynagrodzenie można było kupić 1889 butelek piwa, 269 butelek wina oraz 219 butelek mocnego alkoholu. </w:t>
      </w:r>
    </w:p>
    <w:p w:rsidR="00EA4AE3" w:rsidRDefault="002C4E7D">
      <w:pPr>
        <w:numPr>
          <w:ilvl w:val="0"/>
          <w:numId w:val="10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Porównując zmiany dostępności na przestrzeni ponad 20 lat, widać, że dostępność piwa </w:t>
      </w:r>
      <w:r>
        <w:rPr>
          <w:rFonts w:ascii="Calibri" w:hAnsi="Calibri"/>
          <w:sz w:val="22"/>
          <w:szCs w:val="20"/>
          <w:lang w:val="x-none" w:eastAsia="en-US" w:bidi="ar-SA"/>
        </w:rPr>
        <w:br/>
        <w:t xml:space="preserve">i napojów spirytusowych wzrosła 2,5-krotnie.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br w:type="page"/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6.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Dostępność ekonomiczna alkoholu – liczba butelek, którą można kupić za przeciętne miesięczne wynagrodzenie. [7]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287010" cy="246761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4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Wypadki drogowe z udziałem użytkowników będących pod wpływem alkoholu. 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7.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Liczba wypadków drogowych w Polsce z udziałem użytkowników będących pod wpływem alkoholu.  [7]</w:t>
      </w:r>
    </w:p>
    <w:p w:rsidR="00EA4AE3" w:rsidRDefault="002C4E7D">
      <w:pPr>
        <w:spacing w:after="160" w:line="259" w:lineRule="auto"/>
        <w:ind w:left="720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55640" cy="226314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Polsce</w:t>
      </w:r>
    </w:p>
    <w:p w:rsidR="00EA4AE3" w:rsidRDefault="002C4E7D">
      <w:pPr>
        <w:numPr>
          <w:ilvl w:val="0"/>
          <w:numId w:val="11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2022 roku w 10,5% wypadków drogowych uczestniczyli użytkownicy dróg (kierujący, pasażerowie lub piesi) będący pod wpływem alkoholu.</w:t>
      </w:r>
    </w:p>
    <w:p w:rsidR="00EA4AE3" w:rsidRDefault="002C4E7D">
      <w:pPr>
        <w:numPr>
          <w:ilvl w:val="0"/>
          <w:numId w:val="11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tych wypadkach poniosło śmierć 268 osób, co stanowi 14,1% ogółu zabitych w wypadkach a 2567 osób odniosło obrażenia (10,4% ogółu rannych w wypadkach). </w:t>
      </w:r>
    </w:p>
    <w:p w:rsidR="00EA4AE3" w:rsidRDefault="002C4E7D">
      <w:pPr>
        <w:numPr>
          <w:ilvl w:val="0"/>
          <w:numId w:val="11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ostatnim dziesięcioleciu systematycznie maleje liczba wypadków drogowych z udziałem osób będących pod wpływem alkoholu: z 4028 w 2013 roku do 2248 w 2022 roku.</w:t>
      </w:r>
    </w:p>
    <w:p w:rsidR="00EA4AE3" w:rsidRDefault="002C4E7D">
      <w:pPr>
        <w:numPr>
          <w:ilvl w:val="0"/>
          <w:numId w:val="11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2022 roku 8,1% wypadków zostało spowodowanych przez uczestników ruchu będących pod wpływem alkoholu. 65,2% z nich to kierujący pojazdami, w tym głównie samochodami osobowymi. </w:t>
      </w:r>
    </w:p>
    <w:p w:rsidR="00EA4AE3" w:rsidRDefault="002C4E7D">
      <w:pPr>
        <w:numPr>
          <w:ilvl w:val="0"/>
          <w:numId w:val="11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Spośród wszystkich kierowców, którzy spowodowali wypadki, kierujący pod wpływem alkoholu stanowili 7,3%, przy czym wskaźnik ten w roku 2022 był niższy w roku poprzednim. </w:t>
      </w:r>
    </w:p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 Łodzi</w:t>
      </w:r>
    </w:p>
    <w:p w:rsidR="00EA4AE3" w:rsidRDefault="002C4E7D">
      <w:pPr>
        <w:numPr>
          <w:ilvl w:val="0"/>
          <w:numId w:val="12"/>
        </w:numPr>
        <w:spacing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W badaniu przeprowadzonym w 2022 roku wśród kierujących pojazdami 5,4% kobiet i 19,3% mężczyzn przyznało, że kierowali samochodem lub innym pojazdem mechanicznym będąc pod wpływem alkoholu; w roku 2018 było to tylko 0,5% kobiet i 8,5% mężczyzn.</w:t>
      </w:r>
    </w:p>
    <w:p w:rsidR="00EA4AE3" w:rsidRDefault="002C4E7D">
      <w:pPr>
        <w:numPr>
          <w:ilvl w:val="0"/>
          <w:numId w:val="12"/>
        </w:num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W ciągu ostatnich 12 miesięcy 11,9% badanych było świadkiem kierowania samochodem lub innym pojazdem mechanicznym przez osobę pod wpływem alkoholu; w roku 2018 było to tylko 8,4%. 71,1% osób zainterweniowało w takim przypadku (ten sam odsetek w roku 2018 i 2022), ale w 2022 roku 18,6% kierowców pomimo interwencji kontynuowało jazdę pod wpływem alkoholu, w 2018 roku tylko 3,4% kierowców kontynuowało jazdę.   </w:t>
      </w:r>
    </w:p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Porównanie wyników badań ankietowych na reprezentatywnej grupie 1000 mieszkańców Łodzi powyżej 18 roku życia przeprowadzonych w 2018 i 2022 roku.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8. </w:t>
      </w:r>
      <w:r>
        <w:rPr>
          <w:rFonts w:ascii="Calibri" w:hAnsi="Calibri"/>
          <w:sz w:val="22"/>
          <w:szCs w:val="20"/>
          <w:lang w:val="x-none" w:eastAsia="en-US" w:bidi="ar-SA"/>
        </w:rPr>
        <w:t>Średnie roczne spożycie 100% alkoholu w Łodzi w roku 2018 i 2022. [1]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8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96280" cy="28829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3"/>
        </w:num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Biorąc pod uwagę, że średnie spożycie szacowane w badaniu stanowi ok. 30-50% rzeczywistego spożycia, należy przyjąć, że faktyczny poziom konsumpcji 100% alkoholu wśród dorosłych mieszkańców Łodzi wynosi ok. 12 litrów; w 2018 roku było to ok. 10 litrów.  </w:t>
      </w:r>
    </w:p>
    <w:p w:rsidR="00EA4AE3" w:rsidRDefault="002C4E7D">
      <w:pPr>
        <w:numPr>
          <w:ilvl w:val="0"/>
          <w:numId w:val="13"/>
        </w:num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ciągu 4 lat średnie spożycie alkoholu wzrosło o ok. 20%.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Cs w:val="20"/>
          <w:lang w:val="x-none" w:eastAsia="en-US" w:bidi="ar-SA"/>
        </w:rPr>
      </w:pP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br w:type="page"/>
        <w:t xml:space="preserve">Wykres  9. </w:t>
      </w:r>
      <w:r>
        <w:rPr>
          <w:rFonts w:ascii="Calibri" w:hAnsi="Calibri"/>
          <w:sz w:val="22"/>
          <w:szCs w:val="20"/>
          <w:lang w:val="x-none" w:eastAsia="en-US" w:bidi="ar-SA"/>
        </w:rPr>
        <w:t>Struktura konsumpcji napojów alkoholowych w Łodzi w 2018 i 2022 roku. [1]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8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77230" cy="229679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22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4"/>
        </w:numPr>
        <w:spacing w:after="160" w:line="259" w:lineRule="auto"/>
        <w:jc w:val="left"/>
        <w:rPr>
          <w:rFonts w:ascii="Calibri" w:hAnsi="Calibri"/>
          <w:szCs w:val="20"/>
          <w:lang w:val="x-none" w:eastAsia="en-US" w:bidi="ar-SA"/>
        </w:rPr>
      </w:pPr>
      <w:r>
        <w:rPr>
          <w:rFonts w:ascii="Calibri" w:hAnsi="Calibri"/>
          <w:szCs w:val="20"/>
          <w:lang w:val="x-none" w:eastAsia="en-US" w:bidi="ar-SA"/>
        </w:rPr>
        <w:t xml:space="preserve">W ciągu ostatnich 4 lat wzrosło spożycie piwa a zmniejszyło się spożycie mocnych alkoholi.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10. </w:t>
      </w:r>
      <w:r>
        <w:rPr>
          <w:rFonts w:ascii="Calibri" w:hAnsi="Calibri"/>
          <w:sz w:val="22"/>
          <w:szCs w:val="20"/>
          <w:lang w:val="x-none" w:eastAsia="en-US" w:bidi="ar-SA"/>
        </w:rPr>
        <w:t>Odsetki abstynentów w Łodzi w roku 2018 i 2022 - nie pili alkoholu w ciągu ostatnich 12 miesięcy. [1]</w:t>
      </w:r>
    </w:p>
    <w:p w:rsidR="00EA4AE3" w:rsidRDefault="002C4E7D">
      <w:pPr>
        <w:spacing w:after="160" w:line="259" w:lineRule="auto"/>
        <w:rPr>
          <w:rFonts w:ascii="Calibri" w:hAnsi="Calibri"/>
          <w:b/>
          <w:sz w:val="28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447665" cy="18986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4"/>
        </w:num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Od 2018 roku znacząco zmalała liczba abstynentów, zarówno wśród kobiet jak i mężczyzn.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br w:type="page"/>
        <w:t xml:space="preserve">Wykres 11. </w:t>
      </w:r>
      <w:r>
        <w:rPr>
          <w:rFonts w:ascii="Calibri" w:hAnsi="Calibri"/>
          <w:sz w:val="22"/>
          <w:szCs w:val="20"/>
          <w:lang w:val="x-none" w:eastAsia="en-US" w:bidi="ar-SA"/>
        </w:rPr>
        <w:t>Odsetki osób ryzykownie pijących w Łodzi w 2018 i 2022 roku – mężczyźni pow. 10 litrów czystego alkoholu, kobiety pow. 7,5 litra 100% alkoholu rocznie. [1]</w:t>
      </w:r>
    </w:p>
    <w:p w:rsidR="00EA4AE3" w:rsidRDefault="002C4E7D">
      <w:pPr>
        <w:spacing w:after="160" w:line="259" w:lineRule="auto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293995" cy="195008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4"/>
        </w:numPr>
        <w:spacing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stosunku do roku 2018 wzrósł odsetek osób ryzykownie pijących, szczególnie wśród mężczyzn. </w:t>
      </w:r>
    </w:p>
    <w:p w:rsidR="00EA4AE3" w:rsidRDefault="00EA4AE3">
      <w:pPr>
        <w:spacing w:line="259" w:lineRule="auto"/>
        <w:jc w:val="left"/>
        <w:rPr>
          <w:rFonts w:ascii="Calibri" w:hAnsi="Calibri"/>
          <w:b/>
          <w:szCs w:val="20"/>
          <w:lang w:val="x-none" w:eastAsia="en-US" w:bidi="ar-SA"/>
        </w:rPr>
      </w:pPr>
    </w:p>
    <w:p w:rsidR="00EA4AE3" w:rsidRDefault="002C4E7D">
      <w:pPr>
        <w:spacing w:line="259" w:lineRule="auto"/>
        <w:jc w:val="left"/>
        <w:rPr>
          <w:rFonts w:ascii="Calibri" w:hAnsi="Calibri"/>
          <w:b/>
          <w:sz w:val="28"/>
          <w:szCs w:val="20"/>
          <w:lang w:val="x-none" w:eastAsia="en-US" w:bidi="ar-SA"/>
        </w:rPr>
      </w:pPr>
      <w:r>
        <w:rPr>
          <w:rFonts w:ascii="Calibri" w:hAnsi="Calibri"/>
          <w:b/>
          <w:szCs w:val="20"/>
          <w:lang w:val="x-none" w:eastAsia="en-US" w:bidi="ar-SA"/>
        </w:rPr>
        <w:t>Wykres 12.</w:t>
      </w:r>
      <w:r>
        <w:rPr>
          <w:rFonts w:ascii="Calibri" w:hAnsi="Calibri"/>
          <w:b/>
          <w:sz w:val="28"/>
          <w:szCs w:val="20"/>
          <w:lang w:val="x-none" w:eastAsia="en-US" w:bidi="ar-SA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Odsetki badanych, którzy kiedykolwiek w życiu kierowali samochodem lub innym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pojazdem mechanicznym będąc pod wpływem alkoholu, wśród wszystkich którzy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kiedykolwiek kierowali takim pojazdem – wyniki badań w Łodzi z 2018 i 2022 r. [1]</w:t>
      </w:r>
    </w:p>
    <w:p w:rsidR="00EA4AE3" w:rsidRDefault="002C4E7D">
      <w:pPr>
        <w:spacing w:after="160" w:line="259" w:lineRule="auto"/>
        <w:rPr>
          <w:rFonts w:ascii="Calibri" w:hAnsi="Calibri"/>
          <w:b/>
          <w:sz w:val="28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231130" cy="162496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4"/>
        </w:num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Ponad trzykrotnie więcej osób kierowało samochodem pod wpływem alkoholu. </w:t>
      </w:r>
    </w:p>
    <w:p w:rsidR="00EA4AE3" w:rsidRDefault="002C4E7D">
      <w:pPr>
        <w:spacing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13. </w:t>
      </w:r>
      <w:r>
        <w:rPr>
          <w:rFonts w:ascii="Calibri" w:hAnsi="Calibri"/>
          <w:sz w:val="22"/>
          <w:szCs w:val="20"/>
          <w:lang w:val="x-none" w:eastAsia="en-US" w:bidi="ar-SA"/>
        </w:rPr>
        <w:t>Odsetki badanych, którzy kiedykolwiek w życiu w swojej najbliższej rodzinie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(w swoim domu) doświadczyli przykrej sytuacji związanej z piciem alkoholu, o której trudno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im będzie zapomnieć – wyniki badań w Łodzi z 2018 i 2022 r. [1]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8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84850" cy="160972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4"/>
        </w:num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Znacznie więcej osób doświadczyło w życiu przykrej sytuacji związanej z piciem alkoholu.</w:t>
      </w:r>
    </w:p>
    <w:p w:rsidR="00EA4AE3" w:rsidRDefault="002C4E7D">
      <w:pPr>
        <w:spacing w:after="160" w:line="259" w:lineRule="auto"/>
        <w:ind w:left="784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br w:type="page"/>
      </w: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Cs w:val="20"/>
          <w:lang w:val="x-none" w:eastAsia="en-US" w:bidi="ar-SA"/>
        </w:rPr>
      </w:pPr>
      <w:r>
        <w:rPr>
          <w:rFonts w:ascii="Calibri" w:hAnsi="Calibri"/>
          <w:b/>
          <w:szCs w:val="20"/>
          <w:lang w:val="x-none" w:eastAsia="en-US" w:bidi="ar-SA"/>
        </w:rPr>
        <w:t xml:space="preserve">Picie alkoholu przez młodzież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Wykres 14. </w:t>
      </w:r>
      <w:r>
        <w:rPr>
          <w:rFonts w:ascii="Calibri" w:hAnsi="Calibri"/>
          <w:sz w:val="22"/>
          <w:szCs w:val="20"/>
          <w:lang w:val="x-none" w:eastAsia="en-US" w:bidi="ar-SA"/>
        </w:rPr>
        <w:t>Picie alkoholu w ciągu ostatnich 30 dni przez młodzież w wieku 16 lat w różnych krajach Europy. [7]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Segoe UI" w:hAnsi="Segoe UI"/>
          <w:b/>
          <w:noProof/>
          <w:u w:val="single"/>
          <w:lang w:bidi="ar-SA"/>
        </w:rPr>
        <w:drawing>
          <wp:inline distT="0" distB="0" distL="0" distR="0">
            <wp:extent cx="5721350" cy="319532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19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spacing w:line="259" w:lineRule="auto"/>
        <w:jc w:val="left"/>
        <w:rPr>
          <w:rFonts w:ascii="Calibri" w:hAnsi="Calibri"/>
          <w:b/>
          <w:sz w:val="22"/>
          <w:szCs w:val="20"/>
          <w:u w:val="single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Badanie ESPAD (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European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 xml:space="preserve"> School 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Survey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 xml:space="preserve"> Project on Alkohol and 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Other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 xml:space="preserve"> 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Drugs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>) z 2019 roku przeprowadzone na reprezentatywnej grupie młodzieży szkolnej w wieku 16 lat pokazuje, że:</w:t>
      </w:r>
    </w:p>
    <w:p w:rsidR="00EA4AE3" w:rsidRDefault="002C4E7D">
      <w:pPr>
        <w:numPr>
          <w:ilvl w:val="0"/>
          <w:numId w:val="15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Średni odsetek osób, które w ostatnich 30 dniach sięgnęły po alkohol dla wszystkich krajów, które wzięły udział w badaniu to 47%. </w:t>
      </w:r>
    </w:p>
    <w:p w:rsidR="00EA4AE3" w:rsidRDefault="002C4E7D">
      <w:pPr>
        <w:numPr>
          <w:ilvl w:val="0"/>
          <w:numId w:val="15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Najwyższe wartości – przekraczające 60% - odnotowano w następujących krajach:  Dania (74%), Niemcy (65%), Austria (63%), Czechy (63%), Grecja (63%), Węgry (61%).</w:t>
      </w:r>
    </w:p>
    <w:p w:rsidR="00EA4AE3" w:rsidRDefault="002C4E7D">
      <w:pPr>
        <w:numPr>
          <w:ilvl w:val="0"/>
          <w:numId w:val="15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Niskie odsetki pijących 16-latków (ok. 25%) odnotowano w krajach północnej części kontynentu europejskiego: Norwegia, Szwecja, Litwa. </w:t>
      </w:r>
    </w:p>
    <w:p w:rsidR="00EA4AE3" w:rsidRDefault="002C4E7D">
      <w:pPr>
        <w:numPr>
          <w:ilvl w:val="0"/>
          <w:numId w:val="15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Kraje o najniższych wskaźnikach picia alkoholu przez 16-latków to: Islandia (11%) </w:t>
      </w:r>
      <w:r>
        <w:rPr>
          <w:rFonts w:ascii="Calibri" w:hAnsi="Calibri"/>
          <w:sz w:val="22"/>
          <w:szCs w:val="20"/>
          <w:lang w:val="x-none" w:eastAsia="en-US" w:bidi="ar-SA"/>
        </w:rPr>
        <w:br/>
        <w:t xml:space="preserve">i Kosowo (10%). </w:t>
      </w:r>
    </w:p>
    <w:p w:rsidR="00EA4AE3" w:rsidRDefault="002C4E7D">
      <w:pPr>
        <w:numPr>
          <w:ilvl w:val="0"/>
          <w:numId w:val="15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 Polsce odsetek uczniów, którzy pili alkohol w ciągu ostatnich 30 dni wyniósł 47%.</w:t>
      </w:r>
    </w:p>
    <w:p w:rsidR="00EA4AE3" w:rsidRDefault="00EA4AE3">
      <w:pPr>
        <w:spacing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Łodzi:</w:t>
      </w:r>
    </w:p>
    <w:p w:rsidR="00EA4AE3" w:rsidRDefault="002C4E7D">
      <w:pPr>
        <w:numPr>
          <w:ilvl w:val="0"/>
          <w:numId w:val="16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 Łodzi wg badania ESPAD z 2019 roku wśród uczniów 16-letnich w ciągu ostatnich  30 dni piło alkohol 58% dziewcząt i 46% chłopców.  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u w:val="single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br w:type="page"/>
        <w:t>Picie alkoholu przez młodzież – trend na przestrzeni lat</w:t>
      </w:r>
    </w:p>
    <w:p w:rsidR="00EA4AE3" w:rsidRDefault="002C4E7D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Dane dla Polski 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 15.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Picie alkoholu przez 16-latków w Polsce w ciągu ostatnich 30 dni przed badaniem. [7]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46750" cy="281114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Dla Łodzi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również obserwujemy tendencję spadkową, jednak w przypadku dziewcząt procent pijących jest znacząco wyższy niż średnia dla Europy czy Polski. 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16.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 Picie alkoholu przez młodzież w Łodzi w ciągu ostatnich 30 dni przed badaniem. [2]</w:t>
      </w:r>
    </w:p>
    <w:p w:rsidR="00EA4AE3" w:rsidRDefault="00EA4AE3">
      <w:p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328285" cy="245681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spacing w:after="160" w:line="259" w:lineRule="auto"/>
        <w:jc w:val="left"/>
        <w:rPr>
          <w:rFonts w:ascii="Calibri" w:hAnsi="Calibri"/>
          <w:i/>
          <w:sz w:val="18"/>
          <w:szCs w:val="20"/>
          <w:lang w:val="x-none" w:eastAsia="en-US" w:bidi="ar-SA"/>
        </w:rPr>
      </w:pPr>
      <w:r>
        <w:rPr>
          <w:rFonts w:ascii="Calibri" w:hAnsi="Calibri"/>
          <w:i/>
          <w:sz w:val="18"/>
          <w:szCs w:val="20"/>
          <w:lang w:val="x-none" w:eastAsia="en-US" w:bidi="ar-SA"/>
        </w:rPr>
        <w:t>Źródło: ESPAD dla Łodzi, 2007, 2011, 2015, 2019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br w:type="page"/>
        <w:t>Rodzaje pitego alkoholu</w:t>
      </w:r>
    </w:p>
    <w:p w:rsidR="00EA4AE3" w:rsidRDefault="002C4E7D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W Polsce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Badanie Fundacji CBOS pokazuje, że młodzież w Polsce najczęściej pije piwo i mocne napoje alkoholowe. 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17.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Picie piwa, wina i wódki w ciągu ostatniego miesiąca przez uczniów w Polsce – dane w %. [7]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798820" cy="234188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Łodzi</w:t>
      </w:r>
    </w:p>
    <w:p w:rsidR="00EA4AE3" w:rsidRDefault="002C4E7D">
      <w:pPr>
        <w:spacing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Wg badań ESPAD z 2023 roku w ciągu ostatnich 30 dni młodzież (17-latkowie) najczęściej spożywała: </w:t>
      </w:r>
    </w:p>
    <w:p w:rsidR="00EA4AE3" w:rsidRDefault="002C4E7D">
      <w:pPr>
        <w:numPr>
          <w:ilvl w:val="1"/>
          <w:numId w:val="16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Wódkę – 38,3% badanych</w:t>
      </w:r>
    </w:p>
    <w:p w:rsidR="00EA4AE3" w:rsidRDefault="002C4E7D">
      <w:pPr>
        <w:numPr>
          <w:ilvl w:val="1"/>
          <w:numId w:val="16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Piwo – 36,2% badanych</w:t>
      </w:r>
    </w:p>
    <w:p w:rsidR="00EA4AE3" w:rsidRDefault="002C4E7D">
      <w:pPr>
        <w:numPr>
          <w:ilvl w:val="1"/>
          <w:numId w:val="16"/>
        </w:numPr>
        <w:spacing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Wino </w:t>
      </w:r>
      <w:r>
        <w:rPr>
          <w:rFonts w:ascii="Calibri" w:hAnsi="Calibri"/>
          <w:sz w:val="22"/>
          <w:szCs w:val="20"/>
          <w:shd w:val="clear" w:color="auto" w:fill="FFFFFF"/>
          <w:lang w:val="x-none" w:eastAsia="en-US" w:bidi="ar-SA"/>
        </w:rPr>
        <w:t>–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28,3% badanych</w:t>
      </w:r>
    </w:p>
    <w:p w:rsidR="00EA4AE3" w:rsidRDefault="00EA4AE3">
      <w:pPr>
        <w:spacing w:after="160" w:line="259" w:lineRule="auto"/>
        <w:jc w:val="left"/>
        <w:rPr>
          <w:rFonts w:ascii="Calibri" w:hAnsi="Calibri"/>
          <w:sz w:val="18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Upijanie się młodzieży</w:t>
      </w:r>
    </w:p>
    <w:p w:rsidR="00EA4AE3" w:rsidRDefault="002C4E7D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Polsce</w:t>
      </w:r>
    </w:p>
    <w:p w:rsidR="00EA4AE3" w:rsidRDefault="002C4E7D">
      <w:pPr>
        <w:numPr>
          <w:ilvl w:val="1"/>
          <w:numId w:val="16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Wg badań CBOS z 2021 roku przeprowadzonego  w grupie wiekowej 18 lat wynika, że co najmniej raz w ciągu ostatniego miesiąca upiło się 43% uczniów (w 2018 roku – 44% uczniów). </w:t>
      </w:r>
    </w:p>
    <w:p w:rsidR="00EA4AE3" w:rsidRDefault="00EA4AE3">
      <w:pPr>
        <w:spacing w:after="160" w:line="259" w:lineRule="auto"/>
        <w:ind w:left="1440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</w:p>
    <w:p w:rsidR="00EA4AE3" w:rsidRDefault="002C4E7D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 Łodzi</w:t>
      </w:r>
    </w:p>
    <w:p w:rsidR="00EA4AE3" w:rsidRDefault="002C4E7D">
      <w:pPr>
        <w:numPr>
          <w:ilvl w:val="1"/>
          <w:numId w:val="16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ESPAD 2019:  w grupie 18-latków do upicia się w ciągu ostatniego miesiąca przyznało się 19% dziewcząt i 22% chłopców. </w:t>
      </w:r>
    </w:p>
    <w:p w:rsidR="00EA4AE3" w:rsidRDefault="002C4E7D">
      <w:pPr>
        <w:numPr>
          <w:ilvl w:val="1"/>
          <w:numId w:val="16"/>
        </w:numPr>
        <w:spacing w:after="160" w:line="259" w:lineRule="auto"/>
        <w:contextualSpacing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ESPAD 2023: w grupie 17-latkowów do upicia się w ciągu ostatniego miesiąca przyznało się 17% dziewcząt i 20% chłopców.</w:t>
      </w:r>
    </w:p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</w:p>
    <w:p w:rsidR="00EA4AE3" w:rsidRDefault="002C4E7D">
      <w:pPr>
        <w:spacing w:after="160" w:line="259" w:lineRule="auto"/>
        <w:jc w:val="left"/>
        <w:rPr>
          <w:rFonts w:ascii="Calibri" w:hAnsi="Calibri"/>
          <w:b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Cs w:val="20"/>
          <w:lang w:val="x-none" w:eastAsia="en-US" w:bidi="ar-SA"/>
        </w:rPr>
        <w:br w:type="page"/>
      </w:r>
      <w:r>
        <w:rPr>
          <w:rFonts w:ascii="Calibri" w:hAnsi="Calibri"/>
          <w:b/>
          <w:sz w:val="22"/>
          <w:szCs w:val="20"/>
          <w:lang w:val="x-none" w:eastAsia="en-US" w:bidi="ar-SA"/>
        </w:rPr>
        <w:t xml:space="preserve">Porównanie wyników badań ankietowych ESPAD dla Łodzi przeprowadzonych w latach: 2007, 2011, 2015, 2019 i 2023.  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18.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Czy kiedykolwiek piłaś / piłeś alkohol? - % odpowiedzi TAK. [2]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35320" cy="292925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19.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Czy piłaś / piłeś alkohol w ciągu ostatnich 30 dni? - % odpowiedzi TAK. [2]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803900" cy="308292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0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60" w:line="259" w:lineRule="auto"/>
        <w:jc w:val="both"/>
        <w:rPr>
          <w:rFonts w:ascii="Calibri" w:hAnsi="Calibri"/>
          <w:b/>
          <w:color w:val="FF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numPr>
          <w:ilvl w:val="0"/>
          <w:numId w:val="17"/>
        </w:num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Na przestrzeni lat zainteresowanie alkoholem wśród młodzieży szkolnej nie rośnie; wyraźny spadek w badaniu w 2023 roku może wynikać z jesiennego terminu badania – przy zachowaniu badania na tym samym poziomie nauczania w obu grupach wiekowych młodzież była o rok młodsza niż w poprzednich badaniach.  </w:t>
      </w:r>
    </w:p>
    <w:p w:rsidR="00EA4AE3" w:rsidRDefault="002C4E7D">
      <w:pPr>
        <w:spacing w:after="160" w:line="259" w:lineRule="auto"/>
        <w:jc w:val="both"/>
        <w:rPr>
          <w:rFonts w:ascii="Calibri" w:hAnsi="Calibri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shd w:val="clear" w:color="auto" w:fill="FFFFFF"/>
          <w:lang w:val="x-none" w:eastAsia="en-US" w:bidi="ar-SA"/>
        </w:rPr>
        <w:t xml:space="preserve">Wykres 20. </w:t>
      </w:r>
      <w:r>
        <w:rPr>
          <w:rFonts w:ascii="Calibri" w:hAnsi="Calibri"/>
          <w:sz w:val="22"/>
          <w:szCs w:val="20"/>
          <w:shd w:val="clear" w:color="auto" w:fill="FFFFFF"/>
          <w:lang w:val="x-none" w:eastAsia="en-US" w:bidi="ar-SA"/>
        </w:rPr>
        <w:t xml:space="preserve">Czy upiłaś / upiłeś się kiedykolwiek w życiu - % odpowiedzi TAK. [2] </w:t>
      </w:r>
    </w:p>
    <w:p w:rsidR="00EA4AE3" w:rsidRDefault="002C4E7D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33415" cy="314388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21.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Czy upiłaś  / upiłeś się w ciągu ostatnich 30 dni? - % odpowiedzi TAK.  [2]</w:t>
      </w:r>
    </w:p>
    <w:p w:rsidR="00EA4AE3" w:rsidRDefault="002C4E7D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31510" cy="322961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numPr>
          <w:ilvl w:val="0"/>
          <w:numId w:val="17"/>
        </w:num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Zjawisko upijania się młodzieży nie nasila się na przestrzeni lat, jednak niepokój budzi wysoki odsetek młodzieży, szczególnie w starszej grupie wiekowej, która upiła się w ciągu ostatniego miesiąca – około połowa badanych przyznała się do upicia się powyżej 3 razy. </w:t>
      </w:r>
    </w:p>
    <w:p w:rsidR="00EA4AE3" w:rsidRDefault="00EA4AE3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2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Dostępność napojów alkoholowych na terenie Łodzi</w:t>
      </w:r>
    </w:p>
    <w:p w:rsidR="00EA4AE3" w:rsidRDefault="002C4E7D">
      <w:pPr>
        <w:tabs>
          <w:tab w:val="left" w:pos="1440"/>
        </w:tabs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Podejmowanie działań zmierzających do ograniczania spożycia napojów alkoholowych poprzez ograniczanie dostępności alkoholu stanowi podstawowy obowiązek gminy, wynikający z przepisów ustawy z dnia 26 października 1982 r. o wychowaniu w trzeźwości i przeciwdziałaniu alkoholizmowi (Dz. U. z 2023 r. poz. 2151). Dała ona gminom szereg kompetencji umożliwiających kształtowanie polityki dotyczącej dostępności napojów alkoholowych, m.in. w zakresie zasad usytuowania na terenie miasta miejsc sprzedaży i konsumpcji napojów alkoholowych oraz maksymalnej liczby zezwoleń na sprzedaż napojów alkoholowych na terenie miasta, sprzedaży alkoholu w godzinach nocnych.</w:t>
      </w:r>
    </w:p>
    <w:p w:rsidR="00EA4AE3" w:rsidRDefault="00EA4AE3">
      <w:pPr>
        <w:tabs>
          <w:tab w:val="left" w:pos="1440"/>
        </w:tabs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Uchwałą Nr LIV/1632/22 Rady Miejskiej w Łodzi z dnia 19 stycznia 2022 r. w sprawie zasad usytuowania na terenie Miasta Łodzi miejsc sprzedaży i podawania napojów alkoholowych (Dz. Urz. Woj. Łódzkiego poz. 677) ustalono, że na terenie Miasta Łodzi miejsce sprzedaży napojów alkoholowych może być usytuowane w odległości nie mniejszej niż 50 metrów a miejsce sprzedaży i konsumpcji w miejscu sprzedaży w odległości nie mniejszej niż 30 metrów od obiektów określonych w uchwale, zwanych obiektami chronionymi.</w:t>
      </w:r>
    </w:p>
    <w:p w:rsidR="00EA4AE3" w:rsidRDefault="00EA4AE3">
      <w:pPr>
        <w:tabs>
          <w:tab w:val="left" w:pos="1440"/>
        </w:tabs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highlight w:val="darkGreen"/>
          <w:shd w:val="clear" w:color="auto" w:fill="FFFFFF"/>
          <w:lang w:val="x-none" w:eastAsia="en-US" w:bidi="ar-SA"/>
        </w:rPr>
      </w:pPr>
    </w:p>
    <w:p w:rsidR="00EA4AE3" w:rsidRDefault="002C4E7D">
      <w:pPr>
        <w:spacing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Uchwałą Nr LXXIV/2032/18 Rady Miejskiej w Łodzi z dnia 30 sierpnia 2018 r. zmieniającą uchwałę w sprawie ustalenia na terenie Miasta Łodzi maksymalnej liczby zezwoleń na sprzedaż napojów alkoholowych (Dz. Urz. Woj. Łódzkiego poz. 4399) przyjęto następujące limity liczby zezwoleń:</w:t>
      </w:r>
    </w:p>
    <w:p w:rsidR="00EA4AE3" w:rsidRDefault="002C4E7D">
      <w:pPr>
        <w:tabs>
          <w:tab w:val="left" w:pos="1440"/>
        </w:tabs>
        <w:spacing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- 3 600 zezwoleń na sprzedaż napojów alkoholowych przeznaczonych do spożycia poza miejscem sprzedaży,</w:t>
      </w:r>
    </w:p>
    <w:p w:rsidR="00EA4AE3" w:rsidRDefault="002C4E7D">
      <w:pPr>
        <w:tabs>
          <w:tab w:val="left" w:pos="1440"/>
        </w:tabs>
        <w:spacing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- 1 800 zezwoleń na sprzedaż napojów alkoholowych przeznaczonych do spożycia w miejscu sprzedaży.</w:t>
      </w:r>
    </w:p>
    <w:p w:rsidR="00EA4AE3" w:rsidRDefault="00EA4AE3">
      <w:pPr>
        <w:tabs>
          <w:tab w:val="left" w:pos="1440"/>
        </w:tabs>
        <w:spacing w:after="160" w:line="259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59" w:lineRule="auto"/>
        <w:jc w:val="both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Tabela 3. Dane dotyczące dostępności napojów alkoholowych w Łodzi [3].</w:t>
      </w:r>
    </w:p>
    <w:tbl>
      <w:tblPr>
        <w:tblStyle w:val="Standardowy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0"/>
        <w:gridCol w:w="2693"/>
        <w:gridCol w:w="2835"/>
        <w:gridCol w:w="2126"/>
      </w:tblGrid>
      <w:tr w:rsidR="00EA4AE3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Rok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Liczba punktów sprzedaży napojów alkoholowych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Liczba wydanych zezwoleń na sprzedaż oraz podawanie napojów alkoholowych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 xml:space="preserve">Liczba decyzji </w:t>
            </w:r>
            <w:r>
              <w:rPr>
                <w:b/>
                <w:color w:val="000000"/>
                <w:szCs w:val="20"/>
                <w:shd w:val="clear" w:color="auto" w:fill="FFFFFF"/>
              </w:rPr>
              <w:br/>
              <w:t>w sprawie cofnięcia zezwolenia</w:t>
            </w:r>
          </w:p>
        </w:tc>
      </w:tr>
      <w:tr w:rsidR="00EA4AE3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1 710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1 178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12</w:t>
            </w:r>
          </w:p>
        </w:tc>
      </w:tr>
      <w:tr w:rsidR="00EA4AE3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1 699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1 091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15</w:t>
            </w:r>
          </w:p>
        </w:tc>
      </w:tr>
      <w:tr w:rsidR="00EA4AE3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1 744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1 552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25</w:t>
            </w:r>
          </w:p>
        </w:tc>
      </w:tr>
      <w:tr w:rsidR="00EA4AE3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1 766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1 492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21</w:t>
            </w:r>
          </w:p>
        </w:tc>
      </w:tr>
      <w:tr w:rsidR="00EA4AE3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1 702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1 337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27</w:t>
            </w:r>
          </w:p>
        </w:tc>
      </w:tr>
    </w:tbl>
    <w:p w:rsidR="00EA4AE3" w:rsidRDefault="00EA4AE3">
      <w:pPr>
        <w:spacing w:after="160" w:line="259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ind w:firstLine="357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W stosunku do osób uzależnionych i nadużywających alkoholu podejmowane są działania interwencyjne. Miejska Komisja Rozwiązywania Problemów Alkoholowych w Łodzi w ramach swoich zadań prowadzi procedurę sądowego zobowiązania osoby uzależnionej do podjęcia leczenia odwykowego.</w:t>
      </w:r>
    </w:p>
    <w:p w:rsidR="00EA4AE3" w:rsidRDefault="00EA4AE3">
      <w:pPr>
        <w:spacing w:after="160" w:line="276" w:lineRule="auto"/>
        <w:jc w:val="both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Tabela 4. Procedura sądowego zobowiązania do podjęcia leczenia odwykowego w Łodzi [4]. </w:t>
      </w:r>
    </w:p>
    <w:tbl>
      <w:tblPr>
        <w:tblStyle w:val="Standardowy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2693"/>
        <w:gridCol w:w="2580"/>
        <w:gridCol w:w="2525"/>
      </w:tblGrid>
      <w:tr w:rsidR="00EA4AE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jc w:val="left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Rok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Liczba wniosków do Komisji o zastosowanie leczenia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Liczba skierowań na badania do lekarzy biegłych sądowych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259" w:lineRule="auto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Liczba wniosków do Sądu o zastosowanie leczenia</w:t>
            </w:r>
          </w:p>
        </w:tc>
      </w:tr>
      <w:tr w:rsidR="00EA4AE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jc w:val="left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787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369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216</w:t>
            </w:r>
          </w:p>
        </w:tc>
      </w:tr>
      <w:tr w:rsidR="00EA4AE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jc w:val="left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653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184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66</w:t>
            </w:r>
          </w:p>
        </w:tc>
      </w:tr>
      <w:tr w:rsidR="00EA4AE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jc w:val="left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627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EA4AE3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179</w:t>
            </w:r>
          </w:p>
        </w:tc>
      </w:tr>
      <w:tr w:rsidR="00EA4AE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jc w:val="left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598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265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176</w:t>
            </w:r>
          </w:p>
        </w:tc>
      </w:tr>
      <w:tr w:rsidR="00EA4AE3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jc w:val="left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614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201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160" w:line="360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180</w:t>
            </w:r>
          </w:p>
        </w:tc>
      </w:tr>
    </w:tbl>
    <w:p w:rsidR="00EA4AE3" w:rsidRDefault="00EA4AE3">
      <w:pPr>
        <w:spacing w:after="160" w:line="259" w:lineRule="auto"/>
        <w:ind w:firstLine="357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Osoby w stanie upojenia alkoholowego, stanowiące zagrożenie nie tylko dla siebie, ale również dla innych, przewożone są do Miejskiego Centrum Terapii i Profilaktyki Zdrowotnej im. bł. Rafała Chylińskiego w Łodzi.</w:t>
      </w:r>
    </w:p>
    <w:p w:rsidR="00EA4AE3" w:rsidRDefault="002C4E7D">
      <w:pPr>
        <w:spacing w:after="160" w:line="259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</w:t>
      </w:r>
    </w:p>
    <w:p w:rsidR="00EA4AE3" w:rsidRDefault="002C4E7D">
      <w:pPr>
        <w:spacing w:after="160" w:line="259" w:lineRule="auto"/>
        <w:ind w:left="993" w:hanging="993"/>
        <w:jc w:val="both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Tabela 5. Przyjęcia do Oddziału Diagnostyczno-Obserwacyjnego Miejskiego Centrum Terapii i Profilaktyki Zdrowotnej im. bł. Rafała Chylińskiego w Łodzi. [5]</w:t>
      </w:r>
    </w:p>
    <w:p w:rsidR="00EA4AE3" w:rsidRDefault="00EA4AE3">
      <w:pPr>
        <w:spacing w:after="160" w:line="259" w:lineRule="auto"/>
        <w:ind w:left="993" w:hanging="993"/>
        <w:jc w:val="both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tbl>
      <w:tblPr>
        <w:tblStyle w:val="Standardowy1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879"/>
        <w:gridCol w:w="879"/>
        <w:gridCol w:w="879"/>
        <w:gridCol w:w="879"/>
        <w:gridCol w:w="879"/>
        <w:gridCol w:w="799"/>
        <w:gridCol w:w="799"/>
        <w:gridCol w:w="800"/>
        <w:gridCol w:w="777"/>
      </w:tblGrid>
      <w:tr w:rsidR="00EA4AE3">
        <w:tc>
          <w:tcPr>
            <w:tcW w:w="1715" w:type="dxa"/>
          </w:tcPr>
          <w:p w:rsidR="00EA4AE3" w:rsidRDefault="00EA4AE3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2015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2016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2017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2018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2019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2020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2021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2022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2023</w:t>
            </w:r>
          </w:p>
        </w:tc>
      </w:tr>
      <w:tr w:rsidR="00EA4AE3">
        <w:tc>
          <w:tcPr>
            <w:tcW w:w="1715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Cs w:val="20"/>
                <w:shd w:val="clear" w:color="auto" w:fill="FFFFFF"/>
              </w:rPr>
              <w:t>Liczba przyjęć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13 686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12 689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12 978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12 077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10 276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5 556</w:t>
            </w:r>
          </w:p>
        </w:tc>
        <w:tc>
          <w:tcPr>
            <w:tcW w:w="829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6 290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7 085</w:t>
            </w:r>
          </w:p>
        </w:tc>
        <w:tc>
          <w:tcPr>
            <w:tcW w:w="830" w:type="dxa"/>
          </w:tcPr>
          <w:p w:rsidR="00EA4AE3" w:rsidRDefault="002C4E7D">
            <w:pPr>
              <w:spacing w:after="160" w:line="259" w:lineRule="auto"/>
              <w:jc w:val="both"/>
              <w:rPr>
                <w:b/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7 889</w:t>
            </w:r>
          </w:p>
        </w:tc>
      </w:tr>
    </w:tbl>
    <w:p w:rsidR="00EA4AE3" w:rsidRDefault="00EA4AE3">
      <w:pPr>
        <w:spacing w:after="160" w:line="259" w:lineRule="auto"/>
        <w:ind w:left="993" w:hanging="993"/>
        <w:jc w:val="both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20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br w:type="page"/>
      </w: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spacing w:after="200" w:line="276" w:lineRule="auto"/>
              <w:ind w:left="360"/>
              <w:contextualSpacing/>
              <w:jc w:val="both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III. Diagnoza problemu używania narkotyków i NSP</w:t>
            </w:r>
          </w:p>
        </w:tc>
      </w:tr>
    </w:tbl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both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Raport Uzależnienia w Polsce opracowany przez Krajowe Centrum Przeciwdziałania Uzależnieniom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br/>
        <w:t xml:space="preserve">w 2023 roku pokazuje rozpowszechnienie używania narkotyków w różnych krajach Europy. </w:t>
      </w:r>
    </w:p>
    <w:p w:rsidR="00EA4AE3" w:rsidRDefault="002C4E7D">
      <w:pPr>
        <w:spacing w:after="160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22.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Używanie narkotyków w ciągu ostatniego roku przez osoby w grupie wiekowej 15-64 lata w różnych krajach Europy  [%]. [7]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3016885" cy="34474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spacing w:after="160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23.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Używanie narkotyków w ciągu ostatnich 30 dni przez osoby w grupie wiekowej 15-64 lata w różnych krajach Europy [%]. [7]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3046095" cy="322453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7"/>
        </w:num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Rozpowszechnienie używania narkotyków w różnych krajach Europy waha się od 2%  (Węgry) do 13,5% (Hiszpania) – używanie narkotyków w ciągu ostatniego roku. </w:t>
      </w:r>
    </w:p>
    <w:p w:rsidR="00EA4AE3" w:rsidRDefault="002C4E7D">
      <w:pPr>
        <w:numPr>
          <w:ilvl w:val="0"/>
          <w:numId w:val="17"/>
        </w:num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W Polsce odsetek ten wynosi 5% (w ciągu ostatniego roku) i 3% (w ciągu ostatniego miesiąca) a więc Polska znajduje się w grupie krajów o niższych wskaźnikach. </w:t>
      </w:r>
    </w:p>
    <w:p w:rsidR="00EA4AE3" w:rsidRDefault="00EA4AE3">
      <w:p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Rozpowszechnienie używania narkotyków w Łodzi – osoby dorosłe. </w:t>
      </w:r>
    </w:p>
    <w:p w:rsidR="00EA4AE3" w:rsidRDefault="002C4E7D">
      <w:pPr>
        <w:spacing w:after="160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 24.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Użycie co najmniej raz w życiu poszczególnych narkotyków – badanie w Łodzi w 2018 roku i w 2022 roku - % odpowiedzi TAK. [1]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88025" cy="401510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01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8"/>
        </w:numPr>
        <w:spacing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Zainteresowanie różnymi rodzajami narkotyków wzrosło w ciągu 4 lat pomiędzy badaniami. </w:t>
      </w:r>
    </w:p>
    <w:p w:rsidR="00EA4AE3" w:rsidRDefault="002C4E7D">
      <w:pPr>
        <w:numPr>
          <w:ilvl w:val="0"/>
          <w:numId w:val="18"/>
        </w:numPr>
        <w:spacing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 xml:space="preserve">Najczęściej używane są marihuana lub haszysz, znacznie częściej przez mężczyzn niż przez kobiety. </w:t>
      </w:r>
    </w:p>
    <w:p w:rsidR="00EA4AE3" w:rsidRDefault="00EA4AE3">
      <w:pPr>
        <w:spacing w:line="259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line="259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25.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 </w:t>
      </w:r>
      <w:r>
        <w:rPr>
          <w:rFonts w:ascii="Calibri" w:hAnsi="Calibri"/>
          <w:sz w:val="22"/>
          <w:szCs w:val="20"/>
          <w:lang w:val="x-none" w:eastAsia="en-US" w:bidi="ar-SA"/>
        </w:rPr>
        <w:t>Odsetki badanych, którzy w okresie ostatnich 12 miesięcy używali marihuany lub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haszyszu – wyniki badań z 2018 i 2022 r. [1]</w:t>
      </w:r>
    </w:p>
    <w:p w:rsidR="00EA4AE3" w:rsidRDefault="002C4E7D">
      <w:pPr>
        <w:spacing w:after="160" w:line="276" w:lineRule="auto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4927600" cy="153035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spacing w:line="259" w:lineRule="auto"/>
        <w:jc w:val="left"/>
        <w:rPr>
          <w:rFonts w:ascii="Calibri" w:hAnsi="Calibri"/>
          <w:sz w:val="22"/>
          <w:szCs w:val="20"/>
          <w:lang w:val="x-none" w:eastAsia="en-US" w:bidi="ar-SA"/>
        </w:rPr>
      </w:pPr>
      <w:r>
        <w:rPr>
          <w:rFonts w:ascii="Calibri" w:hAnsi="Calibri"/>
          <w:b/>
          <w:sz w:val="22"/>
          <w:szCs w:val="20"/>
          <w:lang w:val="x-none" w:eastAsia="en-US" w:bidi="ar-SA"/>
        </w:rPr>
        <w:t>Wykres 26.</w:t>
      </w:r>
      <w:r>
        <w:rPr>
          <w:rFonts w:ascii="Calibri" w:hAnsi="Calibri"/>
          <w:sz w:val="22"/>
          <w:szCs w:val="20"/>
          <w:lang w:val="x-none" w:eastAsia="en-US" w:bidi="ar-SA"/>
        </w:rPr>
        <w:t xml:space="preserve"> Odsetki badanych, którzy oceniali jako bardzo duży i duży - poziom przestępczości</w:t>
      </w:r>
      <w:r>
        <w:rPr>
          <w:rFonts w:ascii="Calibri" w:hAnsi="Calibri"/>
          <w:sz w:val="22"/>
          <w:szCs w:val="20"/>
        </w:rPr>
        <w:t xml:space="preserve"> </w:t>
      </w:r>
      <w:r>
        <w:rPr>
          <w:rFonts w:ascii="Calibri" w:hAnsi="Calibri"/>
          <w:sz w:val="22"/>
          <w:szCs w:val="20"/>
          <w:lang w:val="x-none" w:eastAsia="en-US" w:bidi="ar-SA"/>
        </w:rPr>
        <w:t>związanej z narkotykami w Łodzi oraz stopień uciążliwości narkomanów dla mieszkańców</w:t>
      </w:r>
    </w:p>
    <w:p w:rsidR="00EA4AE3" w:rsidRDefault="002C4E7D">
      <w:pPr>
        <w:spacing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sz w:val="22"/>
          <w:szCs w:val="20"/>
          <w:lang w:val="x-none" w:eastAsia="en-US" w:bidi="ar-SA"/>
        </w:rPr>
        <w:t>miasta – wyniki badań z 2018 i 2022 r. [1]</w:t>
      </w:r>
    </w:p>
    <w:p w:rsidR="00EA4AE3" w:rsidRDefault="00EA4AE3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94375" cy="208597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9"/>
        </w:num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Pomimo wzrostu zainteresowania narkotykami znacząco zmalała przestępczość z nimi związana a mieszkańcy nie postrzegają narkomanów jako osoby szczególnie uciążliwe. </w:t>
      </w:r>
    </w:p>
    <w:p w:rsidR="00EA4AE3" w:rsidRDefault="00EA4AE3">
      <w:p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left"/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Rozpowszechnienie używania narkotyków przez młodzież – badania ESPAD. 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>ESPAD (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European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 xml:space="preserve"> School 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Survey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 xml:space="preserve"> Project on Alkohol and 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Other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 xml:space="preserve"> </w:t>
      </w:r>
      <w:proofErr w:type="spellStart"/>
      <w:r>
        <w:rPr>
          <w:rFonts w:ascii="Calibri" w:hAnsi="Calibri"/>
          <w:sz w:val="22"/>
          <w:szCs w:val="20"/>
          <w:lang w:val="x-none" w:eastAsia="en-US" w:bidi="ar-SA"/>
        </w:rPr>
        <w:t>Drugs</w:t>
      </w:r>
      <w:proofErr w:type="spellEnd"/>
      <w:r>
        <w:rPr>
          <w:rFonts w:ascii="Calibri" w:hAnsi="Calibri"/>
          <w:sz w:val="22"/>
          <w:szCs w:val="20"/>
          <w:lang w:val="x-none" w:eastAsia="en-US" w:bidi="ar-SA"/>
        </w:rPr>
        <w:t>)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to międzynarodowe narzędzie badawcze wykorzystywane w różnych krajach Europy od wielu lat. Pozwala ono porównywać wyniki  i monitorować problem alkoholu i narkotyków wśród młodzieży szkolnej.  </w:t>
      </w:r>
    </w:p>
    <w:p w:rsidR="00EA4AE3" w:rsidRDefault="002C4E7D">
      <w:pPr>
        <w:spacing w:after="160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27.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Używanie narkotyków kiedykolwiek w życiu przez uczniów w wieku 16 lat w różnych krajach Europy (badanie ESPAD 2019),  % odpowiedzi TAK. [7]  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91835" cy="301879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9"/>
        </w:num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Wg badania z 2019 roku odsetek młodzieży, która używała narkotyków kiedykolwiek w życiu jest w Polsce wyższy (21%) niż średnia dla krajów, w których wykonano badanie (17%). 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Wykres 28.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Używanie narkotyków w ciągu roku przed badaniem przez młodzież w wieku szkolnym 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br/>
        <w:t xml:space="preserve">w Polsce, % odpowiedzi TAK.  [7] </w:t>
      </w: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Segoe UI" w:hAnsi="Segoe UI"/>
          <w:noProof/>
          <w:color w:val="000000"/>
          <w:shd w:val="clear" w:color="auto" w:fill="FFFFFF"/>
          <w:lang w:bidi="ar-SA"/>
        </w:rPr>
        <w:drawing>
          <wp:inline distT="0" distB="0" distL="0" distR="0">
            <wp:extent cx="5758815" cy="204343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numPr>
          <w:ilvl w:val="0"/>
          <w:numId w:val="19"/>
        </w:num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Na przestrzeni 30 lat (od 1992 roku)zainteresowanie narkotykami najpierw gwałtownie wzrosło a od 2001 roku spada. </w:t>
      </w:r>
    </w:p>
    <w:p w:rsidR="00EA4AE3" w:rsidRDefault="00EA4AE3">
      <w:pPr>
        <w:spacing w:after="160" w:line="276" w:lineRule="auto"/>
        <w:ind w:left="360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after="160" w:line="276" w:lineRule="auto"/>
        <w:jc w:val="left"/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</w:pPr>
      <w:r>
        <w:rPr>
          <w:rFonts w:ascii="Calibri" w:hAnsi="Calibri"/>
          <w:b/>
          <w:color w:val="000000"/>
          <w:sz w:val="22"/>
          <w:szCs w:val="20"/>
          <w:shd w:val="clear" w:color="auto" w:fill="FFFFFF"/>
          <w:lang w:val="x-none" w:eastAsia="en-US" w:bidi="ar-SA"/>
        </w:rPr>
        <w:t>Tabela 6.</w:t>
      </w:r>
      <w:r>
        <w:rPr>
          <w:rFonts w:ascii="Calibri" w:hAnsi="Calibri"/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Używanie marihuany lub haszyszu przez uczniów w wieku 17-19 lat w Polsce [7] i w Łodzi [2]. </w:t>
      </w: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5"/>
        <w:gridCol w:w="1818"/>
        <w:gridCol w:w="1811"/>
        <w:gridCol w:w="1812"/>
        <w:gridCol w:w="1806"/>
      </w:tblGrid>
      <w:tr w:rsidR="00EA4AE3">
        <w:trPr>
          <w:trHeight w:val="494"/>
        </w:trPr>
        <w:tc>
          <w:tcPr>
            <w:tcW w:w="1842" w:type="dxa"/>
          </w:tcPr>
          <w:p w:rsidR="00EA4AE3" w:rsidRDefault="002C4E7D">
            <w:pPr>
              <w:jc w:val="left"/>
              <w:rPr>
                <w:color w:val="000000"/>
                <w:sz w:val="18"/>
                <w:szCs w:val="20"/>
                <w:shd w:val="clear" w:color="auto" w:fill="FFFFFF"/>
              </w:rPr>
            </w:pPr>
            <w:r>
              <w:rPr>
                <w:color w:val="000000"/>
                <w:sz w:val="18"/>
                <w:szCs w:val="20"/>
                <w:shd w:val="clear" w:color="auto" w:fill="FFFFFF"/>
              </w:rPr>
              <w:t>Odpowiedzi badanych</w:t>
            </w:r>
          </w:p>
        </w:tc>
        <w:tc>
          <w:tcPr>
            <w:tcW w:w="1842" w:type="dxa"/>
          </w:tcPr>
          <w:p w:rsidR="00EA4AE3" w:rsidRDefault="002C4E7D">
            <w:pPr>
              <w:jc w:val="left"/>
              <w:rPr>
                <w:color w:val="000000"/>
                <w:sz w:val="18"/>
                <w:szCs w:val="20"/>
                <w:shd w:val="clear" w:color="auto" w:fill="FFFFFF"/>
              </w:rPr>
            </w:pPr>
            <w:r>
              <w:rPr>
                <w:color w:val="000000"/>
                <w:sz w:val="18"/>
                <w:szCs w:val="20"/>
                <w:shd w:val="clear" w:color="auto" w:fill="FFFFFF"/>
              </w:rPr>
              <w:t xml:space="preserve">Tak, kiedykolwiek </w:t>
            </w:r>
            <w:r>
              <w:rPr>
                <w:color w:val="000000"/>
                <w:sz w:val="18"/>
                <w:szCs w:val="20"/>
                <w:shd w:val="clear" w:color="auto" w:fill="FFFFFF"/>
              </w:rPr>
              <w:br/>
              <w:t>w życiu</w:t>
            </w:r>
          </w:p>
        </w:tc>
        <w:tc>
          <w:tcPr>
            <w:tcW w:w="1842" w:type="dxa"/>
          </w:tcPr>
          <w:p w:rsidR="00EA4AE3" w:rsidRDefault="002C4E7D">
            <w:pPr>
              <w:jc w:val="left"/>
              <w:rPr>
                <w:color w:val="000000"/>
                <w:sz w:val="18"/>
                <w:szCs w:val="20"/>
                <w:shd w:val="clear" w:color="auto" w:fill="FFFFFF"/>
              </w:rPr>
            </w:pPr>
            <w:r>
              <w:rPr>
                <w:color w:val="000000"/>
                <w:sz w:val="18"/>
                <w:szCs w:val="20"/>
                <w:shd w:val="clear" w:color="auto" w:fill="FFFFFF"/>
              </w:rPr>
              <w:t>Tak, w ciągu ostatniego roku</w:t>
            </w:r>
          </w:p>
        </w:tc>
        <w:tc>
          <w:tcPr>
            <w:tcW w:w="1843" w:type="dxa"/>
          </w:tcPr>
          <w:p w:rsidR="00EA4AE3" w:rsidRDefault="002C4E7D">
            <w:pPr>
              <w:jc w:val="left"/>
              <w:rPr>
                <w:color w:val="000000"/>
                <w:sz w:val="18"/>
                <w:szCs w:val="20"/>
                <w:shd w:val="clear" w:color="auto" w:fill="FFFFFF"/>
              </w:rPr>
            </w:pPr>
            <w:r>
              <w:rPr>
                <w:color w:val="000000"/>
                <w:sz w:val="18"/>
                <w:szCs w:val="20"/>
                <w:shd w:val="clear" w:color="auto" w:fill="FFFFFF"/>
              </w:rPr>
              <w:t>Tak, w ciągu ostatniego miesiąca</w:t>
            </w:r>
          </w:p>
        </w:tc>
        <w:tc>
          <w:tcPr>
            <w:tcW w:w="1843" w:type="dxa"/>
          </w:tcPr>
          <w:p w:rsidR="00EA4AE3" w:rsidRDefault="002C4E7D">
            <w:pPr>
              <w:jc w:val="left"/>
              <w:rPr>
                <w:color w:val="000000"/>
                <w:sz w:val="18"/>
                <w:szCs w:val="20"/>
                <w:shd w:val="clear" w:color="auto" w:fill="FFFFFF"/>
              </w:rPr>
            </w:pPr>
            <w:r>
              <w:rPr>
                <w:color w:val="000000"/>
                <w:sz w:val="18"/>
                <w:szCs w:val="20"/>
                <w:shd w:val="clear" w:color="auto" w:fill="FFFFFF"/>
              </w:rPr>
              <w:t>Nie, nigdy</w:t>
            </w: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Polska 2008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30,5%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16,4%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7,3%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69,1%</w:t>
            </w: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Polska 2010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35,7%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18,8%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7,7%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63,0%</w:t>
            </w: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Polska 2013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40,2%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23,0%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9,0%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59,3%</w:t>
            </w: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Polska 2016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42,0%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21,0%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9,9%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57,2%</w:t>
            </w: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Polska 2018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37,5%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20,2%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9,3%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61,1%</w:t>
            </w: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Polska 2021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36,2%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19,4%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9,8%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63,0%</w:t>
            </w:r>
          </w:p>
        </w:tc>
      </w:tr>
      <w:tr w:rsidR="00EA4AE3">
        <w:trPr>
          <w:trHeight w:val="42"/>
        </w:trPr>
        <w:tc>
          <w:tcPr>
            <w:tcW w:w="1842" w:type="dxa"/>
            <w:shd w:val="clear" w:color="auto" w:fill="000000"/>
          </w:tcPr>
          <w:p w:rsidR="00EA4AE3" w:rsidRDefault="00EA4AE3">
            <w:pPr>
              <w:spacing w:line="276" w:lineRule="auto"/>
              <w:jc w:val="left"/>
              <w:rPr>
                <w:color w:val="000000"/>
                <w:sz w:val="4"/>
                <w:szCs w:val="20"/>
                <w:shd w:val="clear" w:color="auto" w:fill="FFFFFF"/>
              </w:rPr>
            </w:pPr>
          </w:p>
        </w:tc>
        <w:tc>
          <w:tcPr>
            <w:tcW w:w="1842" w:type="dxa"/>
            <w:shd w:val="clear" w:color="auto" w:fill="000000"/>
          </w:tcPr>
          <w:p w:rsidR="00EA4AE3" w:rsidRDefault="00EA4AE3">
            <w:pPr>
              <w:spacing w:line="276" w:lineRule="auto"/>
              <w:rPr>
                <w:color w:val="000000"/>
                <w:sz w:val="4"/>
                <w:szCs w:val="20"/>
                <w:shd w:val="clear" w:color="auto" w:fill="FFFFFF"/>
              </w:rPr>
            </w:pPr>
          </w:p>
        </w:tc>
        <w:tc>
          <w:tcPr>
            <w:tcW w:w="1842" w:type="dxa"/>
            <w:shd w:val="clear" w:color="auto" w:fill="000000"/>
          </w:tcPr>
          <w:p w:rsidR="00EA4AE3" w:rsidRDefault="00EA4AE3">
            <w:pPr>
              <w:spacing w:line="276" w:lineRule="auto"/>
              <w:rPr>
                <w:color w:val="000000"/>
                <w:sz w:val="4"/>
                <w:szCs w:val="20"/>
                <w:shd w:val="clear" w:color="auto" w:fill="FFFFFF"/>
              </w:rPr>
            </w:pPr>
          </w:p>
        </w:tc>
        <w:tc>
          <w:tcPr>
            <w:tcW w:w="1843" w:type="dxa"/>
            <w:shd w:val="clear" w:color="auto" w:fill="000000"/>
          </w:tcPr>
          <w:p w:rsidR="00EA4AE3" w:rsidRDefault="00EA4AE3">
            <w:pPr>
              <w:spacing w:line="276" w:lineRule="auto"/>
              <w:rPr>
                <w:color w:val="000000"/>
                <w:sz w:val="4"/>
                <w:szCs w:val="20"/>
                <w:shd w:val="clear" w:color="auto" w:fill="FFFFFF"/>
              </w:rPr>
            </w:pPr>
          </w:p>
        </w:tc>
        <w:tc>
          <w:tcPr>
            <w:tcW w:w="1843" w:type="dxa"/>
            <w:shd w:val="clear" w:color="auto" w:fill="000000"/>
          </w:tcPr>
          <w:p w:rsidR="00EA4AE3" w:rsidRDefault="00EA4AE3">
            <w:pPr>
              <w:spacing w:line="276" w:lineRule="auto"/>
              <w:rPr>
                <w:color w:val="000000"/>
                <w:sz w:val="4"/>
                <w:szCs w:val="20"/>
                <w:shd w:val="clear" w:color="auto" w:fill="FFFFFF"/>
              </w:rPr>
            </w:pPr>
          </w:p>
        </w:tc>
      </w:tr>
      <w:tr w:rsidR="00EA4AE3">
        <w:tc>
          <w:tcPr>
            <w:tcW w:w="1842" w:type="dxa"/>
          </w:tcPr>
          <w:p w:rsidR="00EA4AE3" w:rsidRDefault="002C4E7D">
            <w:pPr>
              <w:spacing w:after="160" w:line="276" w:lineRule="auto"/>
              <w:jc w:val="left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Łódź   2023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37,8%</w:t>
            </w:r>
          </w:p>
        </w:tc>
        <w:tc>
          <w:tcPr>
            <w:tcW w:w="1842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30,4%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15,8%</w:t>
            </w:r>
          </w:p>
        </w:tc>
        <w:tc>
          <w:tcPr>
            <w:tcW w:w="1843" w:type="dxa"/>
          </w:tcPr>
          <w:p w:rsidR="00EA4AE3" w:rsidRDefault="002C4E7D">
            <w:pPr>
              <w:spacing w:after="160" w:line="276" w:lineRule="auto"/>
              <w:rPr>
                <w:color w:val="000000"/>
                <w:szCs w:val="20"/>
                <w:shd w:val="clear" w:color="auto" w:fill="FFFFFF"/>
              </w:rPr>
            </w:pPr>
            <w:r>
              <w:rPr>
                <w:color w:val="000000"/>
                <w:szCs w:val="20"/>
                <w:shd w:val="clear" w:color="auto" w:fill="FFFFFF"/>
              </w:rPr>
              <w:t>62,2%</w:t>
            </w:r>
          </w:p>
        </w:tc>
      </w:tr>
    </w:tbl>
    <w:p w:rsidR="00EA4AE3" w:rsidRDefault="00EA4AE3">
      <w:pPr>
        <w:spacing w:after="160" w:line="276" w:lineRule="auto"/>
        <w:jc w:val="left"/>
        <w:rPr>
          <w:rFonts w:ascii="Calibri" w:hAnsi="Calibri"/>
          <w:sz w:val="22"/>
          <w:szCs w:val="20"/>
          <w:lang w:val="x-none" w:eastAsia="en-US" w:bidi="ar-SA"/>
        </w:rPr>
        <w:sectPr w:rsidR="00EA4AE3">
          <w:footerReference w:type="default" r:id="rId37"/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EA4AE3" w:rsidRDefault="00EA4AE3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numPr>
          <w:ilvl w:val="0"/>
          <w:numId w:val="19"/>
        </w:numPr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Młodzież w Łodzi próbuje narkotyków (używanie kiedykolwiek w życiu) tak samo często jak średnia dla Polski, jednak znacznie częściej kontynuuje używania narkotyków.</w:t>
      </w:r>
    </w:p>
    <w:p w:rsidR="00EA4AE3" w:rsidRDefault="00EA4AE3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br w:type="page"/>
        <w:t xml:space="preserve">Porównanie wyników badań ESPAD z roku 2007, 2011, 2015, 2019, 2023 w Łodzi. </w:t>
      </w:r>
    </w:p>
    <w:p w:rsidR="00EA4AE3" w:rsidRDefault="002C4E7D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Wykres 29. </w:t>
      </w:r>
      <w:r>
        <w:rPr>
          <w:rStyle w:val="Domylnaczcionkaakapitu1"/>
          <w:color w:val="000000"/>
          <w:shd w:val="clear" w:color="auto" w:fill="FFFFFF"/>
        </w:rPr>
        <w:t>Używanie marihuany kiedykolwiek w życiu przez młodzież szkolną w Łodzi - % odpowiedzi TAK. [2]</w:t>
      </w:r>
    </w:p>
    <w:p w:rsidR="00EA4AE3" w:rsidRDefault="002C4E7D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  <w:r>
        <w:rPr>
          <w:rFonts w:ascii="Segoe UI" w:hAnsi="Segoe UI"/>
          <w:noProof/>
          <w:color w:val="000000"/>
          <w:shd w:val="clear" w:color="auto" w:fill="FFFFFF"/>
          <w:lang w:val="pl-PL" w:eastAsia="pl-PL"/>
        </w:rPr>
        <w:drawing>
          <wp:inline distT="0" distB="0" distL="0" distR="0">
            <wp:extent cx="5229860" cy="272605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pStyle w:val="Normalny1"/>
        <w:numPr>
          <w:ilvl w:val="0"/>
          <w:numId w:val="19"/>
        </w:numPr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Zainteresowanie marihuaną i haszyszem wśród uczniów łódzkich szkół spada, szczególnie w młodszej grupie wiekowej; należy jednak pamiętać że w 2023 roku ankietowana młodzież była o pół roku młodsza niż w poprzednich latach. </w:t>
      </w:r>
    </w:p>
    <w:p w:rsidR="00EA4AE3" w:rsidRDefault="00EA4AE3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Wykres 30. </w:t>
      </w:r>
      <w:r>
        <w:rPr>
          <w:rStyle w:val="Domylnaczcionkaakapitu1"/>
          <w:color w:val="000000"/>
          <w:shd w:val="clear" w:color="auto" w:fill="FFFFFF"/>
        </w:rPr>
        <w:t>Używanie marihuany w ciągu ostatniego miesiąca przez młodzież szkolną w Łodzi - % odpowiedzi TAK. [2]</w:t>
      </w:r>
    </w:p>
    <w:p w:rsidR="00EA4AE3" w:rsidRDefault="002C4E7D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  <w:r>
        <w:rPr>
          <w:rFonts w:ascii="Segoe UI" w:hAnsi="Segoe UI"/>
          <w:noProof/>
          <w:color w:val="000000"/>
          <w:shd w:val="clear" w:color="auto" w:fill="FFFFFF"/>
          <w:lang w:val="pl-PL" w:eastAsia="pl-PL"/>
        </w:rPr>
        <w:drawing>
          <wp:inline distT="0" distB="0" distL="0" distR="0">
            <wp:extent cx="5236845" cy="33134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pStyle w:val="Normalny1"/>
        <w:numPr>
          <w:ilvl w:val="0"/>
          <w:numId w:val="19"/>
        </w:numPr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Używanie marihuany i haszyszu w ciągu ostatniego miesiąca spadło w porównaniu do poprzednich lat.</w:t>
      </w:r>
    </w:p>
    <w:p w:rsidR="00EA4AE3" w:rsidRDefault="002C4E7D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Wykres 31. </w:t>
      </w:r>
      <w:r>
        <w:rPr>
          <w:rStyle w:val="Domylnaczcionkaakapitu1"/>
          <w:color w:val="000000"/>
          <w:shd w:val="clear" w:color="auto" w:fill="FFFFFF"/>
        </w:rPr>
        <w:t>Używanie dopalaczy kiedykolwiek w życiu przez młodzież szkolną w Łodzi - % odpowiedzi TAK. [2]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Fonts w:ascii="Segoe UI" w:hAnsi="Segoe UI"/>
          <w:noProof/>
          <w:color w:val="000000"/>
          <w:shd w:val="clear" w:color="auto" w:fill="FFFFFF"/>
          <w:lang w:val="pl-PL" w:eastAsia="pl-PL"/>
        </w:rPr>
        <w:drawing>
          <wp:inline distT="0" distB="0" distL="0" distR="0">
            <wp:extent cx="5790565" cy="303657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pStyle w:val="Normalny1"/>
        <w:numPr>
          <w:ilvl w:val="0"/>
          <w:numId w:val="19"/>
        </w:numPr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Po spadku zainteresowania dopalaczami w roku 2015 i 2019, używanie dopalaczy przez młodzież w Łodzi utrzymuje się na podobnym poziomie. </w:t>
      </w:r>
    </w:p>
    <w:p w:rsidR="00EA4AE3" w:rsidRDefault="00EA4AE3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Wykres 32. </w:t>
      </w:r>
      <w:r>
        <w:rPr>
          <w:rStyle w:val="Domylnaczcionkaakapitu1"/>
          <w:color w:val="000000"/>
          <w:shd w:val="clear" w:color="auto" w:fill="FFFFFF"/>
        </w:rPr>
        <w:t>Używanie dopalaczy w ciągu ostatniego miesiąca przez młodzież szkolną w Łodzi - % odpowiedzi TAK. [2]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Fonts w:ascii="Segoe UI" w:hAnsi="Segoe UI"/>
          <w:noProof/>
          <w:color w:val="000000"/>
          <w:shd w:val="clear" w:color="auto" w:fill="FFFFFF"/>
          <w:lang w:val="pl-PL" w:eastAsia="pl-PL"/>
        </w:rPr>
        <w:drawing>
          <wp:inline distT="0" distB="0" distL="0" distR="0">
            <wp:extent cx="5789295" cy="250888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pStyle w:val="Normalny1"/>
        <w:numPr>
          <w:ilvl w:val="0"/>
          <w:numId w:val="19"/>
        </w:numPr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Odsetek osób, które używały dopalaczy w ciągu ostatniego miesiąca nie maleje, a w przypadku starszej grupy ankietowanej młodzieży – wyraźnie wzrósł. 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Ankietowani mieszkańcy Łodzi pomimo, że wysoko oceniają ryzyko związane z używaniem narkotyków, rzadko rozmawiają ze swoimi dziećmi na ten temat – wyniki z roku 2022 są gorsze niż 2018. </w:t>
      </w:r>
    </w:p>
    <w:p w:rsidR="00EA4AE3" w:rsidRDefault="00EA4AE3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Wykres  33. Czy kiedykolwiek rozmawiałaś/</w:t>
      </w:r>
      <w:proofErr w:type="spellStart"/>
      <w:r>
        <w:rPr>
          <w:rStyle w:val="Domylnaczcionkaakapitu1"/>
          <w:b/>
          <w:color w:val="000000"/>
          <w:shd w:val="clear" w:color="auto" w:fill="FFFFFF"/>
        </w:rPr>
        <w:t>łeś</w:t>
      </w:r>
      <w:proofErr w:type="spellEnd"/>
      <w:r>
        <w:rPr>
          <w:rStyle w:val="Domylnaczcionkaakapitu1"/>
          <w:b/>
          <w:color w:val="000000"/>
          <w:shd w:val="clear" w:color="auto" w:fill="FFFFFF"/>
        </w:rPr>
        <w:t xml:space="preserve"> ze swoim dzieckiem o narkotykach [1]. </w:t>
      </w:r>
    </w:p>
    <w:p w:rsidR="00EA4AE3" w:rsidRDefault="002C4E7D">
      <w:pPr>
        <w:pStyle w:val="Normalny1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2018</w:t>
      </w:r>
    </w:p>
    <w:p w:rsidR="00EA4AE3" w:rsidRDefault="002C4E7D">
      <w:pPr>
        <w:pStyle w:val="Normalny1"/>
        <w:rPr>
          <w:rStyle w:val="Domylnaczcionkaakapitu1"/>
          <w:color w:val="000000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>
            <wp:extent cx="5242560" cy="200787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2022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Fonts w:ascii="Segoe UI" w:hAnsi="Segoe UI"/>
          <w:noProof/>
          <w:color w:val="000000"/>
          <w:shd w:val="clear" w:color="auto" w:fill="FFFFFF"/>
          <w:lang w:val="pl-PL" w:eastAsia="pl-PL"/>
        </w:rPr>
        <w:drawing>
          <wp:inline distT="0" distB="0" distL="0" distR="0">
            <wp:extent cx="5361305" cy="15240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Terapia dla uzależnionych</w:t>
      </w:r>
    </w:p>
    <w:p w:rsidR="00EA4AE3" w:rsidRDefault="002C4E7D">
      <w:pPr>
        <w:pStyle w:val="Normalny1"/>
        <w:spacing w:line="276" w:lineRule="auto"/>
        <w:ind w:right="-144" w:firstLine="56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Osoby uzależnione od narkotyków mogą w Łodzi podjąć leczenie w systemie stacjonarnym lub ambulatoryjnym. Pomoc w systemie ambulatoryjnym można uzyskać w Specjalistycznym Psychiatrycznym Zespole Opieki Zdrowotnej w Łodzi (Łódź, ul. Aleksandrowska 159), Miejskim Centrum Terapii i Profilaktyki Zdrowotnej im. bł. Rafała Chylińskiego w Łodzi (Łódź, ul. </w:t>
      </w:r>
      <w:proofErr w:type="spellStart"/>
      <w:r>
        <w:rPr>
          <w:rStyle w:val="Domylnaczcionkaakapitu1"/>
          <w:color w:val="000000"/>
          <w:shd w:val="clear" w:color="auto" w:fill="FFFFFF"/>
        </w:rPr>
        <w:t>Niciarniana</w:t>
      </w:r>
      <w:proofErr w:type="spellEnd"/>
      <w:r>
        <w:rPr>
          <w:rStyle w:val="Domylnaczcionkaakapitu1"/>
          <w:color w:val="000000"/>
          <w:shd w:val="clear" w:color="auto" w:fill="FFFFFF"/>
        </w:rPr>
        <w:t xml:space="preserve"> 41), Polskim Towarzystwie Zapobiegania Narkomanii (ul. Więckowskiego 13) oraz w dwóch ośrodkach Stowarzyszenia MONAR: w Poradni Profilaktyki, Leczenia i Terapii Uzależnień w Łodzi MONAR przy ul. Tuszyńskiej 123/125 i w Poradni Uzależnień Stowarzyszenia MONAR w Łodzi przy ul. Wólczańskiej 225.</w:t>
      </w:r>
    </w:p>
    <w:p w:rsidR="00EA4AE3" w:rsidRDefault="002C4E7D">
      <w:pPr>
        <w:pStyle w:val="Normalny1"/>
        <w:spacing w:after="200" w:line="276" w:lineRule="auto"/>
        <w:ind w:right="-60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Zgłoszenia do powyższych placówek – wszystkie oraz pierwszorazowe - przedstawia poniższy wykres. </w:t>
      </w:r>
    </w:p>
    <w:p w:rsidR="00EA4AE3" w:rsidRDefault="00EA4AE3">
      <w:pPr>
        <w:pStyle w:val="Normalny1"/>
        <w:spacing w:after="200"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after="0" w:line="240" w:lineRule="auto"/>
        <w:ind w:hanging="142"/>
        <w:rPr>
          <w:rStyle w:val="Domylnaczcionkaakapitu1"/>
          <w:b/>
        </w:rPr>
      </w:pPr>
      <w:r>
        <w:rPr>
          <w:rStyle w:val="Domylnaczcionkaakapitu1"/>
          <w:b/>
        </w:rPr>
        <w:t>Wykres 34. Zgłoszenia do lecznictwa ambulatoryjnego w Łodzi w latach 2014-2023. [6]</w:t>
      </w:r>
    </w:p>
    <w:p w:rsidR="00EA4AE3" w:rsidRDefault="002C4E7D">
      <w:pPr>
        <w:pStyle w:val="Normalny1"/>
        <w:spacing w:after="0" w:line="240" w:lineRule="auto"/>
        <w:ind w:hanging="142"/>
        <w:rPr>
          <w:rStyle w:val="Domylnaczcionkaakapitu1"/>
          <w:b/>
        </w:rPr>
      </w:pPr>
      <w:r>
        <w:rPr>
          <w:noProof/>
          <w:lang w:val="pl-PL" w:eastAsia="pl-PL"/>
        </w:rPr>
        <w:drawing>
          <wp:inline distT="0" distB="0" distL="0" distR="0">
            <wp:extent cx="5986780" cy="306641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Domylnaczcionkaakapitu1"/>
          <w:i/>
          <w:sz w:val="20"/>
        </w:rPr>
        <w:t>Źródło: Podmioty prowadzące leczenie w systemie ambulatoryjnym</w:t>
      </w:r>
    </w:p>
    <w:p w:rsidR="00EA4AE3" w:rsidRDefault="00EA4AE3">
      <w:pPr>
        <w:pStyle w:val="Normalny1"/>
        <w:spacing w:after="0" w:line="240" w:lineRule="auto"/>
        <w:ind w:hanging="142"/>
        <w:rPr>
          <w:rStyle w:val="Domylnaczcionkaakapitu1"/>
          <w:color w:val="FF0000"/>
          <w:sz w:val="20"/>
        </w:rPr>
      </w:pPr>
    </w:p>
    <w:p w:rsidR="00EA4AE3" w:rsidRDefault="002C4E7D">
      <w:pPr>
        <w:pStyle w:val="Normalny1"/>
        <w:spacing w:after="0" w:line="276" w:lineRule="auto"/>
        <w:ind w:firstLine="56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W Łodzi leczenie stacjonarne oferują: </w:t>
      </w:r>
    </w:p>
    <w:p w:rsidR="00EA4AE3" w:rsidRDefault="002C4E7D">
      <w:pPr>
        <w:pStyle w:val="Normalny1"/>
        <w:numPr>
          <w:ilvl w:val="0"/>
          <w:numId w:val="20"/>
        </w:numPr>
        <w:spacing w:after="0" w:line="276" w:lineRule="auto"/>
        <w:ind w:right="70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NZOZ „MONAR” Ośrodek Rehabilitacyjno-Readaptacyjny dla Dzieci i Młodzieży (Łódź, ul. Tuszyńska 106),</w:t>
      </w:r>
    </w:p>
    <w:p w:rsidR="00EA4AE3" w:rsidRDefault="002C4E7D">
      <w:pPr>
        <w:pStyle w:val="Normalny1"/>
        <w:numPr>
          <w:ilvl w:val="0"/>
          <w:numId w:val="20"/>
        </w:numPr>
        <w:spacing w:after="0" w:line="276" w:lineRule="auto"/>
        <w:ind w:left="714" w:right="68" w:hanging="35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NZOZ MONAR (</w:t>
      </w:r>
      <w:proofErr w:type="spellStart"/>
      <w:r>
        <w:rPr>
          <w:rStyle w:val="Domylnaczcionkaakapitu1"/>
          <w:color w:val="000000"/>
          <w:shd w:val="clear" w:color="auto" w:fill="FFFFFF"/>
        </w:rPr>
        <w:t>Kębliny</w:t>
      </w:r>
      <w:proofErr w:type="spellEnd"/>
      <w:r>
        <w:rPr>
          <w:rStyle w:val="Domylnaczcionkaakapitu1"/>
          <w:color w:val="000000"/>
          <w:shd w:val="clear" w:color="auto" w:fill="FFFFFF"/>
        </w:rPr>
        <w:t xml:space="preserve"> ul. Strykowska 3),</w:t>
      </w:r>
    </w:p>
    <w:p w:rsidR="00EA4AE3" w:rsidRDefault="002C4E7D">
      <w:pPr>
        <w:pStyle w:val="Normalny1"/>
        <w:numPr>
          <w:ilvl w:val="0"/>
          <w:numId w:val="20"/>
        </w:numPr>
        <w:spacing w:after="0" w:line="276" w:lineRule="auto"/>
        <w:ind w:left="714" w:right="68" w:hanging="35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Specjalistycznym Psychiatrycznym ZOZ w Łodzi (Łódź, ul. Aleksandrowska 159).</w:t>
      </w:r>
    </w:p>
    <w:p w:rsidR="00EA4AE3" w:rsidRDefault="00EA4AE3">
      <w:pPr>
        <w:pStyle w:val="Normalny1"/>
        <w:spacing w:after="0" w:line="276" w:lineRule="auto"/>
        <w:ind w:left="714" w:right="68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after="200" w:line="276" w:lineRule="auto"/>
        <w:ind w:right="-60"/>
        <w:jc w:val="both"/>
        <w:rPr>
          <w:rStyle w:val="Domylnaczcionkaakapitu1"/>
          <w:b/>
          <w:sz w:val="24"/>
        </w:rPr>
      </w:pPr>
      <w:r>
        <w:rPr>
          <w:rStyle w:val="Domylnaczcionkaakapitu1"/>
          <w:b/>
          <w:sz w:val="24"/>
        </w:rPr>
        <w:t>Wykres 35. Pacjenci stacjonarni MONAR w Łodzi w latach 2018-2023. [6]</w:t>
      </w:r>
    </w:p>
    <w:p w:rsidR="00EA4AE3" w:rsidRDefault="002C4E7D">
      <w:pPr>
        <w:pStyle w:val="Normalny1"/>
        <w:rPr>
          <w:rStyle w:val="Domylnaczcionkaakapitu1"/>
          <w:i/>
          <w:sz w:val="20"/>
        </w:rPr>
      </w:pPr>
      <w:r>
        <w:rPr>
          <w:noProof/>
          <w:lang w:val="pl-PL" w:eastAsia="pl-PL"/>
        </w:rPr>
        <w:drawing>
          <wp:inline distT="0" distB="0" distL="0" distR="0">
            <wp:extent cx="5833745" cy="345630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Domylnaczcionkaakapitu1"/>
          <w:i/>
          <w:sz w:val="20"/>
        </w:rPr>
        <w:t xml:space="preserve">Źródło: NZOZ „MONAR” Ośrodek </w:t>
      </w:r>
      <w:proofErr w:type="spellStart"/>
      <w:r>
        <w:rPr>
          <w:rStyle w:val="Domylnaczcionkaakapitu1"/>
          <w:i/>
          <w:sz w:val="20"/>
        </w:rPr>
        <w:t>Rehabilitacyjno</w:t>
      </w:r>
      <w:proofErr w:type="spellEnd"/>
      <w:r>
        <w:rPr>
          <w:rStyle w:val="Domylnaczcionkaakapitu1"/>
          <w:i/>
          <w:sz w:val="20"/>
        </w:rPr>
        <w:t xml:space="preserve">–Readaptacyjny dla Dzieci i Młodzieży, Stowarzyszenie MONAR </w:t>
      </w:r>
      <w:proofErr w:type="spellStart"/>
      <w:r>
        <w:rPr>
          <w:rStyle w:val="Domylnaczcionkaakapitu1"/>
          <w:i/>
          <w:sz w:val="20"/>
        </w:rPr>
        <w:t>Kębliny</w:t>
      </w:r>
      <w:proofErr w:type="spellEnd"/>
      <w:r>
        <w:rPr>
          <w:rStyle w:val="Domylnaczcionkaakapitu1"/>
          <w:i/>
          <w:sz w:val="20"/>
        </w:rPr>
        <w:t xml:space="preserve"> </w:t>
      </w:r>
    </w:p>
    <w:p w:rsidR="00EA4AE3" w:rsidRDefault="002C4E7D">
      <w:pPr>
        <w:pStyle w:val="Normalny1"/>
        <w:spacing w:after="200" w:line="276" w:lineRule="auto"/>
        <w:ind w:firstLine="56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W Specjalistycznym Psychiatrycznym Zespole Opieki Zdrowotnej w Łodzi (Łódź, ul. Aleksandrowska 159) funkcjonuje również Oddział Detoksykacyjny, na którym wykonywane są świadczenia w zakresie detoksykacji oraz leczenia zespołów abstynencyjnych po substancjach psychoaktywnych.</w:t>
      </w:r>
    </w:p>
    <w:p w:rsidR="00EA4AE3" w:rsidRDefault="002C4E7D">
      <w:pPr>
        <w:pStyle w:val="Normalny1"/>
        <w:spacing w:after="0" w:line="360" w:lineRule="auto"/>
        <w:jc w:val="both"/>
        <w:rPr>
          <w:rStyle w:val="Domylnaczcionkaakapitu1"/>
          <w:b/>
          <w:sz w:val="24"/>
        </w:rPr>
      </w:pPr>
      <w:r>
        <w:rPr>
          <w:rStyle w:val="Domylnaczcionkaakapitu1"/>
          <w:b/>
          <w:sz w:val="24"/>
        </w:rPr>
        <w:t>Wykres 36. Liczba zgłoszeń na detoksykację w Łodzi w latach 2014-2023. [6]</w:t>
      </w:r>
    </w:p>
    <w:p w:rsidR="00EA4AE3" w:rsidRDefault="002C4E7D">
      <w:pPr>
        <w:pStyle w:val="Normalny1"/>
        <w:spacing w:after="0" w:line="360" w:lineRule="auto"/>
        <w:jc w:val="both"/>
        <w:rPr>
          <w:rStyle w:val="Domylnaczcionkaakapitu1"/>
          <w:color w:val="FF0000"/>
          <w:sz w:val="24"/>
        </w:rPr>
      </w:pPr>
      <w:r>
        <w:rPr>
          <w:noProof/>
          <w:lang w:val="pl-PL" w:eastAsia="pl-PL"/>
        </w:rPr>
        <w:drawing>
          <wp:inline distT="0" distB="0" distL="0" distR="0">
            <wp:extent cx="5577840" cy="258254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AE3" w:rsidRDefault="002C4E7D">
      <w:pPr>
        <w:pStyle w:val="Normalny1"/>
        <w:spacing w:after="0" w:line="240" w:lineRule="auto"/>
        <w:rPr>
          <w:rStyle w:val="Domylnaczcionkaakapitu1"/>
          <w:i/>
          <w:sz w:val="20"/>
        </w:rPr>
      </w:pPr>
      <w:r>
        <w:rPr>
          <w:rStyle w:val="Domylnaczcionkaakapitu1"/>
          <w:i/>
          <w:sz w:val="20"/>
        </w:rPr>
        <w:t xml:space="preserve">Źródło: Specjalistyczny Psychiatryczny Zespół Opieki Zdrowotnej – Szpital im. dr J. Babińskiego w Łodzi </w:t>
      </w:r>
    </w:p>
    <w:p w:rsidR="00EA4AE3" w:rsidRDefault="002C4E7D">
      <w:pPr>
        <w:pStyle w:val="Normalny1"/>
        <w:spacing w:after="0" w:line="240" w:lineRule="auto"/>
        <w:rPr>
          <w:rStyle w:val="Domylnaczcionkaakapitu1"/>
          <w:i/>
          <w:sz w:val="20"/>
        </w:rPr>
      </w:pPr>
      <w:r>
        <w:rPr>
          <w:rStyle w:val="Domylnaczcionkaakapitu1"/>
          <w:i/>
          <w:sz w:val="20"/>
        </w:rPr>
        <w:t xml:space="preserve"> </w:t>
      </w:r>
    </w:p>
    <w:p w:rsidR="00EA4AE3" w:rsidRDefault="002C4E7D">
      <w:pPr>
        <w:pStyle w:val="Normalny1"/>
        <w:numPr>
          <w:ilvl w:val="0"/>
          <w:numId w:val="19"/>
        </w:numPr>
        <w:spacing w:after="0" w:line="240" w:lineRule="auto"/>
      </w:pPr>
      <w:r>
        <w:t xml:space="preserve">Liczba detoksykacji od roku 2020 (gdzie bardzo mała liczba pacjentów była związana </w:t>
      </w:r>
      <w:r>
        <w:br/>
        <w:t>z epidemią COVID-19) gwałtownie rośnie.</w:t>
      </w:r>
    </w:p>
    <w:p w:rsidR="00EA4AE3" w:rsidRDefault="00EA4AE3">
      <w:pPr>
        <w:pStyle w:val="Normalny1"/>
        <w:spacing w:after="0" w:line="240" w:lineRule="auto"/>
      </w:pPr>
    </w:p>
    <w:p w:rsidR="00EA4AE3" w:rsidRDefault="00EA4AE3">
      <w:pPr>
        <w:pStyle w:val="Normalny1"/>
        <w:spacing w:after="0" w:line="240" w:lineRule="auto"/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i/>
          <w:sz w:val="20"/>
        </w:r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200" w:line="276" w:lineRule="auto"/>
              <w:ind w:left="360"/>
              <w:contextualSpacing/>
              <w:jc w:val="both"/>
              <w:rPr>
                <w:rStyle w:val="Domylnaczcionkaakapitu1"/>
                <w:b/>
                <w:sz w:val="28"/>
              </w:rPr>
            </w:pPr>
            <w:r>
              <w:rPr>
                <w:rStyle w:val="Domylnaczcionkaakapitu1"/>
                <w:b/>
                <w:sz w:val="28"/>
              </w:rPr>
              <w:t>IV. Rekomendacje do działań w zakresie profilaktyki uzależnień</w:t>
            </w:r>
          </w:p>
        </w:tc>
      </w:tr>
    </w:tbl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agwek31"/>
        <w:numPr>
          <w:ilvl w:val="2"/>
          <w:numId w:val="0"/>
        </w:numPr>
        <w:spacing w:before="0"/>
        <w:ind w:left="720" w:hanging="720"/>
        <w:rPr>
          <w:rStyle w:val="Domylnaczcionkaakapitu1"/>
          <w:shd w:val="clear" w:color="auto" w:fill="FFFFFF"/>
        </w:rPr>
      </w:pPr>
      <w:r>
        <w:rPr>
          <w:rStyle w:val="Domylnaczcionkaakapitu1"/>
          <w:b w:val="0"/>
          <w:shd w:val="clear" w:color="auto" w:fill="FFFFFF"/>
        </w:rPr>
        <w:t>Szczegółowe regulacje w zakresie organizacji gminnych programów oraz zadania gmin w zakresie</w:t>
      </w:r>
    </w:p>
    <w:p w:rsidR="00EA4AE3" w:rsidRDefault="002C4E7D">
      <w:pPr>
        <w:pStyle w:val="Nagwek31"/>
        <w:numPr>
          <w:ilvl w:val="2"/>
          <w:numId w:val="0"/>
        </w:numPr>
        <w:spacing w:before="0"/>
        <w:rPr>
          <w:rStyle w:val="Domylnaczcionkaakapitu1"/>
        </w:rPr>
      </w:pPr>
      <w:r>
        <w:rPr>
          <w:rStyle w:val="Domylnaczcionkaakapitu1"/>
          <w:b w:val="0"/>
          <w:shd w:val="clear" w:color="auto" w:fill="FFFFFF"/>
        </w:rPr>
        <w:t xml:space="preserve">profilaktyki i rozwiązywania problemów uzależnień wyznacza ustawa z dnia 26 października 1982 r. </w:t>
      </w:r>
      <w:r>
        <w:rPr>
          <w:rStyle w:val="Domylnaczcionkaakapitu1"/>
          <w:b w:val="0"/>
          <w:shd w:val="clear" w:color="auto" w:fill="FFFFFF"/>
        </w:rPr>
        <w:br/>
        <w:t xml:space="preserve">o wychowaniu w trzeźwości i przeciwdziałaniu alkoholizmowi (Dz. U. z 2023 r. poz. 2151) oraz ustawa </w:t>
      </w:r>
      <w:r>
        <w:rPr>
          <w:rStyle w:val="Domylnaczcionkaakapitu1"/>
          <w:b w:val="0"/>
          <w:shd w:val="clear" w:color="auto" w:fill="FFFFFF"/>
        </w:rPr>
        <w:br/>
        <w:t>z dnia 29 lipca 2005 r.  o przeciwdziałaniu narkomanii (</w:t>
      </w:r>
      <w:r>
        <w:rPr>
          <w:rStyle w:val="Domylnaczcionkaakapitu1"/>
          <w:b w:val="0"/>
        </w:rPr>
        <w:t xml:space="preserve">Dz. U. z 2023 r. poz. 1939). 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Zgodnie z art. 4</w:t>
      </w:r>
      <w:r>
        <w:rPr>
          <w:rStyle w:val="Domylnaczcionkaakapitu1"/>
          <w:color w:val="000000"/>
          <w:shd w:val="clear" w:color="auto" w:fill="FFFFFF"/>
          <w:vertAlign w:val="superscript"/>
        </w:rPr>
        <w:t>1</w:t>
      </w:r>
      <w:r>
        <w:rPr>
          <w:rStyle w:val="Domylnaczcionkaakapitu1"/>
          <w:color w:val="000000"/>
          <w:shd w:val="clear" w:color="auto" w:fill="FFFFFF"/>
        </w:rPr>
        <w:t xml:space="preserve"> ust. 1 ustawy z dnia 26 października 1982 r. o wychowaniu w trzeźwości i przeciwdziałaniu alkoholizmowi, do zadań własnych gminy należy prowadzenie działań związanych z profilaktyką i rozwiązywaniem problemów alkoholowych oraz integracją społeczną osób uzależnionych od alkoholu. W szczególności zadania te obejmują: 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zwiększanie dostępności pomocy terapeutycznej i rehabilitacyjnej dla osób uzależnionych od alkoholu;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udzielanie rodzinom, w których występują problemy alkoholowe, pomocy psychospołecznej i prawnej, a w szczególności ochrony przed przemocą domową;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− </w:t>
      </w:r>
      <w:r>
        <w:t>prowadzenie profilaktycznej działalności informacyjnej i edukacyjnej oraz działalności szkoleniowej w zakresie rozwiązywania problemów alkoholowych, przeciwdziałania narkomanii oraz uzależnieniom behawioralnym, w szczególności dla dzieci i młodzieży, w tym prowadzenie pozalekcyjnych zajęć sportowych, a także działań na rzecz dożywiania dzieci uczestniczących w pozalekcyjnych programach opiekuńczo-wychowawczych i socjoterapeutycznych</w:t>
      </w:r>
      <w:r>
        <w:rPr>
          <w:rStyle w:val="Domylnaczcionkaakapitu1"/>
          <w:color w:val="000000"/>
          <w:shd w:val="clear" w:color="auto" w:fill="FFFFFF"/>
        </w:rPr>
        <w:t>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wspomaganie działalności instytucji, stowarzyszeń i osób fizycznych, służącej rozwiązywaniu problemów alkoholowych;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podejmowanie interwencji w związku z naruszeniem przepisów określonych w art. 13</w:t>
      </w:r>
      <w:r>
        <w:rPr>
          <w:rStyle w:val="Domylnaczcionkaakapitu1"/>
          <w:color w:val="000000"/>
          <w:shd w:val="clear" w:color="auto" w:fill="FFFFFF"/>
          <w:vertAlign w:val="superscript"/>
        </w:rPr>
        <w:t>1</w:t>
      </w:r>
      <w:r>
        <w:rPr>
          <w:rStyle w:val="Domylnaczcionkaakapitu1"/>
          <w:color w:val="000000"/>
          <w:shd w:val="clear" w:color="auto" w:fill="FFFFFF"/>
        </w:rPr>
        <w:t xml:space="preserve"> i 15 ustawy oraz występowanie przed sądem w charakterze oskarżyciela publicznego;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− </w:t>
      </w:r>
      <w:r>
        <w:t>wspieranie zatrudnienia socjalnego przez organizowanie i finansowanie centrów integracji społecznej i klubów integracji społecznej</w:t>
      </w:r>
      <w:r>
        <w:rPr>
          <w:rStyle w:val="Domylnaczcionkaakapitu1"/>
          <w:color w:val="000000"/>
          <w:shd w:val="clear" w:color="auto" w:fill="FFFFFF"/>
        </w:rPr>
        <w:t>.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Zgodnie z art. 10 ust. 1 ustawy z dnia 29 lipca 2005 r. o przeciwdziałaniu narkomanii do zadań własnych gminy w zakresie przeciwdziałania narkomanii należą: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zwiększanie dostępności pomocy terapeutycznej i rehabilitacyjnej dla osób uzależnionych i osób zagrożonych uzależnieniem;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udzielanie rodzinom, w których występują problemy narkomanii, pomocy psychospołecznej i prawnej;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prowadzenie profilaktycznej działalności informacyjnej, edukacyjnej oraz szkoleniowej w zakresie rozwiązywania problemów narkomanii, w szczególności dla dzieci i młodzieży, w tym prowadzenie zajęć sportowo-rekreacyjnych dla uczniów, a także działań na rzecz dożywiania dzieci uczestniczących w pozalekcyjnych programach opiekuńczo-wychowawczych i socjoterapeutycznych;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wspomaganie działań instytucji, organizacji pozarządowych i osób fizycznych, służących rozwiązywaniu problemów narkomanii;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− pomoc społeczna osobom uzależnionym i rodzinom osób uzależnionych dotkniętym ubóstwem i wykluczeniem społecznym i integrowanie ze środowiskiem lokalnym tych osób z wykorzystaniem pracy socjalnej i kontraktu socjalnego.</w:t>
      </w:r>
    </w:p>
    <w:p w:rsidR="00EA4AE3" w:rsidRDefault="002C4E7D">
      <w:pPr>
        <w:pStyle w:val="Normalny1"/>
        <w:spacing w:after="0" w:line="276" w:lineRule="auto"/>
      </w:pPr>
      <w:r>
        <w:rPr>
          <w:rStyle w:val="Domylnaczcionkaakapitu1"/>
          <w:color w:val="000000"/>
          <w:shd w:val="clear" w:color="auto" w:fill="FFFFFF"/>
        </w:rPr>
        <w:t xml:space="preserve">Realizację zadań z zakresu promocji i ochrony zdrowia nakłada na samorządy m.in. ustawa z dnia 11 września 2015 roku o zdrowiu publicznym (Dz. U. z 2024 r. poz. 1670, z </w:t>
      </w:r>
      <w:proofErr w:type="spellStart"/>
      <w:r>
        <w:rPr>
          <w:rStyle w:val="Domylnaczcionkaakapitu1"/>
          <w:color w:val="000000"/>
          <w:shd w:val="clear" w:color="auto" w:fill="FFFFFF"/>
        </w:rPr>
        <w:t>późn</w:t>
      </w:r>
      <w:proofErr w:type="spellEnd"/>
      <w:r>
        <w:rPr>
          <w:rStyle w:val="Domylnaczcionkaakapitu1"/>
          <w:color w:val="000000"/>
          <w:shd w:val="clear" w:color="auto" w:fill="FFFFFF"/>
        </w:rPr>
        <w:t xml:space="preserve">. zm.) zgodnie z art. 2 zadania z zakresu </w:t>
      </w:r>
      <w:r>
        <w:t xml:space="preserve"> zdrowia publicznego obejmują:</w:t>
      </w:r>
    </w:p>
    <w:p w:rsidR="00EA4AE3" w:rsidRDefault="002C4E7D">
      <w:pPr>
        <w:pStyle w:val="Normalny1"/>
        <w:spacing w:line="276" w:lineRule="auto"/>
        <w:ind w:left="285" w:hanging="285"/>
        <w:jc w:val="both"/>
      </w:pPr>
      <w:r>
        <w:t>1) monitorowanie i ocenę stanu zdrowia społeczeństwa, zagrożeń zdrowia oraz jakości życia</w:t>
      </w:r>
      <w:r>
        <w:rPr>
          <w:lang w:val="pl-PL" w:eastAsia="pl-PL" w:bidi="pl-PL"/>
        </w:rPr>
        <w:t xml:space="preserve"> </w:t>
      </w:r>
      <w:r>
        <w:t>związanej ze zdrowiem społeczeństwa;</w:t>
      </w:r>
    </w:p>
    <w:p w:rsidR="00EA4AE3" w:rsidRDefault="002C4E7D">
      <w:pPr>
        <w:pStyle w:val="Normalny1"/>
        <w:spacing w:line="276" w:lineRule="auto"/>
        <w:ind w:left="285" w:hanging="285"/>
        <w:jc w:val="both"/>
      </w:pPr>
      <w:r>
        <w:t>2) edukację zdrowotną dostosowaną do potrzeb różnych grup społeczeństwa, w szczególności dzieci, młodzieży i osób starszych;</w:t>
      </w:r>
    </w:p>
    <w:p w:rsidR="00EA4AE3" w:rsidRDefault="002C4E7D">
      <w:pPr>
        <w:pStyle w:val="Normalny1"/>
        <w:spacing w:line="276" w:lineRule="auto"/>
        <w:jc w:val="both"/>
      </w:pPr>
      <w:r>
        <w:t>3) promocję zdrowia;</w:t>
      </w:r>
    </w:p>
    <w:p w:rsidR="00EA4AE3" w:rsidRDefault="002C4E7D">
      <w:pPr>
        <w:pStyle w:val="Normalny1"/>
        <w:spacing w:line="276" w:lineRule="auto"/>
        <w:jc w:val="both"/>
      </w:pPr>
      <w:r>
        <w:t xml:space="preserve">4) kreowanie postaw zdrowotnych i społecznych sprzyjających profilaktyce </w:t>
      </w:r>
      <w:proofErr w:type="spellStart"/>
      <w:r>
        <w:t>zachowań</w:t>
      </w:r>
      <w:proofErr w:type="spellEnd"/>
      <w:r>
        <w:t xml:space="preserve"> ryzykownych;</w:t>
      </w:r>
    </w:p>
    <w:p w:rsidR="00EA4AE3" w:rsidRDefault="002C4E7D">
      <w:pPr>
        <w:pStyle w:val="Normalny1"/>
        <w:spacing w:line="276" w:lineRule="auto"/>
        <w:jc w:val="both"/>
      </w:pPr>
      <w:r>
        <w:t>5) zapobieganie uzależnieniom oraz skutkom zdrowotnym i społecznym wynikającym z uzależnień;</w:t>
      </w:r>
    </w:p>
    <w:p w:rsidR="00EA4AE3" w:rsidRDefault="002C4E7D">
      <w:pPr>
        <w:pStyle w:val="Normalny1"/>
        <w:spacing w:line="276" w:lineRule="auto"/>
        <w:jc w:val="both"/>
      </w:pPr>
      <w:r>
        <w:t>6) profilaktykę chorób;</w:t>
      </w:r>
    </w:p>
    <w:p w:rsidR="00EA4AE3" w:rsidRDefault="002C4E7D">
      <w:pPr>
        <w:pStyle w:val="Normalny1"/>
        <w:spacing w:line="276" w:lineRule="auto"/>
        <w:ind w:left="285" w:hanging="285"/>
        <w:jc w:val="both"/>
      </w:pPr>
      <w:r>
        <w:t>7) działania w celu rozpoznawania, eliminowania lub ograniczania zagrożeń i szkód dla zdrowia fizycznego i psychicznego w środowisku zamieszkania, nauki, pracy i rekreacji;</w:t>
      </w:r>
    </w:p>
    <w:p w:rsidR="00EA4AE3" w:rsidRDefault="002C4E7D">
      <w:pPr>
        <w:pStyle w:val="Normalny1"/>
        <w:spacing w:line="276" w:lineRule="auto"/>
        <w:ind w:left="285" w:hanging="285"/>
        <w:jc w:val="both"/>
      </w:pPr>
      <w:r>
        <w:t>8) analizę adekwatności i efektywności udzielanych świadczeń opieki zdrowotnej w odniesieniu do</w:t>
      </w:r>
      <w:r>
        <w:rPr>
          <w:lang w:val="pl-PL" w:eastAsia="pl-PL" w:bidi="pl-PL"/>
        </w:rPr>
        <w:t xml:space="preserve"> </w:t>
      </w:r>
      <w:r>
        <w:t>rozpoznanych potrzeb zdrowotnych społeczeństwa;</w:t>
      </w:r>
    </w:p>
    <w:p w:rsidR="00EA4AE3" w:rsidRDefault="002C4E7D">
      <w:pPr>
        <w:pStyle w:val="Normalny1"/>
        <w:spacing w:line="276" w:lineRule="auto"/>
        <w:jc w:val="both"/>
      </w:pPr>
      <w:r>
        <w:t>9) inicjowanie i prowadzenie:</w:t>
      </w:r>
    </w:p>
    <w:p w:rsidR="00EA4AE3" w:rsidRDefault="002C4E7D">
      <w:pPr>
        <w:pStyle w:val="Normalny1"/>
        <w:spacing w:line="276" w:lineRule="auto"/>
        <w:ind w:left="285"/>
        <w:jc w:val="both"/>
      </w:pPr>
      <w:r>
        <w:t>a) działalności naukowej w zakresie zdrowia publicznego,</w:t>
      </w:r>
    </w:p>
    <w:p w:rsidR="00EA4AE3" w:rsidRDefault="002C4E7D">
      <w:pPr>
        <w:pStyle w:val="Normalny1"/>
        <w:spacing w:line="276" w:lineRule="auto"/>
        <w:ind w:left="570" w:hanging="285"/>
        <w:jc w:val="both"/>
      </w:pPr>
      <w:r>
        <w:t>b) współpracy międzynarodowej dotyczącej działalności naukowej w zakresie zdrowia publicznego;</w:t>
      </w:r>
    </w:p>
    <w:p w:rsidR="00EA4AE3" w:rsidRDefault="002C4E7D">
      <w:pPr>
        <w:pStyle w:val="Normalny1"/>
        <w:spacing w:line="276" w:lineRule="auto"/>
        <w:jc w:val="both"/>
      </w:pPr>
      <w:r>
        <w:t>10) rozwój kadr uczestniczących w realizacji zadań z zakresu zdrowia publicznego;</w:t>
      </w:r>
    </w:p>
    <w:p w:rsidR="00EA4AE3" w:rsidRDefault="002C4E7D">
      <w:pPr>
        <w:pStyle w:val="Normalny1"/>
        <w:spacing w:line="276" w:lineRule="auto"/>
        <w:jc w:val="both"/>
      </w:pPr>
      <w:r>
        <w:t>11) ograniczanie nierówności w zdrowiu wynikających z uwarunkowań społeczno-ekonomicznych;</w:t>
      </w:r>
    </w:p>
    <w:p w:rsidR="00EA4AE3" w:rsidRDefault="002C4E7D">
      <w:pPr>
        <w:pStyle w:val="Normalny1"/>
        <w:spacing w:line="276" w:lineRule="auto"/>
        <w:jc w:val="both"/>
      </w:pPr>
      <w:r>
        <w:t>12) działania w obszarze aktywności fizycznej.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t>Profilaktyka uzależnień jest jednym z 5 celów operacyjnych Narodowego Programu Zdrowia na lata 2021-2025 przyjętego rozporządzeniem Rady Ministrów z dnia 30 marca 2021 r. w sprawie Narodowego Programu Zdrowia na lata 2021–2025 (Dz. U. poz. 642), którego przedłużenie do 2026 r. jest w trakcie procedowania.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Zadania przewidziane w Programie obejmują zintegrowane przeciwdziałanie uzależnieniom, jak również bardziej wyspecjalizowane działania w zakresie uzależnienia od alkoholu i narkotyków. 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Zintegrowane przeciwdziałanie uzależnieniom przypisuje jednostkom samorządu terytorialnego następujące zadania: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 xml:space="preserve">edukacja zdrowotna i profilaktyka uzależnień: uniwersalna, selektywna i wskazująca,  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 xml:space="preserve">monitorowanie i badania problematyki związanej z sytuacją epidemiologiczną w zakresie używania środków odurzających, substancji psychotropowych, środków zastępczych i NSP oraz spożywania alkoholu, 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>edukacja kadr uczestniczących w realizacji zadań z zakresu profilaktyki uzależnień,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 xml:space="preserve">poszerzanie i udoskonalanie oferty oraz wspieranie realizacji programów profilaktyki o naukowych podstawach lub o potwierdzonej skuteczności, 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>poszerzanie i podnoszenie jakości oferty pomocy psychologicznej, socjoterapeutycznej i opiekuńczo-wychowawczej dla dzieci z rodzin z problemem alkoholowym i ich rodzin,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>zwiększenie dostępności i podniesienie jakości specjalistycznej pomocy dla osób doznających przemocy w rodzinie,</w:t>
      </w:r>
    </w:p>
    <w:p w:rsidR="00EA4AE3" w:rsidRDefault="002C4E7D">
      <w:pPr>
        <w:pStyle w:val="Normalny1"/>
        <w:numPr>
          <w:ilvl w:val="0"/>
          <w:numId w:val="22"/>
        </w:numPr>
        <w:spacing w:after="200" w:line="276" w:lineRule="auto"/>
        <w:contextualSpacing/>
        <w:jc w:val="both"/>
      </w:pPr>
      <w:r>
        <w:t>redukcja szkód, leczenie, rehabilitacja i reintegracja społeczna osób uzależnionych oraz ich bliskich.</w:t>
      </w:r>
    </w:p>
    <w:p w:rsidR="00EA4AE3" w:rsidRDefault="002C4E7D">
      <w:pPr>
        <w:pStyle w:val="Normalny1"/>
        <w:spacing w:line="276" w:lineRule="auto"/>
        <w:jc w:val="both"/>
      </w:pPr>
      <w:r>
        <w:rPr>
          <w:rStyle w:val="Domylnaczcionkaakapitu1"/>
          <w:color w:val="000000"/>
          <w:shd w:val="clear" w:color="auto" w:fill="FFFFFF"/>
        </w:rPr>
        <w:t xml:space="preserve">W zakresie uzależnienia od </w:t>
      </w:r>
      <w:r>
        <w:t>alkoholu i narkotyków zadania jednostek samorządu terytorialnego obejmują:</w:t>
      </w:r>
    </w:p>
    <w:p w:rsidR="00EA4AE3" w:rsidRDefault="002C4E7D">
      <w:pPr>
        <w:pStyle w:val="Normalny1"/>
        <w:numPr>
          <w:ilvl w:val="0"/>
          <w:numId w:val="23"/>
        </w:numPr>
        <w:spacing w:after="200" w:line="276" w:lineRule="auto"/>
        <w:contextualSpacing/>
        <w:jc w:val="both"/>
      </w:pPr>
      <w:r>
        <w:t>wdrożenie i upowszechnianie standardów i procedur profilaktyki, diagnozy oraz terapii FASD (Spektrum Płodowych Zaburzeń Alkoholowych),</w:t>
      </w:r>
    </w:p>
    <w:p w:rsidR="00EA4AE3" w:rsidRDefault="002C4E7D">
      <w:pPr>
        <w:pStyle w:val="Normalny1"/>
        <w:numPr>
          <w:ilvl w:val="0"/>
          <w:numId w:val="23"/>
        </w:numPr>
        <w:spacing w:after="200" w:line="276" w:lineRule="auto"/>
        <w:contextualSpacing/>
        <w:jc w:val="both"/>
      </w:pPr>
      <w:r>
        <w:t xml:space="preserve">kształcenie personelu medycznego w zakresie umiejętności rozpoznawania wzorów picia i podejmowania interwencji wobec pacjentów pijących alkohol ryzykownie </w:t>
      </w:r>
      <w:r>
        <w:br/>
        <w:t>i szkodliwie oraz na temat FASD,</w:t>
      </w:r>
    </w:p>
    <w:p w:rsidR="00EA4AE3" w:rsidRDefault="002C4E7D">
      <w:pPr>
        <w:pStyle w:val="Normalny1"/>
        <w:numPr>
          <w:ilvl w:val="0"/>
          <w:numId w:val="23"/>
        </w:numPr>
        <w:spacing w:after="200" w:line="276" w:lineRule="auto"/>
        <w:contextualSpacing/>
        <w:jc w:val="both"/>
      </w:pPr>
      <w:r>
        <w:t>zmniejszanie fizycznej dostępności alkoholu,</w:t>
      </w:r>
    </w:p>
    <w:p w:rsidR="00EA4AE3" w:rsidRDefault="002C4E7D">
      <w:pPr>
        <w:pStyle w:val="Normalny1"/>
        <w:numPr>
          <w:ilvl w:val="0"/>
          <w:numId w:val="23"/>
        </w:numPr>
        <w:spacing w:after="200" w:line="276" w:lineRule="auto"/>
        <w:contextualSpacing/>
        <w:jc w:val="both"/>
      </w:pPr>
      <w:r>
        <w:t>zwiększanie skuteczności w przestrzeganiu prawa w zakresie sprzedaży oraz spożywania napojów alkoholowych,</w:t>
      </w:r>
    </w:p>
    <w:p w:rsidR="00EA4AE3" w:rsidRDefault="002C4E7D">
      <w:pPr>
        <w:pStyle w:val="Normalny1"/>
        <w:numPr>
          <w:ilvl w:val="0"/>
          <w:numId w:val="23"/>
        </w:numPr>
        <w:spacing w:after="200" w:line="276" w:lineRule="auto"/>
        <w:contextualSpacing/>
        <w:jc w:val="both"/>
      </w:pPr>
      <w:r>
        <w:t>zadania na rzecz ograniczania stosowania środków odurzających, substancji psychotropowych, środków zastępczych i NSP.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200" w:line="276" w:lineRule="auto"/>
              <w:ind w:left="360"/>
              <w:contextualSpacing/>
              <w:jc w:val="both"/>
              <w:rPr>
                <w:rStyle w:val="Domylnaczcionkaakapitu1"/>
                <w:b/>
                <w:sz w:val="28"/>
              </w:rPr>
            </w:pPr>
            <w:r>
              <w:rPr>
                <w:rStyle w:val="Domylnaczcionkaakapitu1"/>
                <w:b/>
                <w:sz w:val="28"/>
              </w:rPr>
              <w:t>V. Zasoby Miasta Łodzi do działań profilaktycznych i naprawczych</w:t>
            </w:r>
          </w:p>
        </w:tc>
      </w:tr>
    </w:tbl>
    <w:p w:rsidR="00EA4AE3" w:rsidRDefault="00EA4AE3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1. Wydział Zdrowia i Spraw Społecznych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Wydział Zdrowia i Spraw Społecznych realizuje zadania w zakresie szeroko pojętej polityki prozdrowotnej Miasta, w tym profilaktyki i promocji zdrowia. Miasto pełni funkcję podmiotu tworzącego dla 6 samodzielnych publicznych zakładów opieki zdrowotnej (miejskie centra medyczne) oraz jednej spółki prowadzącej działalność leczniczą ze 100% udziałem kapitałowym Miasta (Miejskie Centrum Medyczne „Śródmieście” sp. z o. o.). Świadczą one podstawową opiekę zdrowotną dla ponad 160 tysięcy mieszkańców Łodzi, jak również wiele specjalistycznych usług zdrowotnych. Wydział koordynuje działania w zakresie przeciwdziałania uzależnieniom poprzez współpracę z innymi jednostkami Miasta, jak i bezpośrednimi realizatorami działań na rzecz mieszkańców. Wydział ściśle współpracuje z Miejską Komisją Rozwiązywania Problemów Alkoholowych w Łodzi. Dotychczasowe działania pozwoliły na wypracowanie bliskich kontaktów z mieszkańcami, zarówno poprzez organizacje pozarządowe, jak i ciała społeczne reprezentujące interesy osób starszych (Miejska Rada Seniorów) i osób niepełnosprawnych (Sejmik Osób Niepełnosprawnych). W ramach Wydziału Zdrowia i Spraw Społecznych działa Rzecznik Osób z Niepełnosprawnościami. Miasto nadzoruje domy pomocy społecznej prowadzone przez Miasto oraz prowadzi sprawy związane z realizacją zadań gminy w zakresie opieki nad dziećmi w wieku do lat 3 poprzez Miejski Zespół Żłobków w Łodzi. 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Tak szeroki zakres zadań Wydziału umożliwia współpracę z wieloma partnerami oraz zapewnia dostęp do dużej grupy mieszkańców Łodzi (potencjalnych odbiorców działań), co pozwala na wdrażanie różnorodnych i wielosektorowych przedsięwzięć w zakresie profilaktyki uzależnień oraz redukcji szkód zdrowotnych i społecznych związanych z nadużywaniem substancji psychoaktywnych.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2. Miejski Ośrodek Pomocy Społecznej w Łodzi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Miejski Ośrodek Pomocy Społecznej w Łodzi posiada zasoby umożliwiające organizację działań </w:t>
      </w:r>
      <w:r>
        <w:rPr>
          <w:rStyle w:val="Domylnaczcionkaakapitu1"/>
          <w:color w:val="000000"/>
          <w:shd w:val="clear" w:color="auto" w:fill="FFFFFF"/>
        </w:rPr>
        <w:br/>
        <w:t xml:space="preserve">w zakresie ograniczania zaburzeń życia rodzinnego i społecznego wywołanych nadużywaniem alkoholu, używaniem narkotyków, przemocą i innymi czynnikami niszczącymi życie rodzinne i społeczne. Pozwalają one dotrzeć do wszystkich członków rodziny i wesprzeć ich w różnych aspektach funkcjonowania, poprzez np.: </w:t>
      </w:r>
    </w:p>
    <w:p w:rsidR="00EA4AE3" w:rsidRDefault="002C4E7D">
      <w:pPr>
        <w:pStyle w:val="Normalny1"/>
        <w:numPr>
          <w:ilvl w:val="0"/>
          <w:numId w:val="24"/>
        </w:numPr>
        <w:spacing w:line="276" w:lineRule="auto"/>
        <w:ind w:left="284" w:hanging="284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prowadzenie działań resocjalizacyjnych i opiekuńczych dla osób z problemem alkoholowym – prowadzenie hosteli dla osób uzależnionych od alkoholu lub substancji psychoaktywnych,</w:t>
      </w:r>
    </w:p>
    <w:p w:rsidR="00EA4AE3" w:rsidRDefault="002C4E7D">
      <w:pPr>
        <w:pStyle w:val="Normalny1"/>
        <w:numPr>
          <w:ilvl w:val="0"/>
          <w:numId w:val="24"/>
        </w:numPr>
        <w:spacing w:line="276" w:lineRule="auto"/>
        <w:ind w:left="284" w:hanging="284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zwiększenie dostępności pomocy w formie dożywiania dla osób z problemem alkoholowym i członków ich rodzin, </w:t>
      </w:r>
    </w:p>
    <w:p w:rsidR="00EA4AE3" w:rsidRDefault="002C4E7D">
      <w:pPr>
        <w:pStyle w:val="Normalny1"/>
        <w:numPr>
          <w:ilvl w:val="0"/>
          <w:numId w:val="24"/>
        </w:numPr>
        <w:spacing w:line="276" w:lineRule="auto"/>
        <w:ind w:left="284" w:hanging="284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organizowanie i prowadzenie placówek wsparcia dziennego w formie opiekuńczo-specjalistycznej dla dzieci i młodzieży z rodzin z problemem alkoholowym,</w:t>
      </w:r>
    </w:p>
    <w:p w:rsidR="00EA4AE3" w:rsidRDefault="002C4E7D">
      <w:pPr>
        <w:pStyle w:val="Normalny1"/>
        <w:numPr>
          <w:ilvl w:val="0"/>
          <w:numId w:val="24"/>
        </w:numPr>
        <w:spacing w:line="276" w:lineRule="auto"/>
        <w:ind w:left="284" w:hanging="284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wspieranie zatrudnienia socjalnego osób uzależnionych od alkoholu poprzez finansowanie centrów integracji społecznej,</w:t>
      </w:r>
    </w:p>
    <w:p w:rsidR="00EA4AE3" w:rsidRDefault="002C4E7D">
      <w:pPr>
        <w:pStyle w:val="Normalny1"/>
        <w:numPr>
          <w:ilvl w:val="0"/>
          <w:numId w:val="24"/>
        </w:numPr>
        <w:spacing w:line="276" w:lineRule="auto"/>
        <w:ind w:left="284" w:hanging="284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aktywizacja zawodowa osób z problemem alkoholowym, </w:t>
      </w:r>
    </w:p>
    <w:p w:rsidR="00EA4AE3" w:rsidRDefault="002C4E7D">
      <w:pPr>
        <w:pStyle w:val="Normalny1"/>
        <w:numPr>
          <w:ilvl w:val="0"/>
          <w:numId w:val="24"/>
        </w:numPr>
        <w:spacing w:line="276" w:lineRule="auto"/>
        <w:ind w:left="284" w:hanging="284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prowadzenie działań resocjalizacyjnych i opiekuńczych wobec osób z problemem alkoholowym lub narkotykowym (hostele).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3. Wydział Edukacji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Wydział Edukacji prowadzi sprawy związane z pełnieniem przez Miasto funkcji organu prowadzącego publiczne szkoły i placówki oświatowe. Zakres kompetencji Wydziału pozwala na podejmowanie różnorodnych form oddziaływań profilaktycznych adresowanych do dzieci i młodzieży. Mają one służyć zmniejszeniu lub eliminowaniu czynników ryzyka sprzyjających wczesnej inicjacji alkoholowej i narkotykowej.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W placówkach podległych Wydziałowi realizowane są programy profilaktyczne podnoszące świadomość zdrowotną dzieci i młodzieży w zakresie zagrożeń związanych z używaniem substancji psychoaktywnych oraz oferujące zagospodarowanie czasu wolnego poprzez bezpłatny udział w zajęciach sportowych lub rozwijających różnorodne zainteresowania. Są one adresowane są do uczniów, którzy nie mieli kontaktu ze środkami psychoaktywnymi, jak i do grupy zwiększonego ryzyka. Działania skierowane są także do nauczycieli i rodziców. Ich celem jest podnoszenie umiejętności wychowawczych oraz promowanie metod nowoczesnego przeciwdziałania </w:t>
      </w:r>
      <w:proofErr w:type="spellStart"/>
      <w:r>
        <w:rPr>
          <w:rStyle w:val="Domylnaczcionkaakapitu1"/>
          <w:color w:val="000000"/>
          <w:shd w:val="clear" w:color="auto" w:fill="FFFFFF"/>
        </w:rPr>
        <w:t>zachowaniom</w:t>
      </w:r>
      <w:proofErr w:type="spellEnd"/>
      <w:r>
        <w:rPr>
          <w:rStyle w:val="Domylnaczcionkaakapitu1"/>
          <w:color w:val="000000"/>
          <w:shd w:val="clear" w:color="auto" w:fill="FFFFFF"/>
        </w:rPr>
        <w:t xml:space="preserve"> ryzykownym.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4. Wydział Sportu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W ramach swoich kompetencji Wydział Sportu współpracuje w wieloma organizacjami organizując różnego rodzaju zajęcia i imprezy sportowo-rekreacyjne, promujące aktywny sposób spędzania czasu, bez alkoholu czy narkotyków, włączając w nie elementy edukacyjne w zakresie profilaktyki uzależnień.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highlight w:val="yellow"/>
          <w:shd w:val="clear" w:color="auto" w:fill="FFFFFF"/>
        </w:rPr>
      </w:pPr>
    </w:p>
    <w:p w:rsidR="00EA4AE3" w:rsidRDefault="002C4E7D">
      <w:pPr>
        <w:pStyle w:val="Normalny1"/>
        <w:spacing w:line="360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5. Straż Miejska w Łodzi </w:t>
      </w:r>
    </w:p>
    <w:p w:rsidR="00EA4AE3" w:rsidRDefault="002C4E7D">
      <w:pPr>
        <w:pStyle w:val="Normalny1"/>
        <w:spacing w:after="0" w:line="360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Zadania Straży Miejskiej w zakresie profilaktyki problemów uzależnień to:</w:t>
      </w:r>
    </w:p>
    <w:p w:rsidR="00EA4AE3" w:rsidRDefault="002C4E7D">
      <w:pPr>
        <w:pStyle w:val="Normalny1"/>
        <w:numPr>
          <w:ilvl w:val="0"/>
          <w:numId w:val="25"/>
        </w:numPr>
        <w:spacing w:after="0"/>
        <w:contextualSpacing/>
        <w:jc w:val="both"/>
        <w:rPr>
          <w:rStyle w:val="Domylnaczcionkaakapitu1"/>
          <w:color w:val="000000"/>
        </w:rPr>
      </w:pPr>
      <w:r>
        <w:rPr>
          <w:rStyle w:val="Domylnaczcionkaakapitu1"/>
          <w:color w:val="000000"/>
        </w:rPr>
        <w:t xml:space="preserve">kontrola przestrzegania przepisów w zakresie obrotu napojami alkoholowymi </w:t>
      </w:r>
      <w:r>
        <w:rPr>
          <w:rStyle w:val="Domylnaczcionkaakapitu1"/>
          <w:color w:val="000000"/>
        </w:rPr>
        <w:br/>
        <w:t>w aspekcie:</w:t>
      </w:r>
    </w:p>
    <w:p w:rsidR="00EA4AE3" w:rsidRDefault="002C4E7D">
      <w:pPr>
        <w:pStyle w:val="Normalny1"/>
        <w:numPr>
          <w:ilvl w:val="0"/>
          <w:numId w:val="26"/>
        </w:numPr>
        <w:tabs>
          <w:tab w:val="left" w:pos="720"/>
        </w:tabs>
        <w:spacing w:after="0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sprzedaży lub podawania napojów alkoholowych osobom nieletnim,</w:t>
      </w:r>
    </w:p>
    <w:p w:rsidR="00EA4AE3" w:rsidRDefault="002C4E7D">
      <w:pPr>
        <w:pStyle w:val="Normalny1"/>
        <w:numPr>
          <w:ilvl w:val="0"/>
          <w:numId w:val="26"/>
        </w:numPr>
        <w:tabs>
          <w:tab w:val="left" w:pos="720"/>
        </w:tabs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sprzedaży napojów alkoholowych bez wymaganych prawem zezwoleń,</w:t>
      </w:r>
    </w:p>
    <w:p w:rsidR="00EA4AE3" w:rsidRDefault="002C4E7D">
      <w:pPr>
        <w:pStyle w:val="Normalny1"/>
        <w:numPr>
          <w:ilvl w:val="0"/>
          <w:numId w:val="26"/>
        </w:numPr>
        <w:tabs>
          <w:tab w:val="left" w:pos="720"/>
        </w:tabs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sprzedaży napojów alkoholowych bez znaków akcyzy;</w:t>
      </w:r>
    </w:p>
    <w:p w:rsidR="00EA4AE3" w:rsidRDefault="002C4E7D">
      <w:pPr>
        <w:pStyle w:val="Normalny1"/>
        <w:spacing w:after="0" w:line="276" w:lineRule="auto"/>
        <w:ind w:firstLine="426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2) kontrole sklepów i placówek gastronomicznych, w związku ze skargami mieszkańców, w zakresie uciążliwości ich funkcjonowania;</w:t>
      </w:r>
    </w:p>
    <w:p w:rsidR="00EA4AE3" w:rsidRDefault="002C4E7D">
      <w:pPr>
        <w:pStyle w:val="Normalny1"/>
        <w:spacing w:after="0" w:line="276" w:lineRule="auto"/>
        <w:ind w:firstLine="426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3) kontrole w bezpośrednim rejonie sklepów i placówek gastronomicznych w zakresie zakłóceń porządku publicznego dotyczących:</w:t>
      </w:r>
    </w:p>
    <w:p w:rsidR="00EA4AE3" w:rsidRDefault="002C4E7D">
      <w:pPr>
        <w:pStyle w:val="Normalny1"/>
        <w:numPr>
          <w:ilvl w:val="0"/>
          <w:numId w:val="27"/>
        </w:numPr>
        <w:tabs>
          <w:tab w:val="left" w:pos="720"/>
        </w:tabs>
        <w:spacing w:after="0" w:line="276" w:lineRule="auto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spożywania lub próby spożycia napojów alkoholowych w miejscu publicznym,</w:t>
      </w:r>
    </w:p>
    <w:p w:rsidR="00EA4AE3" w:rsidRDefault="002C4E7D">
      <w:pPr>
        <w:pStyle w:val="Normalny1"/>
        <w:numPr>
          <w:ilvl w:val="0"/>
          <w:numId w:val="27"/>
        </w:numPr>
        <w:tabs>
          <w:tab w:val="left" w:pos="720"/>
        </w:tabs>
        <w:spacing w:beforeAutospacing="1" w:after="0" w:line="276" w:lineRule="auto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spożywania napojów alkoholowych na terenie placówek handlowych,</w:t>
      </w:r>
    </w:p>
    <w:p w:rsidR="00EA4AE3" w:rsidRDefault="002C4E7D">
      <w:pPr>
        <w:pStyle w:val="Normalny1"/>
        <w:numPr>
          <w:ilvl w:val="0"/>
          <w:numId w:val="27"/>
        </w:numPr>
        <w:tabs>
          <w:tab w:val="left" w:pos="720"/>
        </w:tabs>
        <w:spacing w:beforeAutospacing="1" w:after="0" w:line="276" w:lineRule="auto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nieobyczajnych </w:t>
      </w:r>
      <w:proofErr w:type="spellStart"/>
      <w:r>
        <w:rPr>
          <w:rStyle w:val="Domylnaczcionkaakapitu1"/>
          <w:color w:val="000000"/>
          <w:shd w:val="clear" w:color="auto" w:fill="FFFFFF"/>
        </w:rPr>
        <w:t>zachowań</w:t>
      </w:r>
      <w:proofErr w:type="spellEnd"/>
      <w:r>
        <w:rPr>
          <w:rStyle w:val="Domylnaczcionkaakapitu1"/>
          <w:color w:val="000000"/>
          <w:shd w:val="clear" w:color="auto" w:fill="FFFFFF"/>
        </w:rPr>
        <w:t>,</w:t>
      </w:r>
    </w:p>
    <w:p w:rsidR="00EA4AE3" w:rsidRDefault="002C4E7D">
      <w:pPr>
        <w:pStyle w:val="Normalny1"/>
        <w:numPr>
          <w:ilvl w:val="0"/>
          <w:numId w:val="27"/>
        </w:numPr>
        <w:tabs>
          <w:tab w:val="left" w:pos="720"/>
        </w:tabs>
        <w:spacing w:beforeAutospacing="1" w:after="0" w:line="276" w:lineRule="auto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zakłócania spoczynku nocnego,</w:t>
      </w:r>
    </w:p>
    <w:p w:rsidR="00EA4AE3" w:rsidRDefault="002C4E7D">
      <w:pPr>
        <w:pStyle w:val="Normalny1"/>
        <w:numPr>
          <w:ilvl w:val="0"/>
          <w:numId w:val="27"/>
        </w:numPr>
        <w:tabs>
          <w:tab w:val="left" w:pos="720"/>
        </w:tabs>
        <w:spacing w:after="0" w:line="276" w:lineRule="auto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zakłóceń związanych z wysoką emisją dźwięku lub głośnym zachowaniem klientów lokali gastronomicznych;</w:t>
      </w:r>
    </w:p>
    <w:p w:rsidR="00EA4AE3" w:rsidRDefault="002C4E7D">
      <w:pPr>
        <w:pStyle w:val="Normalny1"/>
        <w:spacing w:after="0" w:line="276" w:lineRule="auto"/>
        <w:ind w:firstLine="426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4) współpraca z Miejską Komisją Rozwiązywania Problemów Alkoholowych i Oddziałem ds. Zezwoleń na Sprzedaż Napojów Alkoholowych w zakresie przestrzegania zasad i warunków korzystania z zezwoleń  przez podmioty gospodarcze prowadzące obrót napojami alkoholowymi oraz występowania do organu wydającego zezwolenia na sprzedaż napojów alkoholowych z wnioskiem o ich cofnięcie;</w:t>
      </w:r>
    </w:p>
    <w:p w:rsidR="00EA4AE3" w:rsidRDefault="002C4E7D">
      <w:pPr>
        <w:pStyle w:val="Normalny1"/>
        <w:tabs>
          <w:tab w:val="left" w:pos="567"/>
          <w:tab w:val="left" w:pos="709"/>
        </w:tabs>
        <w:spacing w:after="0" w:line="276" w:lineRule="auto"/>
        <w:ind w:firstLine="426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5) prowadzenie szkoleń dla właścicieli placówek i sprzedawców w zakresie obowiązujących przepisów ustawy z dnia 26 października 1982 r. o wychowaniu w trzeźwości i przeciwdziałaniu alkoholizmowi.</w:t>
      </w: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b/>
          <w:color w:val="000000"/>
          <w:highlight w:val="yellow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6. Biuro Promocji Zatrudnienia i Obsługi Działalności Gospodarczej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Zakres kompetencji Oddziału ds. Zezwoleń na Sprzedaż Napojów Alkoholowych w Biurze Promocji Zatrudnienia i Obsługi Działalności Gospodarczej pozwala na kontrolę zasad i warunków korzystania z zezwoleń na sprzedaż napojów alkoholowych przeznaczonych do spożycia w miejscu i poza miejscem sprzedaży pod kątem naruszenia przepisów ustawy z dnia 26 października 1982 r. o wychowaniu w trzeźwości i przeciwdziałaniu alkoholizmowi. Do kontroli działalności gospodarczej przedsiębiorców posiadających zezwolenia stosuje się przepisy ustawy z dnia </w:t>
      </w:r>
      <w:r>
        <w:t>6 marca 2018</w:t>
      </w:r>
      <w:r>
        <w:rPr>
          <w:rStyle w:val="Domylnaczcionkaakapitu1"/>
          <w:color w:val="000000"/>
          <w:shd w:val="clear" w:color="auto" w:fill="FFFFFF"/>
        </w:rPr>
        <w:t xml:space="preserve"> r. - Prawo przedsiębiorców (Dz. U. z 2025 r. poz. 1480).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7. Miejskie Centrum Terapii i Profilaktyki Zdrowotnej im. bł. R. Chylińskiego w Łodzi (dalej „Miejskie Centrum Terapii i Profilaktyki Zdrowotnej” lub „Centrum”)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Miejskie Centrum Terapii i Profilaktyki Zdrowotnej jest podmiotem leczniczym. Zakres świadczeń udzielanych przez Centrum obejmuje: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- specjalistyczną opiekę zdrowotną w zakresie psychiatrii i uzależnień oraz chorób współistniejących i zaburzeń psychicznych, udzielaną w warunkach ambulatoryjnych, stacjonarnych,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- działania rehabilitacyjno-readaptacyjne,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- promocję zdrowia i profilaktykę uzależnień,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- interwencje kryzysowe,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- transport osób w stanie intoksykacji substancjami psychoaktywnymi. </w:t>
      </w: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Podstawę oferty Centrum tworzą programy oddziaływań medycznych, psychologicznych i rehabilitacyjno-readaptacyjnych. </w:t>
      </w: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color w:val="000000"/>
          <w:u w:val="single"/>
          <w:shd w:val="clear" w:color="auto" w:fill="FFFFFF"/>
        </w:rPr>
      </w:pP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color w:val="000000"/>
          <w:u w:val="single"/>
          <w:shd w:val="clear" w:color="auto" w:fill="FFFFFF"/>
        </w:rPr>
      </w:pP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u w:val="single"/>
          <w:shd w:val="clear" w:color="auto" w:fill="FFFFFF"/>
        </w:rPr>
      </w:pPr>
      <w:r>
        <w:rPr>
          <w:rStyle w:val="Domylnaczcionkaakapitu1"/>
          <w:color w:val="000000"/>
          <w:u w:val="single"/>
          <w:shd w:val="clear" w:color="auto" w:fill="FFFFFF"/>
        </w:rPr>
        <w:t>Program oddziaływań medycznych</w:t>
      </w:r>
    </w:p>
    <w:p w:rsidR="00EA4AE3" w:rsidRDefault="002C4E7D">
      <w:pPr>
        <w:pStyle w:val="Normalny1"/>
        <w:numPr>
          <w:ilvl w:val="0"/>
          <w:numId w:val="28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Minimalizacja szkód zdrowotnych związanych z używaniem środków odurzających.</w:t>
      </w:r>
    </w:p>
    <w:p w:rsidR="00EA4AE3" w:rsidRDefault="002C4E7D">
      <w:pPr>
        <w:pStyle w:val="Normalny1"/>
        <w:numPr>
          <w:ilvl w:val="0"/>
          <w:numId w:val="28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Przerywanie ciągów alkoholowych.</w:t>
      </w:r>
    </w:p>
    <w:p w:rsidR="00EA4AE3" w:rsidRDefault="002C4E7D">
      <w:pPr>
        <w:pStyle w:val="Normalny1"/>
        <w:numPr>
          <w:ilvl w:val="0"/>
          <w:numId w:val="28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Leczenie zespołów abstynenckich.</w:t>
      </w:r>
    </w:p>
    <w:p w:rsidR="00EA4AE3" w:rsidRDefault="002C4E7D">
      <w:pPr>
        <w:pStyle w:val="Normalny1"/>
        <w:numPr>
          <w:ilvl w:val="0"/>
          <w:numId w:val="28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Farmakologiczne leczenie uzależnienia od alkoholu.</w:t>
      </w: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u w:val="single"/>
          <w:shd w:val="clear" w:color="auto" w:fill="FFFFFF"/>
        </w:rPr>
      </w:pPr>
      <w:r>
        <w:rPr>
          <w:rStyle w:val="Domylnaczcionkaakapitu1"/>
          <w:color w:val="000000"/>
          <w:u w:val="single"/>
          <w:shd w:val="clear" w:color="auto" w:fill="FFFFFF"/>
        </w:rPr>
        <w:t>Program oddziaływań psychologicznych</w:t>
      </w:r>
    </w:p>
    <w:p w:rsidR="00EA4AE3" w:rsidRDefault="002C4E7D">
      <w:pPr>
        <w:pStyle w:val="Normalny1"/>
        <w:numPr>
          <w:ilvl w:val="0"/>
          <w:numId w:val="29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Program psychoterapeutyczny dla osób uzależnionych od alkoholu.</w:t>
      </w:r>
    </w:p>
    <w:p w:rsidR="00EA4AE3" w:rsidRDefault="002C4E7D">
      <w:pPr>
        <w:pStyle w:val="Normalny1"/>
        <w:numPr>
          <w:ilvl w:val="0"/>
          <w:numId w:val="29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Program psychoterapeutyczny dla osób uzależnionych od innych niż alkohol środków odurzających i uzależnień behawioralnych.</w:t>
      </w:r>
    </w:p>
    <w:p w:rsidR="00EA4AE3" w:rsidRDefault="002C4E7D">
      <w:pPr>
        <w:pStyle w:val="Normalny1"/>
        <w:numPr>
          <w:ilvl w:val="0"/>
          <w:numId w:val="29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Program psychoterapeutyczny dla członków rodzin: osób współuzależnionych, dla Dorosłych Dzieci Alkoholików.</w:t>
      </w:r>
    </w:p>
    <w:p w:rsidR="00EA4AE3" w:rsidRDefault="002C4E7D">
      <w:pPr>
        <w:pStyle w:val="Normalny1"/>
        <w:numPr>
          <w:ilvl w:val="0"/>
          <w:numId w:val="29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Program dla osób doznających przemocy w rodzinie.</w:t>
      </w:r>
    </w:p>
    <w:p w:rsidR="00EA4AE3" w:rsidRDefault="002C4E7D">
      <w:pPr>
        <w:pStyle w:val="Normalny1"/>
        <w:numPr>
          <w:ilvl w:val="0"/>
          <w:numId w:val="29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Program korekcyjno-edukacyjny dla sprawców przemocy.</w:t>
      </w:r>
    </w:p>
    <w:p w:rsidR="00EA4AE3" w:rsidRDefault="002C4E7D">
      <w:pPr>
        <w:pStyle w:val="Normalny1"/>
        <w:numPr>
          <w:ilvl w:val="0"/>
          <w:numId w:val="29"/>
        </w:numPr>
        <w:spacing w:after="0" w:line="276" w:lineRule="auto"/>
        <w:contextualSpacing/>
        <w:jc w:val="both"/>
        <w:rPr>
          <w:rStyle w:val="Domylnaczcionkaakapitu1"/>
          <w:color w:val="000000"/>
        </w:rPr>
      </w:pPr>
      <w:r>
        <w:rPr>
          <w:rStyle w:val="Domylnaczcionkaakapitu1"/>
          <w:color w:val="000000"/>
          <w:shd w:val="clear" w:color="auto" w:fill="FFFFFF"/>
        </w:rPr>
        <w:t>Udzielanie pomocy psychologicznej osobom, rodzinom w sytuacji kryzysu psychicznego i przemocy.</w:t>
      </w: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u w:val="single"/>
          <w:shd w:val="clear" w:color="auto" w:fill="FFFFFF"/>
        </w:rPr>
        <w:t>Program readaptacji społeczno-zawodowej</w:t>
      </w:r>
      <w:r>
        <w:rPr>
          <w:rStyle w:val="Domylnaczcionkaakapitu1"/>
          <w:color w:val="000000"/>
          <w:shd w:val="clear" w:color="auto" w:fill="FFFFFF"/>
        </w:rPr>
        <w:t xml:space="preserve"> (hostel dla osób uzależnionych od alkoholu, hostel dla sprawców przemocy, PORT)</w:t>
      </w:r>
    </w:p>
    <w:p w:rsidR="00EA4AE3" w:rsidRDefault="002C4E7D">
      <w:pPr>
        <w:pStyle w:val="Normalny1"/>
        <w:numPr>
          <w:ilvl w:val="0"/>
          <w:numId w:val="30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Działania socjalno-prawne wspierające osoby uzależnione (np. uzyskanie ubezpieczenia, miejsca pobytu).</w:t>
      </w:r>
    </w:p>
    <w:p w:rsidR="00EA4AE3" w:rsidRDefault="002C4E7D">
      <w:pPr>
        <w:pStyle w:val="Normalny1"/>
        <w:numPr>
          <w:ilvl w:val="0"/>
          <w:numId w:val="30"/>
        </w:numPr>
        <w:spacing w:after="0" w:line="276" w:lineRule="auto"/>
        <w:contextualSpacing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Aktywizacja zawodowa. 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highlight w:val="yellow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8. Samodzielne publiczne zakłady opieki zdrowotnej, dla których podmiotem tworzącym jest Miasto Łódź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Miejskie placówki medyczne posiadają zasoby umożliwiające prowadzenie działań w zakresie profilaktyki uniwersalnej skierowanej do dorosłych mieszkańców Łodzi pozwalające aktywnie spędzać czas i minimalizować zainteresowanie konsumpcją alkoholu.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 </w:t>
      </w:r>
    </w:p>
    <w:p w:rsidR="00EA4AE3" w:rsidRDefault="002C4E7D">
      <w:pPr>
        <w:pStyle w:val="Normalny1"/>
        <w:keepNext/>
        <w:spacing w:before="240" w:line="276" w:lineRule="auto"/>
        <w:jc w:val="both"/>
        <w:outlineLvl w:val="0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9. Miejska Komisja Rozwiązywania Problemów Alkoholowych</w:t>
      </w:r>
      <w:r>
        <w:rPr>
          <w:rStyle w:val="Domylnaczcionkaakapitu1"/>
          <w:b/>
          <w:color w:val="000000"/>
          <w:shd w:val="clear" w:color="auto" w:fill="FFFFFF"/>
          <w:lang w:val="pl-PL" w:eastAsia="pl-PL" w:bidi="pl-PL"/>
        </w:rPr>
        <w:t xml:space="preserve"> w Łodzi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Aktualnie funkcjonująca Miejska Komisja Rozwiązywania Problemów Alkoholowych w Łodzi została powołana zarządzeniem Nr 656/2023 Prezydenta Miasta Łodzi z dnia 27 marca 2023 r. w sprawie powołania Miejskiej Komisji Rozwiązywania Problemów Alkoholowych w Łodzi (z </w:t>
      </w:r>
      <w:proofErr w:type="spellStart"/>
      <w:r>
        <w:rPr>
          <w:rStyle w:val="Domylnaczcionkaakapitu1"/>
          <w:color w:val="000000"/>
          <w:shd w:val="clear" w:color="auto" w:fill="FFFFFF"/>
        </w:rPr>
        <w:t>późn</w:t>
      </w:r>
      <w:proofErr w:type="spellEnd"/>
      <w:r>
        <w:rPr>
          <w:rStyle w:val="Domylnaczcionkaakapitu1"/>
          <w:color w:val="000000"/>
          <w:shd w:val="clear" w:color="auto" w:fill="FFFFFF"/>
        </w:rPr>
        <w:t>. zm.) na podstawie art. 4</w:t>
      </w:r>
      <w:r>
        <w:rPr>
          <w:rStyle w:val="Domylnaczcionkaakapitu1"/>
          <w:color w:val="000000"/>
          <w:shd w:val="clear" w:color="auto" w:fill="FFFFFF"/>
          <w:vertAlign w:val="superscript"/>
        </w:rPr>
        <w:t>1</w:t>
      </w:r>
      <w:r>
        <w:rPr>
          <w:rStyle w:val="Domylnaczcionkaakapitu1"/>
          <w:color w:val="000000"/>
          <w:shd w:val="clear" w:color="auto" w:fill="FFFFFF"/>
        </w:rPr>
        <w:t xml:space="preserve"> ust. 3 ustawy z dnia 26 października 1982 r. o wychowaniu w trzeźwości i przeciwdziałaniu alkoholizmowi. 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Komisja powołana jest do inicjowania działań związanych z profilaktyką i rozwiązywaniem problemów alkoholowych oraz integracji społecznej osób uzależnionych od alkoholu, a także do podejmowania czynności zmierzających do orzeczenia o zastosowaniu wobec osoby uzależnionej od alkoholu obowiązku poddania się leczeniu w zakładzie lecznictwa odwykowego.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Do zadań Komisji należy, w szczególności: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1) podejmowanie czynności zmierzających do objęcia leczeniem osób uzależnionych od alkoholu poprzez:</w:t>
      </w:r>
    </w:p>
    <w:p w:rsidR="00EA4AE3" w:rsidRDefault="002C4E7D">
      <w:pPr>
        <w:pStyle w:val="Normalny1"/>
        <w:numPr>
          <w:ilvl w:val="0"/>
          <w:numId w:val="31"/>
        </w:numPr>
        <w:tabs>
          <w:tab w:val="left" w:pos="720"/>
        </w:tabs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inicjowanie i prowadzenie działań motywujących osoby uzależnione,</w:t>
      </w:r>
    </w:p>
    <w:p w:rsidR="00EA4AE3" w:rsidRDefault="002C4E7D">
      <w:pPr>
        <w:pStyle w:val="Normalny1"/>
        <w:numPr>
          <w:ilvl w:val="0"/>
          <w:numId w:val="31"/>
        </w:numPr>
        <w:tabs>
          <w:tab w:val="left" w:pos="720"/>
        </w:tabs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kierowanie na badanie przez biegłych w celu wydania opinii w przedmiocie uzależnienia od alkoholu i wskazania rodzaju zakładu leczniczego,</w:t>
      </w:r>
    </w:p>
    <w:p w:rsidR="00EA4AE3" w:rsidRDefault="002C4E7D">
      <w:pPr>
        <w:pStyle w:val="Normalny1"/>
        <w:numPr>
          <w:ilvl w:val="0"/>
          <w:numId w:val="31"/>
        </w:numPr>
        <w:tabs>
          <w:tab w:val="left" w:pos="720"/>
        </w:tabs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przygotowanie dokumentacji związanej z postępowaniem sądowym w przedmiocie zastosowania obowiązku poddania się leczeniu odwykowemu w zakładzie lecznictwa odwykowego i złożenie wniosku do sądu o wszczęcie postępowania,</w:t>
      </w:r>
    </w:p>
    <w:p w:rsidR="00EA4AE3" w:rsidRDefault="002C4E7D">
      <w:pPr>
        <w:pStyle w:val="Normalny1"/>
        <w:numPr>
          <w:ilvl w:val="0"/>
          <w:numId w:val="31"/>
        </w:numPr>
        <w:tabs>
          <w:tab w:val="left" w:pos="720"/>
        </w:tabs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kierowanie do sądu wniosków o wszczęcie postępowania w sprawie zastosowania obowiązku poddania się leczeniu odwykowemu w zakładzie lecznictwa odwykowego;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2) opiniowanie wniosków o wydanie zezwoleń na sprzedaż napojów alkoholowych w przedmiocie zgodności lokalizacji punktu sprzedaży z aktualną uchwałą Rady Miejskiej w Łodzi w sprawie zasad usytuowania na terenie Miasta Łodzi miejsc sprzedaży i podawania napojów alkoholowych zgodnie z art. 18 ust. 3a ustawy z dnia 26 października 1982 r. o wychowaniu w trzeźwości i przeciwdziałaniu alkoholizmowi;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3) inicjowanie pomocy psychospołecznej i prawnej, a w szczególności ochrony przed przemocą domową, wobec rodzin, w których występują problemy alkoholowe;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4) opiniowanie projektów uchwał dotyczących liczby miejsc sprzedaży napojów alkoholowych, przeznaczonych do spożycia na miejscu lub poza miejscem sprzedaży;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5) współdziałanie z władzami publicznymi, instytucjami oraz organizacjami społecznymi w zakresie promocji trzeźwego stylu życia i wartości abstynencji oraz rozwiązywania problemów alkoholowych;</w:t>
      </w:r>
    </w:p>
    <w:p w:rsidR="00EA4AE3" w:rsidRDefault="002C4E7D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6) inicjowanie innych przedsięwzięć z zakresu rozwiązywania problemów alkoholowych oraz wykonywanie innych czynności określonych przepisami.</w:t>
      </w:r>
    </w:p>
    <w:p w:rsidR="00EA4AE3" w:rsidRDefault="00EA4AE3">
      <w:pPr>
        <w:pStyle w:val="Normalny1"/>
        <w:spacing w:after="0"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  <w:lang w:val="pl-PL" w:eastAsia="pl-PL" w:bidi="pl-PL"/>
        </w:rPr>
      </w:pPr>
      <w:r>
        <w:rPr>
          <w:rStyle w:val="Domylnaczcionkaakapitu1"/>
          <w:color w:val="000000"/>
          <w:shd w:val="clear" w:color="auto" w:fill="FFFFFF"/>
          <w:lang w:val="pl-PL" w:eastAsia="pl-PL" w:bidi="pl-PL"/>
        </w:rPr>
        <w:t>Wysokość wynagrodzenia dla członków Komisji za udział w posiedzeniach i pracach Komisji określa załącznik do Miejskiego Programu Profilaktyki i Rozwiązywania Problemów Alkoholowych oraz Przeciwdziałania Narkomanii na lata 2026-2029.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highlight w:val="yellow"/>
          <w:shd w:val="clear" w:color="auto" w:fill="FFFFFF"/>
        </w:rPr>
      </w:pP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10. Organizacje pozarządowe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Organizacje pozarządowe stanowią istotny zasób w realizacji działań w zakresie profilaktyki uzależnień, jak również niwelowania negatywnych skutków tych zjawisk, zwłaszcza skutków społecznych. Organizacje prowadzą działania w ramach profilaktyki uniwersalnej, edukujące i rozwijające zainteresowania dzieci i młodzieży, wzmacniające cechy osobowości ułatwiające prawidłowe reagowanie i radzenie sobie w sytuacjach związanych z nadmierną konsumpcją alkoholu w najbliższym otoczeniu, jak również działania w zakresie różnorodnego poradnictwa i konsultacji specjalistycznych, prowadzenia placówek wsparcia dziennego dla dzieci z rodzin z problemem alkoholowym, dożywiania dzieci,  czy integracji społecznej.</w:t>
      </w: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200" w:line="276" w:lineRule="auto"/>
              <w:ind w:left="360"/>
              <w:contextualSpacing/>
              <w:jc w:val="both"/>
              <w:rPr>
                <w:rStyle w:val="Domylnaczcionkaakapitu1"/>
                <w:b/>
                <w:sz w:val="28"/>
              </w:rPr>
            </w:pPr>
            <w:r>
              <w:rPr>
                <w:rStyle w:val="Domylnaczcionkaakapitu1"/>
                <w:b/>
                <w:sz w:val="28"/>
              </w:rPr>
              <w:t>VI. Podstawy prawne Programu</w:t>
            </w:r>
          </w:p>
        </w:tc>
      </w:tr>
    </w:tbl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before="120" w:line="276" w:lineRule="auto"/>
        <w:ind w:firstLine="56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Obowiązek uchwalenia Programu wynika z art. 4</w:t>
      </w:r>
      <w:r>
        <w:rPr>
          <w:rStyle w:val="Domylnaczcionkaakapitu1"/>
          <w:color w:val="000000"/>
          <w:shd w:val="clear" w:color="auto" w:fill="FFFFFF"/>
          <w:vertAlign w:val="superscript"/>
        </w:rPr>
        <w:t>1</w:t>
      </w:r>
      <w:r>
        <w:rPr>
          <w:rStyle w:val="Domylnaczcionkaakapitu1"/>
          <w:color w:val="000000"/>
          <w:shd w:val="clear" w:color="auto" w:fill="FFFFFF"/>
        </w:rPr>
        <w:t xml:space="preserve"> ust. 2 ustawy z dnia 26 października 1982 r. o wychowaniu w trzeźwości i przeciwdziałaniu alkoholizmowi (</w:t>
      </w:r>
      <w:r>
        <w:rPr>
          <w:rStyle w:val="Domylnaczcionkaakapitu1"/>
          <w:color w:val="000000"/>
        </w:rPr>
        <w:t>Dz. U. z 2023 r. poz. 2151</w:t>
      </w:r>
      <w:r>
        <w:rPr>
          <w:rStyle w:val="Domylnaczcionkaakapitu1"/>
          <w:color w:val="000000"/>
          <w:shd w:val="clear" w:color="auto" w:fill="FFFFFF"/>
        </w:rPr>
        <w:t>).</w:t>
      </w:r>
    </w:p>
    <w:p w:rsidR="00EA4AE3" w:rsidRDefault="002C4E7D">
      <w:pPr>
        <w:pStyle w:val="Normalny1"/>
        <w:spacing w:line="276" w:lineRule="auto"/>
        <w:jc w:val="both"/>
        <w:rPr>
          <w:rStyle w:val="Domylnaczcionkaakapitu1"/>
          <w:color w:val="000000"/>
        </w:rPr>
      </w:pPr>
      <w:r>
        <w:rPr>
          <w:rStyle w:val="Domylnaczcionkaakapitu1"/>
          <w:color w:val="000000"/>
        </w:rPr>
        <w:t>W realizacji zadań zawartych w Programie zastosowanie mają następujące akty prawne: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  <w:rPr>
          <w:rStyle w:val="Domylnaczcionkaakapitu1"/>
          <w:color w:val="000000"/>
        </w:rPr>
      </w:pPr>
      <w:r>
        <w:rPr>
          <w:rStyle w:val="Domylnaczcionkaakapitu1"/>
          <w:color w:val="000000"/>
        </w:rPr>
        <w:t>ustawa z dnia 26 października 1982 r. o wychowaniu w trzeźwości i przeciwdziałaniu alkoholizmowi (Dz. U. z 2023 r. poz. 2151);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  <w:rPr>
          <w:rStyle w:val="Domylnaczcionkaakapitu1"/>
          <w:color w:val="000000"/>
        </w:rPr>
      </w:pPr>
      <w:r>
        <w:rPr>
          <w:rStyle w:val="Domylnaczcionkaakapitu1"/>
          <w:color w:val="000000"/>
        </w:rPr>
        <w:t>ustawa z dnia 29 lipca 2005 r. o przeciwdziałaniu narkomanii (Dz. U. z 2023 r. poz. 1939);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29 lipca 2005 r. o przeciwdziałaniu przemocy domowej (Dz. U. z 2024 r. poz. 1673);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12 marca 2004 r. o pomocy społecznej ( Dz. U. z 2025 r. poz. 1214, z </w:t>
      </w:r>
      <w:proofErr w:type="spellStart"/>
      <w:r>
        <w:t>późn</w:t>
      </w:r>
      <w:proofErr w:type="spellEnd"/>
      <w:r>
        <w:t>. zm.);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24 kwietnia 2003 r. o działalności pożytku publicznego i o wolontariacie ( Dz. U. z 2025 r. poz. 1338);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 xml:space="preserve">ustawa z dnia 13 czerwca 2003 r. o zatrudnieniu socjalnym (Dz. U. z 2025 r. poz. 83, z </w:t>
      </w:r>
      <w:proofErr w:type="spellStart"/>
      <w:r>
        <w:t>późn</w:t>
      </w:r>
      <w:proofErr w:type="spellEnd"/>
      <w:r>
        <w:t>. zm.);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15 kwietnia 2011 r. o działalności leczniczej (Dz. U. z 2025 r. poz. 450, z </w:t>
      </w:r>
      <w:proofErr w:type="spellStart"/>
      <w:r>
        <w:t>późn</w:t>
      </w:r>
      <w:proofErr w:type="spellEnd"/>
      <w:r>
        <w:t>. zm.);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27 sierpnia 2004 r. o świadczeniach opieki zdrowotnej finansowanych ze środków publicznych (Dz. U. z 2025 r. poz. 1461</w:t>
      </w:r>
      <w:r>
        <w:rPr>
          <w:lang w:val="pl-PL" w:eastAsia="pl-PL" w:bidi="pl-PL"/>
        </w:rPr>
        <w:t xml:space="preserve">, z </w:t>
      </w:r>
      <w:proofErr w:type="spellStart"/>
      <w:r>
        <w:rPr>
          <w:lang w:val="pl-PL" w:eastAsia="pl-PL" w:bidi="pl-PL"/>
        </w:rPr>
        <w:t>późn</w:t>
      </w:r>
      <w:proofErr w:type="spellEnd"/>
      <w:r>
        <w:rPr>
          <w:lang w:val="pl-PL" w:eastAsia="pl-PL" w:bidi="pl-PL"/>
        </w:rPr>
        <w:t>. zm.</w:t>
      </w:r>
      <w:r>
        <w:t>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8 marca 1990 r. o samorządzie gminnym (Dz. U. z 2025 r. poz. 1153, z </w:t>
      </w:r>
      <w:proofErr w:type="spellStart"/>
      <w:r>
        <w:t>późn</w:t>
      </w:r>
      <w:proofErr w:type="spellEnd"/>
      <w:r>
        <w:t>. zm.);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 xml:space="preserve">ustawa z </w:t>
      </w:r>
      <w:r>
        <w:rPr>
          <w:lang w:val="pl-PL" w:eastAsia="pl-PL" w:bidi="pl-PL"/>
        </w:rPr>
        <w:t xml:space="preserve">dnia </w:t>
      </w:r>
      <w:r>
        <w:t>5 czerwca 1998 r. o samorządzie powiatowym (Dz. U. z 2024 r. poz. 107, z </w:t>
      </w:r>
      <w:proofErr w:type="spellStart"/>
      <w:r>
        <w:t>późn</w:t>
      </w:r>
      <w:proofErr w:type="spellEnd"/>
      <w:r>
        <w:t>. zm.);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t>ustawa z dnia 19 sierpnia 1994 r. o ochronie zdrowia psychicznego (Dz. U. z 2024 r. poz. 917);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jc w:val="both"/>
      </w:pPr>
      <w:r>
        <w:rPr>
          <w:rStyle w:val="Domylnaczcionkaakapitu1"/>
          <w:color w:val="000000"/>
        </w:rPr>
        <w:t xml:space="preserve">ustawa z dnia 11 września 2015 r. o zdrowiu publicznym (Dz. U. z 2024 r. poz. 1670, </w:t>
      </w:r>
      <w:r>
        <w:t>z </w:t>
      </w:r>
      <w:proofErr w:type="spellStart"/>
      <w:r>
        <w:t>późn</w:t>
      </w:r>
      <w:proofErr w:type="spellEnd"/>
      <w:r>
        <w:t>. zm.);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ind w:left="714" w:hanging="357"/>
        <w:jc w:val="both"/>
      </w:pPr>
      <w:r>
        <w:t>rozporządzenie Rady Ministrów z dnia 30 marca 2021 r. w sprawie Narodowego Programu Zdrowia na lata 2021-2025 (Dz. U. poz. 642);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ind w:left="714" w:hanging="357"/>
        <w:jc w:val="both"/>
      </w:pPr>
      <w:r>
        <w:rPr>
          <w:lang w:val="pl-PL" w:eastAsia="pl-PL" w:bidi="pl-PL"/>
        </w:rPr>
        <w:t>u</w:t>
      </w:r>
      <w:r>
        <w:t xml:space="preserve">chwała </w:t>
      </w:r>
      <w:r>
        <w:rPr>
          <w:lang w:val="pl-PL" w:eastAsia="pl-PL" w:bidi="pl-PL"/>
        </w:rPr>
        <w:t>N</w:t>
      </w:r>
      <w:r>
        <w:t>r LXXX/2420/23 Rady Miejskiej w Łodzi z dnia 20 września 2023 r. w sprawie przyjęcia „Polityki sektorowej w obszarze zdrowia miasta Łodzi 2030+”;</w:t>
      </w:r>
    </w:p>
    <w:p w:rsidR="00EA4AE3" w:rsidRDefault="002C4E7D">
      <w:pPr>
        <w:pStyle w:val="Normalny1"/>
        <w:numPr>
          <w:ilvl w:val="0"/>
          <w:numId w:val="32"/>
        </w:numPr>
        <w:spacing w:line="276" w:lineRule="auto"/>
        <w:ind w:left="714" w:hanging="357"/>
        <w:jc w:val="both"/>
      </w:pPr>
      <w:r>
        <w:t>uchwała Nr XXIV/570/16 Rady Miejskiej w Łodzi z dnia 3 lutego 2016 r. w sprawie przyjęcia „Polityki Społecznej 2020+ dla Miasta Łodzi – Strategii Rozwiązywania Problemów Społecznych”.</w:t>
      </w:r>
    </w:p>
    <w:p w:rsidR="00EA4AE3" w:rsidRDefault="00EA4AE3">
      <w:pPr>
        <w:pStyle w:val="Normalny1"/>
        <w:spacing w:line="276" w:lineRule="auto"/>
        <w:ind w:left="714" w:hanging="357"/>
        <w:jc w:val="both"/>
        <w:rPr>
          <w:rStyle w:val="Domylnaczcionkaakapitu1"/>
          <w:sz w:val="24"/>
        </w:r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A4AE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numPr>
                <w:ilvl w:val="0"/>
                <w:numId w:val="33"/>
              </w:numPr>
              <w:spacing w:after="200" w:line="276" w:lineRule="auto"/>
              <w:contextualSpacing/>
              <w:jc w:val="both"/>
              <w:rPr>
                <w:rStyle w:val="Domylnaczcionkaakapitu1"/>
                <w:b/>
                <w:sz w:val="28"/>
              </w:rPr>
            </w:pPr>
            <w:r>
              <w:rPr>
                <w:rStyle w:val="Domylnaczcionkaakapitu1"/>
                <w:b/>
                <w:sz w:val="28"/>
              </w:rPr>
              <w:t>Cele Programu</w:t>
            </w:r>
          </w:p>
        </w:tc>
      </w:tr>
    </w:tbl>
    <w:p w:rsidR="00EA4AE3" w:rsidRDefault="00EA4AE3">
      <w:pPr>
        <w:pStyle w:val="Normalny1"/>
        <w:spacing w:after="0" w:line="276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tbl>
      <w:tblPr>
        <w:tblStyle w:val="Standardowy1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1085"/>
        <w:gridCol w:w="7941"/>
      </w:tblGrid>
      <w:tr w:rsidR="00EA4AE3">
        <w:trPr>
          <w:trHeight w:val="1237"/>
        </w:trPr>
        <w:tc>
          <w:tcPr>
            <w:tcW w:w="11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jc w:val="both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 I.</w:t>
            </w:r>
          </w:p>
        </w:tc>
        <w:tc>
          <w:tcPr>
            <w:tcW w:w="81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276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Zapobieganie uzależnieniu od alkoholu, narkotyków oraz uzależnieniom behawioralnym poprzez działania edukacyjne, informacyjne i promujące styl życia wolny od uzależnień.  </w:t>
            </w:r>
          </w:p>
        </w:tc>
      </w:tr>
      <w:tr w:rsidR="00EA4AE3">
        <w:tc>
          <w:tcPr>
            <w:tcW w:w="11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jc w:val="both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 II.</w:t>
            </w:r>
          </w:p>
        </w:tc>
        <w:tc>
          <w:tcPr>
            <w:tcW w:w="81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Redukcja szkód zdrowotnych spowodowanych piciem szkodliwym i uzależnieniem od alkoholu oraz używaniem i uzależnieniem od narkotyków.  </w:t>
            </w:r>
          </w:p>
        </w:tc>
      </w:tr>
      <w:tr w:rsidR="00EA4AE3">
        <w:tc>
          <w:tcPr>
            <w:tcW w:w="11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jc w:val="both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 III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81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Minimalizacja dysfunkcji życia rodzinnego i społecznego spowodowanych nadmiernym spożyciem alkoholu lub używaniem narkotyków.</w:t>
            </w:r>
          </w:p>
        </w:tc>
      </w:tr>
      <w:tr w:rsidR="00EA4AE3">
        <w:tc>
          <w:tcPr>
            <w:tcW w:w="11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jc w:val="both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 IV.</w:t>
            </w:r>
          </w:p>
        </w:tc>
        <w:tc>
          <w:tcPr>
            <w:tcW w:w="81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Zmniejszanie rozmiarów naruszeń prawa na rynku alkoholowym oraz prowadzenie procedur zmierzających do podjęcia leczenia odwykowego osób uzależnionych od alkoholu.</w:t>
            </w:r>
          </w:p>
        </w:tc>
      </w:tr>
      <w:tr w:rsidR="00EA4AE3">
        <w:tc>
          <w:tcPr>
            <w:tcW w:w="11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jc w:val="both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 V.</w:t>
            </w:r>
          </w:p>
        </w:tc>
        <w:tc>
          <w:tcPr>
            <w:tcW w:w="81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A4AE3" w:rsidRDefault="002C4E7D">
            <w:pPr>
              <w:pStyle w:val="Normalny1"/>
              <w:spacing w:after="120" w:line="360" w:lineRule="auto"/>
              <w:rPr>
                <w:rStyle w:val="Domylnaczcionkaakapitu1"/>
                <w:color w:val="000000"/>
                <w:sz w:val="24"/>
                <w:highlight w:val="yellow"/>
                <w:shd w:val="clear" w:color="auto" w:fill="FFFFFF"/>
              </w:rPr>
            </w:pPr>
            <w:r>
              <w:rPr>
                <w:rStyle w:val="Domylnaczcionkaakapitu1"/>
                <w:sz w:val="24"/>
                <w:shd w:val="clear" w:color="auto" w:fill="FFFFFF"/>
              </w:rPr>
              <w:t xml:space="preserve">Doskonalenie działań w zakresie profilaktyki uzależnień realizowanych </w:t>
            </w:r>
            <w:r>
              <w:rPr>
                <w:rStyle w:val="Domylnaczcionkaakapitu1"/>
                <w:sz w:val="24"/>
                <w:shd w:val="clear" w:color="auto" w:fill="FFFFFF"/>
              </w:rPr>
              <w:br/>
              <w:t xml:space="preserve">w ramach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 Miejskiego Programu Profilaktyki i Rozwiązywania Problemów Alkoholowych oraz Przeciwdziałania Narkomanii.  </w:t>
            </w:r>
          </w:p>
        </w:tc>
      </w:tr>
    </w:tbl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2C4E7D">
      <w:pPr>
        <w:pStyle w:val="Normalny1"/>
        <w:tabs>
          <w:tab w:val="left" w:pos="2445"/>
        </w:tabs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  <w:r>
        <w:rPr>
          <w:rStyle w:val="Domylnaczcionkaakapitu1"/>
          <w:color w:val="000000"/>
          <w:sz w:val="24"/>
          <w:shd w:val="clear" w:color="auto" w:fill="FFFFFF"/>
        </w:rPr>
        <w:tab/>
      </w: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jc w:val="both"/>
        <w:rPr>
          <w:rStyle w:val="Domylnaczcionkaakapitu1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sectPr w:rsidR="00EA4AE3">
          <w:footerReference w:type="default" r:id="rId47"/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rFonts w:ascii="Times New Roman" w:hAnsi="Times New Roman"/>
          <w:color w:val="000000"/>
          <w:sz w:val="24"/>
          <w:shd w:val="clear" w:color="auto" w:fill="FFFFFF"/>
        </w:rPr>
      </w:pPr>
    </w:p>
    <w:p w:rsidR="00EA4AE3" w:rsidRDefault="00EA4AE3">
      <w:pPr>
        <w:pStyle w:val="Normalny1"/>
        <w:spacing w:after="0" w:line="240" w:lineRule="auto"/>
        <w:rPr>
          <w:rStyle w:val="Domylnaczcionkaakapitu1"/>
          <w:rFonts w:ascii="Times New Roman" w:hAnsi="Times New Roman"/>
          <w:color w:val="000000"/>
          <w:sz w:val="24"/>
          <w:shd w:val="clear" w:color="auto" w:fill="FFFFFF"/>
        </w:rPr>
      </w:pPr>
    </w:p>
    <w:tbl>
      <w:tblPr>
        <w:tblStyle w:val="Standardowy1"/>
        <w:tblW w:w="14567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67"/>
      </w:tblGrid>
      <w:tr w:rsidR="00EA4AE3">
        <w:tc>
          <w:tcPr>
            <w:tcW w:w="1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0" w:line="360" w:lineRule="auto"/>
              <w:ind w:left="360"/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  <w:t>VIII. Działania i ilościowe wskaźniki ich realizacji</w:t>
            </w:r>
          </w:p>
        </w:tc>
      </w:tr>
    </w:tbl>
    <w:p w:rsidR="00EA4AE3" w:rsidRDefault="00EA4AE3">
      <w:pPr>
        <w:pStyle w:val="Normalny1"/>
        <w:spacing w:after="120" w:line="240" w:lineRule="auto"/>
        <w:rPr>
          <w:rStyle w:val="Domylnaczcionkaakapitu1"/>
          <w:rFonts w:ascii="Times New Roman" w:hAnsi="Times New Roman"/>
          <w:b/>
          <w:color w:val="000000"/>
          <w:sz w:val="28"/>
          <w:shd w:val="clear" w:color="auto" w:fill="FFFFFF"/>
        </w:rPr>
      </w:pPr>
    </w:p>
    <w:tbl>
      <w:tblPr>
        <w:tblStyle w:val="Standardowy1"/>
        <w:tblW w:w="14508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5103"/>
        <w:gridCol w:w="38"/>
        <w:gridCol w:w="2880"/>
      </w:tblGrid>
      <w:tr w:rsidR="00EA4AE3">
        <w:tc>
          <w:tcPr>
            <w:tcW w:w="14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 xml:space="preserve">Cel I. Zapobieganie uzależnieniu od alkoholu, narkotyków oraz uzależnieniom behawioralnym poprzez działania edukacyjne, informacyjne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rFonts w:ascii="Times New Roman" w:hAnsi="Times New Roman"/>
                <w:b/>
                <w:color w:val="17365D"/>
                <w:sz w:val="28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 xml:space="preserve">i promujące styl życia wolny od uzależnień.  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sz w:val="24"/>
                <w:shd w:val="clear" w:color="auto" w:fill="FFFFFF"/>
              </w:rPr>
              <w:t>Działania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sz w:val="24"/>
                <w:shd w:val="clear" w:color="auto" w:fill="FFFFFF"/>
              </w:rPr>
              <w:t>Ilościowe wskaźniki realizacji działań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sz w:val="24"/>
                <w:shd w:val="clear" w:color="auto" w:fill="FFFFFF"/>
              </w:rPr>
              <w:t>Koordynator/Realizator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1. Realizacja działań wspierających postawy zdrowotne i społeczne wolne od </w:t>
            </w:r>
            <w:proofErr w:type="spellStart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zachowań</w:t>
            </w:r>
            <w:proofErr w:type="spellEnd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 ryzykownych, adresowanych do różnych grup docelowych. </w:t>
            </w:r>
          </w:p>
          <w:p w:rsidR="00EA4AE3" w:rsidRDefault="00EA4AE3">
            <w:pPr>
              <w:pStyle w:val="Normalny1"/>
              <w:spacing w:after="120" w:line="240" w:lineRule="auto"/>
              <w:jc w:val="both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2C4E7D">
            <w:pPr>
              <w:pStyle w:val="Normalny1"/>
              <w:spacing w:after="120" w:line="240" w:lineRule="auto"/>
              <w:jc w:val="both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(profilaktyka uniwersalna)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zrealizowanych działań.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realizatorów działań.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(szacunkowa) odbiorców objętych oddziaływaniem programów/działań.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Edukacji/placówki oświatowo-wychowawcze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Wydział Zdrowia i Spraw Społecznych/Miejskie Centrum Terapii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i Profilaktyki Zdrowotnej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Społecznych/organizacje pozarządowe</w:t>
            </w:r>
          </w:p>
        </w:tc>
      </w:tr>
      <w:tr w:rsidR="00EA4AE3">
        <w:trPr>
          <w:trHeight w:val="1132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2. Edukacja rodziców i opiekunów w zakresie szybkiej identyfikacji problemów wynikających z używania przez dziecko substancji psychoaktywnych oraz oferta pomocowa skierowana do rodzin z dziećmi przejawiającymi te problemy.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działań edukacyjnych (kursów szkoleń, materiałów online, materiałów drukowanych) skierowanych do przedstawicieli grup docelowych.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osób, które skorzystały z działań edukacyjnych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Edukacji/placówki oświatowo-wychowawcze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3. Prowadzenie zajęć opiekuńczych, edukacyjnych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i rozwojowych oraz organizowanie różnorodnych form spędzania czasu wolnego dla dzieci i młodzieży z grupy zwiększonego ryzyka.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(profilaktyka selektywna)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ind w:right="-108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organizacji pozarządowych prowadzących zajęcia w zakresie profilaktyki selektywnej  organizujących różnorodne formy spędzania czasu wolnego.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uczestników zajęć.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Społecznych/organizacje pozarządowe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4. Prowadzenie zajęć edukacyjnych i socjoterapeutycznych dla dzieci i młodzieży z grupy wysokiego ryzyka oraz ich rodzin.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(profilaktyka wskazująca)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organizacji pozarządowych prowadzących zajęcia socjoterapeutyczne w zakresie profilaktyki wskazującej.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dzieci i młodzieży uczestniczących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w zajęciach socjoterapeutycznych.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5. Podnoszenie świadomości społecznej w zakresie problemu używania substancji psychoaktywnych oraz ich wpływu na zdrowie.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komunikatów (np. szkoleń, materiałów online, materiałów drukowanych, audycji, artykułów, przekazów w przestrzeni publicznej).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Wydział Zdrowia i Spraw Społecznych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Biuro Promocji Zatrudnienia i Obsługi Działalności Gospodarczej</w:t>
            </w:r>
          </w:p>
        </w:tc>
      </w:tr>
      <w:tr w:rsidR="00EA4AE3">
        <w:tc>
          <w:tcPr>
            <w:tcW w:w="14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 II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.</w:t>
            </w: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 Redukcja szkód zdrowotnych spowodowanych piciem szkodliwym</w:t>
            </w:r>
            <w:r>
              <w:rPr>
                <w:rStyle w:val="Domylnaczcionkaakapitu1"/>
                <w:b/>
                <w:i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i uzależnieniem od alkoholu oraz używaniem i uzależnieniem od narkotyków.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Działania</w:t>
            </w:r>
          </w:p>
        </w:tc>
        <w:tc>
          <w:tcPr>
            <w:tcW w:w="5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Ilościowe wskaźniki realizacji działań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Koordynator/Realizator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1. Zwiększanie dostępności i skuteczności profesjonalnej terapii uzależnień dla: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osób z problemem alkoholowym,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osób z problemem narkotykowym.</w:t>
            </w:r>
          </w:p>
          <w:p w:rsidR="00EA4AE3" w:rsidRDefault="00EA4AE3">
            <w:pPr>
              <w:pStyle w:val="Normalny1"/>
              <w:shd w:val="clear" w:color="auto" w:fill="FFFFFF"/>
              <w:spacing w:after="120" w:line="240" w:lineRule="auto"/>
              <w:rPr>
                <w:color w:va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5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 ALKOHOL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podmiotów realizujących usługi terapeutyczne dla osób z problemem alkoholowym (z podziałem na typy terapii).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alkoholowym korzystających z profesjonalnej terapii.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 NARKOTYKI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podmiotów realizujących usługi terapeutyczne dla osób z problemem narkotykowym (z podziałem na typy placówek i rodzaje terapii).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narkotykowym korzystających z profesjonalnej terapii.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Wydział Zdrowia i Spraw Społecznych/Miejskie Centrum Terapii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Profilaktyki Zdrowotnej/ organizacje pozarządowe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2. Organizowanie i prowadzenie specjalistycznego poradnictwa (m.in.: medycznego, psychologicznego, psychospołecznego, pedagogicznego, rodzinnego, prawnego, socjalnego) dla: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 osób z problemem alkoholowym,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B.  osób z problemem narkotykowym. 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5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 ALKOHOL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podmiotów prowadzących specjalistyczne poradnictwo dla osób z problemem alkoholowym (z podziałem na typy poradnictwa).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alkoholowym korzystających z poradnictwa.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udzielonych porad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(z podziałem na typy poradnictwa).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 NARKOTYKI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podmiotów prowadzących specjalistyczne poradnictwo dla osób z problemem narkotykowym (z podziałem na typy poradnictwa).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udzielonych porad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(z podziałem na typy poradnictwa).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narkotykowym korzystających z poradnictwa.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3. Organizowanie i prowadzenie krótkoterminowej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hospitalizacji dla osób dorosłych i nieletnich w stanie intoksykacji alkoholowej.</w:t>
            </w:r>
          </w:p>
        </w:tc>
        <w:tc>
          <w:tcPr>
            <w:tcW w:w="5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placówek/oddziałów prowadzących krótkoterminową hospitalizację osób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z problemem alkoholowym.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alkoholowym korzystających z krótkoterminowej hospitalizacji.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Wydział Zdrowia i Spraw Społecznych/Miejskie Centrum Terapii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Profilaktyki Zdrowotnej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FF"/>
                <w:sz w:val="24"/>
                <w:shd w:val="clear" w:color="auto" w:fill="FFFFFF"/>
              </w:rPr>
            </w:pP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4. Organizowanie i prowadzenie konsultacji specjalistycznych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usług terapeutycznych dla rodzin oraz osób dotkniętych zespołem FASD.</w:t>
            </w:r>
          </w:p>
        </w:tc>
        <w:tc>
          <w:tcPr>
            <w:tcW w:w="5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placówek/podmiotów prowadzących specjalistyczne poradnictwo.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udzielonych porad (z podziałem na typy).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dzieci objętych działaniem.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Społecznych/podmioty lecznicze/organizacje pozarządowe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</w:tr>
      <w:tr w:rsidR="00EA4AE3">
        <w:tc>
          <w:tcPr>
            <w:tcW w:w="14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 III. Minimalizacja dysfunkcji życia rodzinnego i społecznego spowodowanych nadmiernym spożyciem alkoholu lub używaniem narkotyków.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Działania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Ilościowe wskaźniki realizacji działań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Koordynator/Realizator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1. Organizowanie i prowadzenie wsparcia dla rodzin osób uzależnionych w formie specjalistycznych konsultacji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poradnictwa (m.in.: medycznego, psychologicznego, psychospołecznego, pedagogicznego, rodzinnego, prawnego, socjalnego), usług terapeutycznych oraz grup wsparcia: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 rodziny osób z problemem alkoholowym,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rodziny osób z problemem narkotykowym.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 ALKOHOL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placówek/podmiotów prowadzących specjalistyczne poradnictwo.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udzielonych porad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(na podziałem na typy).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 NARKOTYKI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placówek/podmiotów prowadzących specjalistyczne poradnictwo.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udzielonych porad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(z podziałem na typy).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Wydział Zdrowia i Spraw Społecznych/Miejskie Centrum Terapii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Profilaktyki Zdrowotnej/ podmioty lecznicze/ 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2. Prowadzenie mediacji rodzinnych.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podmiotów prowadzących mediacje rodzinne.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rodzin uczestniczących w mediacjach.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mediacji zakończonych pozytywnie.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3. Organizowanie i prowadzenie placówek wsparcia dziennego w formie opiekuńczo-specjalistycznej dla dzieci i młodzieży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z rodzin z problemem alkoholowym i narkotykowym, stwarzających alternatywę dla podejmowania </w:t>
            </w:r>
            <w:proofErr w:type="spellStart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zachowań</w:t>
            </w:r>
            <w:proofErr w:type="spellEnd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 ryzykownych oraz oferujących programy naprawcze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terapeutyczne.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placówek udzielających wsparcia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i oferujących programy dla dzieci i młodzieży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z rodzin z problemem alkoholowym lub narkotykowym.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korzystających z oferty tego typu placówek.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Społecznej/organizacje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4. Prowadzenie działań opartych o metodykę streetworkingu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i </w:t>
            </w:r>
            <w:proofErr w:type="spellStart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partyworkingu</w:t>
            </w:r>
            <w:proofErr w:type="spellEnd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 w środowiskach podwyższonego ryzyka występowania problemów związanych ze szkodliwym piciem alkoholu i używaniem narkotyków, środków zastępczych lub NSP.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profesjonalistów pracujących metodami streetworkingu i </w:t>
            </w:r>
            <w:proofErr w:type="spellStart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partyworkingu</w:t>
            </w:r>
            <w:proofErr w:type="spellEnd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 w środowiskach ryzyka związanego z alkoholem i narkotykami.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objętych profesjonalną opieką streetworkerów/</w:t>
            </w:r>
            <w:proofErr w:type="spellStart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partyworkerów</w:t>
            </w:r>
            <w:proofErr w:type="spellEnd"/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5. Wsparcie żywienia dzieci z rodzin dotkniętych problemem alkoholowym lub narkotykowym.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dzieci korzystających z posiłków.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wydanych posiłków.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Społecznej/własne jednostki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6. Zwiększenie dostępności pomocy w formie dożywiania dla osób z problemem alkoholowym lub narkotykowym i członków ich rodzin.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podmiotów prowadzących programy żywnościowe przeznaczone dla osób i rodzin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z problemem alkoholowym lub narkotykowym.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korzystających z poszczególnych typów wsparcia żywnościowego.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Społecznej/organizacje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7. Aktywizacja zawodowa osób z problemem alkoholowym lub narkotykowym w klubach integracji społecznej poprzez działania mające na celu pomoc w znalezieniu pracy oraz przygotowanie do podjęcia zatrudnienia.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placówek prowadzących aktywizację zawodową w ramach klubów integracji społecznej dla osób z problemem alkoholowym lub narkotykowym.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alkoholowym lub narkotykowym objętych programami aktywizacji zawodowej w klubach integracji społecznej.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z problemem alkoholowym lub narkotykowym podejmujących zatrudnienie dzięki programom aktywizacji zawodowej prowadzonym przez kluby integracji społecznej.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Społecznej/Kluby Integracji Społecznej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8. Wspieranie zatrudnienia socjalnego osób uzależnionych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od alkoholu i narkotyków poprzez finansowanie centrów integracji społecznej.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osób z problemem alkoholowym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i narkotykowym uczestniczących w programach reintegracji społecznej i zawodowej w centrum integracji społecznej.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osób z problemem alkoholowym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narkotykowym podejmujących zatrudnienie dzięki programom aktywizacji zawodowej prowadzonym przez centrum integracji społecznej.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Społecznej/organizacje pozarządowe</w:t>
            </w:r>
          </w:p>
        </w:tc>
      </w:tr>
      <w:tr w:rsidR="00EA4AE3">
        <w:trPr>
          <w:trHeight w:val="126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9. Wspieranie działalności organizacji/środowisk samopomocowych dla osób uzależnionych i współuzależnionych od alkoholu lub narkotyków.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działających i wspieranych organizacji/środowisk samopomocowych dla osób z problemem alkoholowym i ich rodzin.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korzystających z działań organizacji/środowisk samopomocowych.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Społecznych/organizacje pozarządowe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10. Prowadzenie działań resocjalizacyjnych i opiekuńczych dla: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osób z problemem alkoholowym - prowadzenie placówek zapewniających tymczasowe schronienie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  <w:lang w:val="pl-PL" w:eastAsia="pl-PL" w:bidi="pl-PL"/>
              </w:rPr>
              <w:t>,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osób z problemem narkotykowym - prowadzenie placówek zapewniających tymczasowe schronienie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  <w:lang w:val="pl-PL" w:eastAsia="pl-PL" w:bidi="pl-PL"/>
              </w:rPr>
              <w:t>.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A. ALKOHOL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objętych działaniami resocjalizacyjno-opiekuńczymi.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placówek zapewniających tymczasowe schronienie i liczba miejsc przeznaczonych dla osób z problemem alkoholowym.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B.  NARKOTYKI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objętych działaniami resocjalizacyjno-opiekuńczymi.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placówek zapewniających tymczasowe schronienie i liczba miejsc przeznaczonych dla osób z problemem narkotykowym.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Społecznych/Miejskie Centrum Terapii i Profilaktyki Zdrowotnej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Społecznej/organizacje pozarządowe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</w:p>
        </w:tc>
      </w:tr>
      <w:tr w:rsidR="00EA4AE3">
        <w:tc>
          <w:tcPr>
            <w:tcW w:w="14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 IV. Zmniejszanie rozmiarów naruszeń prawa na rynku alkoholowym oraz prowadzenie procedur zmierzających do podjęcia leczenia odwykowego osób uzależnionych od alkoholu.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Działania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Ilościowe wskaźniki realizacji działań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Koordynator/Realizator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1. Realizacja procedury wizytacji lokalizacji placówek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ubiegających się o wydanie zezwoleń na sprzedaż napojów alkoholowych.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złożonych wniosków i przeprowadzonych wizytacji.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wydanych opinii (pozytywnych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negatywnych).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Miejska Komisja Rozwiązywania Problemów Alkoholowych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2. Podejmowanie czynności zmierzających do orzeczenia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o zastosowaniu wobec osoby uzależnionej od alkoholu, obowiązku poddania się leczeniu w zakładzie lecznictwa odwykowego.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prowadzonych spraw dotyczących zobowiązania do leczenia odwykowego.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osób skierowanych do biegłych sądowych w celu orzeczenia o uzależnieniu od alkoholu.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wniosków skierowanych do sądu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 xml:space="preserve">o zobowiązanie do leczenia w zakładzie lecznictwa odwykowego. 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osób, w stosunku do których sąd wydał postanowienie o podjęciu leczenia w zakładzie lecznictwa odwykowego.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Miejska Komisja Rozwiązywania Problemów Alkoholowych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3. Kontrola punktów sprzedaży napojów alkoholowych, reagowanie na sprzeczną z prawem sprzedaż alkoholu oraz edukacja prawna właścicieli i pracowników placówek handlowych prowadzących sprzedaż napojów alkoholowych. </w:t>
            </w:r>
          </w:p>
          <w:p w:rsidR="00EA4AE3" w:rsidRDefault="00EA4AE3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przeprowadzonych kontroli dotyczących przestrzegania zasad obrotu napojami alkoholowymi.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stwierdzonych naruszeń prawa i wydanych wniosków o wszczęcie postępowań wyjaśniających.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cofniętych zezwoleń na sprzedaż napojów alkoholowych w związku z naruszeniem warunków sprzedaży określonych w ustawie.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przeprowadzonych działań edukacyjnych.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Straż Miejska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Oddział ds. Zezwoleń na Sprzedaż Napojów Alkoholowych Biura Promocji Zatrudnienia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 Obsługi Działalności Gospodarczej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Wydział Zdrowia i Spraw Społecznych </w:t>
            </w:r>
          </w:p>
        </w:tc>
      </w:tr>
      <w:tr w:rsidR="00EA4AE3">
        <w:tc>
          <w:tcPr>
            <w:tcW w:w="14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 w:type="page"/>
            </w: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Cel V. </w:t>
            </w:r>
            <w:r>
              <w:rPr>
                <w:rStyle w:val="Domylnaczcionkaakapitu1"/>
                <w:b/>
                <w:sz w:val="24"/>
                <w:shd w:val="clear" w:color="auto" w:fill="FFFFFF"/>
              </w:rPr>
              <w:t>Doskonalenie działań w zakresie profilaktyki uzależnień realizowanych w ramach</w:t>
            </w: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 xml:space="preserve"> Miejskiego Programu Profilaktyki i Rozwiązywania Problemów Alkoholowych oraz Przeciwdziałania Narkomanii.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Działania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Ilościowe wskaźniki realizacji działań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4"/>
                <w:shd w:val="clear" w:color="auto" w:fill="FFFFFF"/>
              </w:rPr>
              <w:t>Koordynator/Realizator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1. Diagnozowanie problemu uzależnień oraz monitorowanie działań realizowanych w ramach Programu.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 xml:space="preserve">Liczba monitorowanych/wizytowanych placówek/organizacji/programów pod kątem </w:t>
            </w: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br/>
              <w:t>ich jakości.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Działania podnoszące wiedzę o problemie uzależnień w Łodzi.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Społecznych;</w:t>
            </w:r>
          </w:p>
          <w:p w:rsidR="00EA4AE3" w:rsidRDefault="002C4E7D">
            <w:pPr>
              <w:pStyle w:val="Normalny1"/>
              <w:spacing w:after="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Miejski Ośrodek Pomocy Społecznej;</w:t>
            </w:r>
          </w:p>
          <w:p w:rsidR="00EA4AE3" w:rsidRDefault="002C4E7D">
            <w:pPr>
              <w:pStyle w:val="Normalny1"/>
              <w:spacing w:after="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Edukacji;</w:t>
            </w:r>
          </w:p>
          <w:p w:rsidR="00EA4AE3" w:rsidRDefault="002C4E7D">
            <w:pPr>
              <w:pStyle w:val="Normalny1"/>
              <w:spacing w:after="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Sportu;</w:t>
            </w:r>
          </w:p>
          <w:p w:rsidR="00EA4AE3" w:rsidRDefault="002C4E7D">
            <w:pPr>
              <w:pStyle w:val="Normalny1"/>
              <w:spacing w:after="0" w:line="240" w:lineRule="auto"/>
              <w:ind w:right="-63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Miejska Komisja Rozwiązywania Problemów Alkoholowych</w:t>
            </w:r>
          </w:p>
        </w:tc>
      </w:tr>
      <w:tr w:rsidR="00EA4AE3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2. Podnoszenie kwalifikacji zawodowych osób profesjonalnie związanych z profilaktyką i terapią uzależnień.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ind w:right="-108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profesjonalistów korzystających ze wsparcia w podnoszeniu kwalifikacji zawodowych.</w:t>
            </w:r>
          </w:p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Liczba wydarzeń edukacyjnych (kursów, szkoleń, konferencji itp.).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after="120" w:line="240" w:lineRule="auto"/>
              <w:rPr>
                <w:rStyle w:val="Domylnaczcionkaakapitu1"/>
                <w:color w:val="000000"/>
                <w:sz w:val="24"/>
                <w:shd w:val="clear" w:color="auto" w:fill="FFFFFF"/>
              </w:rPr>
            </w:pPr>
            <w:r>
              <w:rPr>
                <w:rStyle w:val="Domylnaczcionkaakapitu1"/>
                <w:color w:val="000000"/>
                <w:sz w:val="24"/>
                <w:shd w:val="clear" w:color="auto" w:fill="FFFFFF"/>
              </w:rPr>
              <w:t>Wydział Zdrowia i Spraw Społecznych</w:t>
            </w:r>
          </w:p>
        </w:tc>
      </w:tr>
    </w:tbl>
    <w:p w:rsidR="00EA4AE3" w:rsidRDefault="002C4E7D">
      <w:pPr>
        <w:pStyle w:val="Normalny1"/>
        <w:spacing w:before="40" w:after="0" w:line="240" w:lineRule="auto"/>
        <w:ind w:left="720" w:right="1020"/>
        <w:jc w:val="both"/>
        <w:rPr>
          <w:rStyle w:val="Domylnaczcionkaakapitu1"/>
          <w:rFonts w:ascii="Times New Roman" w:hAnsi="Times New Roman"/>
          <w:color w:val="000000"/>
          <w:sz w:val="24"/>
          <w:shd w:val="clear" w:color="auto" w:fill="FFFFFF"/>
        </w:rPr>
      </w:pPr>
      <w:r>
        <w:rPr>
          <w:rStyle w:val="Domylnaczcionkaakapitu1"/>
          <w:color w:val="000000"/>
          <w:sz w:val="24"/>
          <w:shd w:val="clear" w:color="auto" w:fill="FFFFFF"/>
        </w:rPr>
        <w:t>*określenie realizatora „organizacje pozarządowe” dotyczy</w:t>
      </w:r>
      <w:r>
        <w:rPr>
          <w:rStyle w:val="Domylnaczcionkaakapitu1"/>
          <w:color w:val="000000"/>
          <w:sz w:val="24"/>
          <w:shd w:val="clear" w:color="auto" w:fill="FFFFFF"/>
          <w:lang w:val="pl-PL" w:eastAsia="pl-PL" w:bidi="pl-PL"/>
        </w:rPr>
        <w:t xml:space="preserve"> </w:t>
      </w:r>
      <w:r>
        <w:rPr>
          <w:rStyle w:val="Domylnaczcionkaakapitu1"/>
          <w:color w:val="000000"/>
          <w:sz w:val="24"/>
          <w:shd w:val="clear" w:color="auto" w:fill="FFFFFF"/>
        </w:rPr>
        <w:t xml:space="preserve">podmiotów, o których mowa w art. 3 ust. 2 i 3 ustawy z dnia 24 kwietnia 2003 r. </w:t>
      </w:r>
      <w:r>
        <w:rPr>
          <w:rStyle w:val="Domylnaczcionkaakapitu1"/>
          <w:color w:val="000000"/>
          <w:sz w:val="24"/>
          <w:shd w:val="clear" w:color="auto" w:fill="FFFFFF"/>
        </w:rPr>
        <w:br/>
        <w:t>o działalności pożytku publicznego i o wolontariacie</w:t>
      </w:r>
    </w:p>
    <w:p w:rsidR="00EA4AE3" w:rsidRDefault="00EA4AE3">
      <w:pPr>
        <w:pStyle w:val="Normalny1"/>
        <w:spacing w:after="0" w:line="240" w:lineRule="auto"/>
        <w:jc w:val="both"/>
        <w:sectPr w:rsidR="00EA4AE3">
          <w:footerReference w:type="default" r:id="rId48"/>
          <w:pgSz w:w="16838" w:h="11906" w:orient="landscape"/>
          <w:pgMar w:top="851" w:right="284" w:bottom="851" w:left="284" w:header="709" w:footer="709" w:gutter="0"/>
          <w:cols w:space="708"/>
        </w:sect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5"/>
      </w:tblGrid>
      <w:tr w:rsidR="00EA4AE3">
        <w:tc>
          <w:tcPr>
            <w:tcW w:w="9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AE3" w:rsidRDefault="002C4E7D">
            <w:pPr>
              <w:pStyle w:val="Normalny1"/>
              <w:spacing w:line="276" w:lineRule="auto"/>
              <w:jc w:val="both"/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  <w:t xml:space="preserve">IX. Finansowanie Programu </w:t>
            </w:r>
          </w:p>
        </w:tc>
      </w:tr>
    </w:tbl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bookmarkStart w:id="3" w:name="_Hlk87876285"/>
    </w:p>
    <w:p w:rsidR="00EA4AE3" w:rsidRDefault="002C4E7D">
      <w:pPr>
        <w:pStyle w:val="Normalny1"/>
        <w:spacing w:line="276" w:lineRule="auto"/>
        <w:jc w:val="both"/>
      </w:pPr>
      <w:r>
        <w:rPr>
          <w:rStyle w:val="Domylnaczcionkaakapitu1"/>
          <w:color w:val="000000"/>
          <w:shd w:val="clear" w:color="auto" w:fill="FFFFFF"/>
        </w:rPr>
        <w:t xml:space="preserve">Działania realizowane w ramach </w:t>
      </w:r>
      <w:r>
        <w:t xml:space="preserve">Miejskiego Programu Profilaktyki i Rozwiązywania Problemów Alkoholowych oraz Przeciwdziałania Narkomanii na lata 2026-2029 finansowane będą: </w:t>
      </w:r>
    </w:p>
    <w:p w:rsidR="00EA4AE3" w:rsidRDefault="002C4E7D">
      <w:pPr>
        <w:pStyle w:val="Normalny1"/>
        <w:numPr>
          <w:ilvl w:val="0"/>
          <w:numId w:val="19"/>
        </w:numPr>
        <w:spacing w:after="0" w:line="276" w:lineRule="auto"/>
        <w:ind w:hanging="357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zgodnie z art. 18</w:t>
      </w:r>
      <w:r>
        <w:rPr>
          <w:rStyle w:val="Domylnaczcionkaakapitu1"/>
          <w:color w:val="000000"/>
          <w:shd w:val="clear" w:color="auto" w:fill="FFFFFF"/>
          <w:vertAlign w:val="superscript"/>
        </w:rPr>
        <w:t>2</w:t>
      </w:r>
      <w:r>
        <w:rPr>
          <w:rStyle w:val="Domylnaczcionkaakapitu1"/>
          <w:color w:val="000000"/>
          <w:shd w:val="clear" w:color="auto" w:fill="FFFFFF"/>
        </w:rPr>
        <w:t xml:space="preserve"> pkt 1 ustawy z dnia 26 października 1982 r. o wychowaniu w trzeźwości i przeciwdziałaniu alkoholizmowi: Dochody z opłat za zezwolenia wydane na podstawie art. 18 </w:t>
      </w:r>
      <w:r>
        <w:rPr>
          <w:rStyle w:val="Domylnaczcionkaakapitu1"/>
          <w:color w:val="000000"/>
          <w:shd w:val="clear" w:color="auto" w:fill="FFFFFF"/>
          <w:lang w:val="pl-PL" w:eastAsia="pl-PL" w:bidi="pl-PL"/>
        </w:rPr>
        <w:t>i </w:t>
      </w:r>
      <w:r>
        <w:rPr>
          <w:rStyle w:val="Domylnaczcionkaakapitu1"/>
          <w:color w:val="000000"/>
          <w:shd w:val="clear" w:color="auto" w:fill="FFFFFF"/>
        </w:rPr>
        <w:t>art. 18</w:t>
      </w:r>
      <w:r>
        <w:rPr>
          <w:rStyle w:val="Domylnaczcionkaakapitu1"/>
          <w:color w:val="000000"/>
          <w:shd w:val="clear" w:color="auto" w:fill="FFFFFF"/>
          <w:vertAlign w:val="superscript"/>
        </w:rPr>
        <w:t>1</w:t>
      </w:r>
      <w:r>
        <w:rPr>
          <w:rStyle w:val="Domylnaczcionkaakapitu1"/>
          <w:color w:val="000000"/>
          <w:shd w:val="clear" w:color="auto" w:fill="FFFFFF"/>
        </w:rPr>
        <w:t xml:space="preserve"> oraz dochody z opłat określonych w art. 11</w:t>
      </w:r>
      <w:r>
        <w:rPr>
          <w:rStyle w:val="Domylnaczcionkaakapitu1"/>
          <w:color w:val="000000"/>
          <w:shd w:val="clear" w:color="auto" w:fill="FFFFFF"/>
          <w:vertAlign w:val="superscript"/>
        </w:rPr>
        <w:t>1</w:t>
      </w:r>
      <w:r>
        <w:rPr>
          <w:rStyle w:val="Domylnaczcionkaakapitu1"/>
          <w:color w:val="000000"/>
          <w:shd w:val="clear" w:color="auto" w:fill="FFFFFF"/>
        </w:rPr>
        <w:t xml:space="preserve"> wykorzystywane będą na realizację gminnych programów profilaktyki i</w:t>
      </w:r>
      <w:r>
        <w:rPr>
          <w:rStyle w:val="Domylnaczcionkaakapitu1"/>
          <w:color w:val="000000"/>
          <w:shd w:val="clear" w:color="auto" w:fill="FFFFFF"/>
          <w:lang w:val="pl-PL" w:eastAsia="pl-PL" w:bidi="pl-PL"/>
        </w:rPr>
        <w:t xml:space="preserve"> </w:t>
      </w:r>
      <w:r>
        <w:rPr>
          <w:rStyle w:val="Domylnaczcionkaakapitu1"/>
          <w:color w:val="000000"/>
          <w:shd w:val="clear" w:color="auto" w:fill="FFFFFF"/>
        </w:rPr>
        <w:t>rozwiązywania problemów alkoholowych oraz przeciwdziałania narkomanii, o których mowa jest w art. 4</w:t>
      </w:r>
      <w:r>
        <w:rPr>
          <w:rStyle w:val="Domylnaczcionkaakapitu1"/>
          <w:color w:val="000000"/>
          <w:shd w:val="clear" w:color="auto" w:fill="FFFFFF"/>
          <w:vertAlign w:val="superscript"/>
        </w:rPr>
        <w:t xml:space="preserve">1 </w:t>
      </w:r>
      <w:r>
        <w:rPr>
          <w:rStyle w:val="Domylnaczcionkaakapitu1"/>
          <w:color w:val="000000"/>
          <w:shd w:val="clear" w:color="auto" w:fill="FFFFFF"/>
        </w:rPr>
        <w:t>ust.</w:t>
      </w:r>
      <w:r>
        <w:rPr>
          <w:rStyle w:val="Domylnaczcionkaakapitu1"/>
          <w:color w:val="000000"/>
          <w:shd w:val="clear" w:color="auto" w:fill="FFFFFF"/>
          <w:lang w:val="pl-PL" w:eastAsia="pl-PL" w:bidi="pl-PL"/>
        </w:rPr>
        <w:t xml:space="preserve"> </w:t>
      </w:r>
      <w:r>
        <w:rPr>
          <w:rStyle w:val="Domylnaczcionkaakapitu1"/>
          <w:color w:val="000000"/>
          <w:shd w:val="clear" w:color="auto" w:fill="FFFFFF"/>
        </w:rPr>
        <w:t>2.</w:t>
      </w:r>
    </w:p>
    <w:p w:rsidR="00EA4AE3" w:rsidRDefault="002C4E7D">
      <w:pPr>
        <w:pStyle w:val="Normalny1"/>
        <w:numPr>
          <w:ilvl w:val="0"/>
          <w:numId w:val="19"/>
        </w:numPr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zgodnie z art. 9</w:t>
      </w:r>
      <w:r>
        <w:rPr>
          <w:rStyle w:val="Domylnaczcionkaakapitu1"/>
          <w:color w:val="000000"/>
          <w:shd w:val="clear" w:color="auto" w:fill="FFFFFF"/>
          <w:vertAlign w:val="superscript"/>
        </w:rPr>
        <w:t xml:space="preserve">3 </w:t>
      </w:r>
      <w:r>
        <w:rPr>
          <w:rStyle w:val="Domylnaczcionkaakapitu1"/>
          <w:color w:val="000000"/>
          <w:shd w:val="clear" w:color="auto" w:fill="FFFFFF"/>
        </w:rPr>
        <w:t>ust. 4 ustawy z dnia 26 października 1982 r. o wychowaniu w trzeźwości i przeciwdziałaniu alkoholizmowi: Gmina przeznacza środki, o których mowa jest w ust. 3 pkt 1 (opłata za sprzedaż napojów alkoholowych w opakowaniach jednostkowych o ilości nominalnej napoju nieprzekraczającej 300 ml) na działania mające na celu realizację lokalnej międzysektorowej polityki przeciwdziałania negatywnym skutkom spożywania alkoholu.</w:t>
      </w:r>
    </w:p>
    <w:p w:rsidR="00EA4AE3" w:rsidRDefault="00EA4AE3">
      <w:pPr>
        <w:pStyle w:val="Normalny1"/>
        <w:spacing w:line="276" w:lineRule="auto"/>
        <w:rPr>
          <w:rStyle w:val="Domylnaczcionkaakapitu1"/>
          <w:b/>
          <w:shd w:val="clear" w:color="auto" w:fill="FFFFFF"/>
        </w:rPr>
      </w:pPr>
    </w:p>
    <w:tbl>
      <w:tblPr>
        <w:tblStyle w:val="Standardowy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126"/>
        <w:gridCol w:w="4469"/>
      </w:tblGrid>
      <w:tr w:rsidR="00EA4AE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4AE3" w:rsidRDefault="002C4E7D">
            <w:pPr>
              <w:pStyle w:val="Normalny1"/>
              <w:spacing w:line="276" w:lineRule="auto"/>
              <w:jc w:val="both"/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</w:pPr>
            <w:r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  <w:t xml:space="preserve">X. Literatura / źródła danych </w:t>
            </w: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A4AE3" w:rsidRDefault="00EA4AE3">
            <w:pPr>
              <w:pStyle w:val="Normalny1"/>
              <w:spacing w:line="276" w:lineRule="auto"/>
              <w:jc w:val="both"/>
              <w:rPr>
                <w:rStyle w:val="Domylnaczcionkaakapitu1"/>
                <w:b/>
                <w:color w:val="000000"/>
                <w:sz w:val="28"/>
                <w:shd w:val="clear" w:color="auto" w:fill="FFFFFF"/>
              </w:rPr>
            </w:pPr>
          </w:p>
        </w:tc>
      </w:tr>
    </w:tbl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bookmarkEnd w:id="3"/>
    <w:p w:rsidR="00EA4AE3" w:rsidRDefault="002C4E7D">
      <w:pPr>
        <w:pStyle w:val="Normalny1"/>
        <w:numPr>
          <w:ilvl w:val="0"/>
          <w:numId w:val="34"/>
        </w:numPr>
        <w:spacing w:after="200" w:line="276" w:lineRule="auto"/>
        <w:contextualSpacing/>
        <w:jc w:val="both"/>
        <w:rPr>
          <w:rStyle w:val="Domylnaczcionkaakapitu1"/>
        </w:rPr>
      </w:pPr>
      <w:r>
        <w:rPr>
          <w:rStyle w:val="Domylnaczcionkaakapitu1"/>
          <w:color w:val="000000"/>
          <w:shd w:val="clear" w:color="auto" w:fill="FFFFFF"/>
        </w:rPr>
        <w:t>„Rozpowszechnienie picia alkoholu, używania narkotyków oraz przemocy w rodzinie i związane z tym problemy społeczne wśród mieszkańców Łodzi” - Ogólnopolskie Stowarzyszenie „</w:t>
      </w:r>
      <w:proofErr w:type="spellStart"/>
      <w:r>
        <w:rPr>
          <w:rStyle w:val="Domylnaczcionkaakapitu1"/>
          <w:color w:val="000000"/>
          <w:shd w:val="clear" w:color="auto" w:fill="FFFFFF"/>
        </w:rPr>
        <w:t>RoPSAN</w:t>
      </w:r>
      <w:proofErr w:type="spellEnd"/>
      <w:r>
        <w:rPr>
          <w:rStyle w:val="Domylnaczcionkaakapitu1"/>
          <w:color w:val="000000"/>
          <w:shd w:val="clear" w:color="auto" w:fill="FFFFFF"/>
        </w:rPr>
        <w:t xml:space="preserve">” Rodzice Przeciwko Sprzedaży Alkoholu Nieletnim,  diagnoza przeprowadzona na zlecenie Urzędu </w:t>
      </w:r>
      <w:r>
        <w:rPr>
          <w:rStyle w:val="Domylnaczcionkaakapitu1"/>
          <w:shd w:val="clear" w:color="auto" w:fill="FFFFFF"/>
        </w:rPr>
        <w:t>Miasta Łodzi, grudzień 2022 r.</w:t>
      </w:r>
    </w:p>
    <w:p w:rsidR="00EA4AE3" w:rsidRDefault="002C4E7D">
      <w:pPr>
        <w:pStyle w:val="Normalny1"/>
        <w:numPr>
          <w:ilvl w:val="0"/>
          <w:numId w:val="34"/>
        </w:numPr>
        <w:spacing w:after="0" w:line="240" w:lineRule="auto"/>
        <w:contextualSpacing/>
        <w:jc w:val="both"/>
        <w:rPr>
          <w:rStyle w:val="Domylnaczcionkaakapitu1"/>
        </w:rPr>
      </w:pPr>
      <w:r>
        <w:rPr>
          <w:rStyle w:val="Domylnaczcionkaakapitu1"/>
          <w:shd w:val="clear" w:color="auto" w:fill="FFFFFF"/>
        </w:rPr>
        <w:t>Raport z badania „</w:t>
      </w:r>
      <w:r>
        <w:t xml:space="preserve">Używanie alkoholu, narkotyków i innych substancji psychoaktywnych, uzależnienia behawioralne i zjawisko przemocy rówieśniczej wśród łódzkiej młodzieży” - </w:t>
      </w:r>
      <w:r>
        <w:rPr>
          <w:rStyle w:val="Domylnaczcionkaakapitu1"/>
          <w:shd w:val="clear" w:color="auto" w:fill="FFFFFF"/>
        </w:rPr>
        <w:t>Ogólnopolskie Stowarzyszenie „</w:t>
      </w:r>
      <w:proofErr w:type="spellStart"/>
      <w:r>
        <w:rPr>
          <w:rStyle w:val="Domylnaczcionkaakapitu1"/>
          <w:shd w:val="clear" w:color="auto" w:fill="FFFFFF"/>
        </w:rPr>
        <w:t>RoPSAN</w:t>
      </w:r>
      <w:proofErr w:type="spellEnd"/>
      <w:r>
        <w:rPr>
          <w:rStyle w:val="Domylnaczcionkaakapitu1"/>
          <w:shd w:val="clear" w:color="auto" w:fill="FFFFFF"/>
        </w:rPr>
        <w:t>” Rodzice Przeciwko Sprzedaży Alkoholu Nieletni, badanie na zlecenie  Urzędu Miasta Łodzi, grudzień 2023 r.</w:t>
      </w:r>
    </w:p>
    <w:p w:rsidR="00EA4AE3" w:rsidRDefault="002C4E7D">
      <w:pPr>
        <w:pStyle w:val="Normalny1"/>
        <w:numPr>
          <w:ilvl w:val="0"/>
          <w:numId w:val="34"/>
        </w:numPr>
        <w:spacing w:after="0" w:line="240" w:lineRule="auto"/>
        <w:contextualSpacing/>
        <w:jc w:val="both"/>
        <w:rPr>
          <w:rStyle w:val="Domylnaczcionkaakapitu1"/>
        </w:rPr>
      </w:pPr>
      <w:r>
        <w:rPr>
          <w:rStyle w:val="Domylnaczcionkaakapitu1"/>
          <w:shd w:val="clear" w:color="auto" w:fill="FFFFFF"/>
        </w:rPr>
        <w:t>Dane własne Urzędu Miasta Łodzi, Biura</w:t>
      </w:r>
      <w:r>
        <w:t xml:space="preserve"> </w:t>
      </w:r>
      <w:r>
        <w:rPr>
          <w:rStyle w:val="Domylnaczcionkaakapitu1"/>
          <w:shd w:val="clear" w:color="auto" w:fill="FFFFFF"/>
        </w:rPr>
        <w:t>Promocji Zatrudnienia i Obsługi Działalności Gospodarczej w Departamencie Pracy, Edukacji i Kultury.</w:t>
      </w:r>
    </w:p>
    <w:p w:rsidR="00EA4AE3" w:rsidRDefault="002C4E7D">
      <w:pPr>
        <w:pStyle w:val="Normalny1"/>
        <w:numPr>
          <w:ilvl w:val="0"/>
          <w:numId w:val="34"/>
        </w:numPr>
        <w:spacing w:after="0" w:line="240" w:lineRule="auto"/>
        <w:contextualSpacing/>
        <w:jc w:val="both"/>
        <w:rPr>
          <w:rStyle w:val="Domylnaczcionkaakapitu1"/>
        </w:rPr>
      </w:pPr>
      <w:r>
        <w:rPr>
          <w:rStyle w:val="Domylnaczcionkaakapitu1"/>
          <w:shd w:val="clear" w:color="auto" w:fill="FFFFFF"/>
        </w:rPr>
        <w:t xml:space="preserve">Sprawozdania Miejskiej Komisji Rozwiązywania Problemów Alkoholowych – sprawozdania roczne.  </w:t>
      </w:r>
    </w:p>
    <w:p w:rsidR="00EA4AE3" w:rsidRDefault="002C4E7D">
      <w:pPr>
        <w:pStyle w:val="Normalny1"/>
        <w:numPr>
          <w:ilvl w:val="0"/>
          <w:numId w:val="34"/>
        </w:numPr>
        <w:spacing w:after="0" w:line="240" w:lineRule="auto"/>
        <w:contextualSpacing/>
        <w:jc w:val="both"/>
        <w:rPr>
          <w:rStyle w:val="Domylnaczcionkaakapitu1"/>
        </w:rPr>
      </w:pPr>
      <w:r>
        <w:rPr>
          <w:rStyle w:val="Domylnaczcionkaakapitu1"/>
          <w:shd w:val="clear" w:color="auto" w:fill="FFFFFF"/>
        </w:rPr>
        <w:t xml:space="preserve">Sprawozdania z realizacji Miejskiego Programu Profilaktyki i Rozwiązywania Problemów Alkoholowych za rok 2015, 2016, 2017, 2018, 2019, 2020, 2021, </w:t>
      </w:r>
      <w:r>
        <w:rPr>
          <w:rStyle w:val="Domylnaczcionkaakapitu1"/>
          <w:shd w:val="clear" w:color="auto" w:fill="FFFFFF"/>
          <w:lang w:val="pl-PL" w:eastAsia="pl-PL" w:bidi="pl-PL"/>
        </w:rPr>
        <w:t>20</w:t>
      </w:r>
      <w:r>
        <w:rPr>
          <w:rStyle w:val="Domylnaczcionkaakapitu1"/>
          <w:shd w:val="clear" w:color="auto" w:fill="FFFFFF"/>
        </w:rPr>
        <w:t xml:space="preserve">22, 2023. </w:t>
      </w:r>
    </w:p>
    <w:p w:rsidR="00EA4AE3" w:rsidRDefault="002C4E7D">
      <w:pPr>
        <w:pStyle w:val="Normalny1"/>
        <w:numPr>
          <w:ilvl w:val="0"/>
          <w:numId w:val="34"/>
        </w:numPr>
        <w:spacing w:after="0" w:line="240" w:lineRule="auto"/>
        <w:contextualSpacing/>
        <w:jc w:val="both"/>
        <w:rPr>
          <w:rStyle w:val="Domylnaczcionkaakapitu1"/>
        </w:rPr>
      </w:pPr>
      <w:r>
        <w:rPr>
          <w:rStyle w:val="Domylnaczcionkaakapitu1"/>
          <w:shd w:val="clear" w:color="auto" w:fill="FFFFFF"/>
        </w:rPr>
        <w:t>„Monitorowanie problemu narkotyków i narkomanii na terenie gminy” Raport Gminny za lata 2015, 2016, 2017, 2018, 2019, 2020, 2021,</w:t>
      </w:r>
      <w:r>
        <w:rPr>
          <w:rStyle w:val="Domylnaczcionkaakapitu1"/>
          <w:shd w:val="clear" w:color="auto" w:fill="FFFFFF"/>
          <w:lang w:val="pl-PL" w:eastAsia="pl-PL" w:bidi="pl-PL"/>
        </w:rPr>
        <w:t xml:space="preserve"> </w:t>
      </w:r>
      <w:r>
        <w:rPr>
          <w:rStyle w:val="Domylnaczcionkaakapitu1"/>
          <w:shd w:val="clear" w:color="auto" w:fill="FFFFFF"/>
        </w:rPr>
        <w:t>2022, 2023 opracowany przez Wydział Zdrowia i Spraw Społecznych Urzędu Miasta Łodzi.</w:t>
      </w:r>
    </w:p>
    <w:p w:rsidR="00EA4AE3" w:rsidRDefault="002C4E7D">
      <w:pPr>
        <w:pStyle w:val="Normalny1"/>
        <w:numPr>
          <w:ilvl w:val="0"/>
          <w:numId w:val="34"/>
        </w:numPr>
        <w:spacing w:after="0" w:line="240" w:lineRule="auto"/>
        <w:contextualSpacing/>
        <w:jc w:val="both"/>
      </w:pPr>
      <w:r>
        <w:t xml:space="preserve">Raport 2023 Uzależnienia w Polsce – Krajowe Centrum Przeciwdziałania Uzależnieniom. </w:t>
      </w:r>
    </w:p>
    <w:p w:rsidR="00EA4AE3" w:rsidRDefault="00EA4AE3">
      <w:pPr>
        <w:pStyle w:val="Normalny1"/>
        <w:spacing w:after="200" w:line="276" w:lineRule="auto"/>
        <w:ind w:left="360"/>
        <w:contextualSpacing/>
        <w:jc w:val="both"/>
        <w:rPr>
          <w:rStyle w:val="Domylnaczcionkaakapitu1"/>
          <w:color w:val="0000FF"/>
        </w:rPr>
      </w:pP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spacing w:line="276" w:lineRule="auto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rPr>
          <w:rStyle w:val="Domylnaczcionkaakapitu1"/>
          <w:color w:val="000000"/>
          <w:shd w:val="clear" w:color="auto" w:fill="FFFFFF"/>
        </w:rPr>
      </w:pPr>
    </w:p>
    <w:p w:rsidR="00EA4AE3" w:rsidRDefault="00EA4AE3">
      <w:pPr>
        <w:pStyle w:val="Normalny1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spacing w:line="360" w:lineRule="auto"/>
        <w:ind w:right="900"/>
        <w:jc w:val="right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>Załącznik</w:t>
      </w:r>
    </w:p>
    <w:p w:rsidR="00EA4AE3" w:rsidRDefault="002C4E7D">
      <w:pPr>
        <w:pStyle w:val="Normalny1"/>
        <w:spacing w:after="120"/>
        <w:ind w:left="8460" w:hanging="1185"/>
        <w:jc w:val="both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do </w:t>
      </w:r>
      <w:proofErr w:type="spellStart"/>
      <w:r>
        <w:rPr>
          <w:rStyle w:val="Domylnaczcionkaakapitu1"/>
          <w:b/>
          <w:color w:val="000000"/>
          <w:shd w:val="clear" w:color="auto" w:fill="FFFFFF"/>
        </w:rPr>
        <w:t>MPPiRPA</w:t>
      </w:r>
      <w:proofErr w:type="spellEnd"/>
      <w:r>
        <w:rPr>
          <w:rStyle w:val="Domylnaczcionkaakapitu1"/>
          <w:b/>
          <w:color w:val="000000"/>
          <w:shd w:val="clear" w:color="auto" w:fill="FFFFFF"/>
        </w:rPr>
        <w:t xml:space="preserve"> oraz PN</w:t>
      </w:r>
    </w:p>
    <w:p w:rsidR="00EA4AE3" w:rsidRDefault="00EA4AE3">
      <w:pPr>
        <w:pStyle w:val="Normalny1"/>
        <w:spacing w:after="120"/>
        <w:rPr>
          <w:rStyle w:val="Domylnaczcionkaakapitu1"/>
          <w:b/>
          <w:color w:val="000000"/>
          <w:shd w:val="clear" w:color="auto" w:fill="FFFFFF"/>
        </w:rPr>
      </w:pPr>
    </w:p>
    <w:p w:rsidR="00EA4AE3" w:rsidRDefault="002C4E7D">
      <w:pPr>
        <w:pStyle w:val="Normalny1"/>
        <w:spacing w:after="120"/>
        <w:jc w:val="center"/>
        <w:rPr>
          <w:rStyle w:val="Domylnaczcionkaakapitu1"/>
          <w:b/>
          <w:color w:val="000000"/>
          <w:shd w:val="clear" w:color="auto" w:fill="FFFFFF"/>
        </w:rPr>
      </w:pPr>
      <w:r>
        <w:rPr>
          <w:rStyle w:val="Domylnaczcionkaakapitu1"/>
          <w:b/>
          <w:color w:val="000000"/>
          <w:shd w:val="clear" w:color="auto" w:fill="FFFFFF"/>
        </w:rPr>
        <w:t xml:space="preserve">Wysokość wynagrodzenia dla członków </w:t>
      </w:r>
      <w:r>
        <w:rPr>
          <w:b/>
        </w:rPr>
        <w:t>Miejsk</w:t>
      </w:r>
      <w:r>
        <w:rPr>
          <w:b/>
          <w:lang w:val="pl-PL" w:eastAsia="pl-PL" w:bidi="pl-PL"/>
        </w:rPr>
        <w:t>iej</w:t>
      </w:r>
      <w:r>
        <w:rPr>
          <w:b/>
        </w:rPr>
        <w:t xml:space="preserve"> Komisj</w:t>
      </w:r>
      <w:r>
        <w:rPr>
          <w:b/>
          <w:lang w:val="pl-PL" w:eastAsia="pl-PL" w:bidi="pl-PL"/>
        </w:rPr>
        <w:t>i</w:t>
      </w:r>
      <w:r>
        <w:rPr>
          <w:b/>
        </w:rPr>
        <w:t xml:space="preserve"> Rozwiązywania Problemów Alkoholowych w Łodzi </w:t>
      </w:r>
      <w:r>
        <w:rPr>
          <w:rStyle w:val="Domylnaczcionkaakapitu1"/>
          <w:b/>
          <w:color w:val="000000"/>
          <w:shd w:val="clear" w:color="auto" w:fill="FFFFFF"/>
        </w:rPr>
        <w:t>za udział w posiedzeniach i pracach Komisji.</w:t>
      </w:r>
    </w:p>
    <w:p w:rsidR="00EA4AE3" w:rsidRDefault="00EA4AE3">
      <w:pPr>
        <w:pStyle w:val="Normalny1"/>
        <w:spacing w:after="120"/>
        <w:jc w:val="both"/>
        <w:rPr>
          <w:rStyle w:val="Domylnaczcionkaakapitu1"/>
          <w:color w:val="000000"/>
          <w:shd w:val="clear" w:color="auto" w:fill="FFFFFF"/>
        </w:rPr>
      </w:pPr>
    </w:p>
    <w:p w:rsidR="00EA4AE3" w:rsidRDefault="002C4E7D">
      <w:pPr>
        <w:pStyle w:val="Normalny1"/>
        <w:numPr>
          <w:ilvl w:val="0"/>
          <w:numId w:val="35"/>
        </w:numPr>
        <w:tabs>
          <w:tab w:val="left" w:pos="720"/>
        </w:tabs>
        <w:spacing w:line="360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 xml:space="preserve">Ustala się wynagrodzenie dla członków Komisji za udział w posiedzeniach plenarnych oraz w formie Zespołów merytorycznych: ds. Edukacji, ds. Zdrowia i Pomocy Społecznej, ds. Wizytacji </w:t>
      </w:r>
      <w:r>
        <w:rPr>
          <w:rStyle w:val="Domylnaczcionkaakapitu1"/>
          <w:color w:val="000000"/>
          <w:shd w:val="clear" w:color="auto" w:fill="FFFFFF"/>
        </w:rPr>
        <w:br/>
        <w:t xml:space="preserve">i  Orzeczniczego  w wysokości 10% minimalnego wynagrodzenia za pracę obowiązującego w danym roku kalendarzowym za udział w każdym posiedzeniu. </w:t>
      </w:r>
    </w:p>
    <w:p w:rsidR="00EA4AE3" w:rsidRDefault="002C4E7D">
      <w:pPr>
        <w:pStyle w:val="Normalny1"/>
        <w:numPr>
          <w:ilvl w:val="0"/>
          <w:numId w:val="35"/>
        </w:numPr>
        <w:tabs>
          <w:tab w:val="left" w:pos="720"/>
        </w:tabs>
        <w:spacing w:line="360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Wynagrodzenie za udział w posiedzeniach wypłacane jest na podstawie imiennej listy obecności.</w:t>
      </w:r>
    </w:p>
    <w:p w:rsidR="00EA4AE3" w:rsidRDefault="002C4E7D">
      <w:pPr>
        <w:pStyle w:val="Normalny1"/>
        <w:numPr>
          <w:ilvl w:val="0"/>
          <w:numId w:val="35"/>
        </w:numPr>
        <w:tabs>
          <w:tab w:val="left" w:pos="720"/>
        </w:tabs>
        <w:spacing w:line="360" w:lineRule="auto"/>
        <w:jc w:val="both"/>
        <w:rPr>
          <w:rStyle w:val="Domylnaczcionkaakapitu1"/>
          <w:color w:val="000000"/>
          <w:shd w:val="clear" w:color="auto" w:fill="FFFFFF"/>
        </w:rPr>
      </w:pPr>
      <w:r>
        <w:rPr>
          <w:rStyle w:val="Domylnaczcionkaakapitu1"/>
          <w:color w:val="000000"/>
          <w:shd w:val="clear" w:color="auto" w:fill="FFFFFF"/>
        </w:rPr>
        <w:t>Wypłaty wynagrodzenia określone są w Regulaminie Miejskiej Komisji Rozwiązywania Problemów Alkoholowych w Łodzi.</w:t>
      </w:r>
    </w:p>
    <w:p w:rsidR="00EA4AE3" w:rsidRDefault="002C4E7D">
      <w:pPr>
        <w:pStyle w:val="Normalny1"/>
        <w:rPr>
          <w:rStyle w:val="Domylnaczcionkaakapitu1"/>
          <w:color w:val="000000"/>
          <w:shd w:val="clear" w:color="auto" w:fill="FFFFFF"/>
        </w:rPr>
        <w:sectPr w:rsidR="00EA4AE3">
          <w:footerReference w:type="default" r:id="rId49"/>
          <w:pgSz w:w="11907" w:h="16839" w:code="9"/>
          <w:pgMar w:top="1440" w:right="862" w:bottom="1440" w:left="1440" w:header="708" w:footer="708" w:gutter="0"/>
          <w:pgNumType w:start="1" w:chapSep="period"/>
          <w:cols w:space="708"/>
        </w:sectPr>
      </w:pPr>
      <w:r>
        <w:rPr>
          <w:rStyle w:val="Domylnaczcionkaakapitu1"/>
          <w:color w:val="000000"/>
          <w:shd w:val="clear" w:color="auto" w:fill="FFFFFF"/>
        </w:rPr>
        <w:fldChar w:fldCharType="begin"/>
      </w:r>
      <w:r>
        <w:rPr>
          <w:rStyle w:val="Domylnaczcionkaakapitu1"/>
          <w:color w:val="000000"/>
          <w:shd w:val="clear" w:color="auto" w:fill="FFFFFF"/>
        </w:rPr>
        <w:fldChar w:fldCharType="end"/>
      </w:r>
      <w:r>
        <w:rPr>
          <w:rStyle w:val="Domylnaczcionkaakapitu1"/>
          <w:color w:val="000000"/>
          <w:shd w:val="clear" w:color="auto" w:fill="FFFFFF"/>
        </w:rPr>
        <w:fldChar w:fldCharType="begin"/>
      </w:r>
      <w:r>
        <w:rPr>
          <w:rStyle w:val="Domylnaczcionkaakapitu1"/>
          <w:color w:val="000000"/>
          <w:shd w:val="clear" w:color="auto" w:fill="FFFFFF"/>
        </w:rPr>
        <w:fldChar w:fldCharType="end"/>
      </w:r>
    </w:p>
    <w:p w:rsidR="00EA4AE3" w:rsidRDefault="00EA4AE3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EA4AE3" w:rsidRDefault="002C4E7D">
      <w:pPr>
        <w:spacing w:line="360" w:lineRule="auto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EA4AE3" w:rsidRDefault="002C4E7D">
      <w:pPr>
        <w:ind w:firstLine="567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ustawą z dnia 26 października 1982 r. o wychowaniu w trzeźwości i przeciwdziałaniu alkoholizmowi – prowadzenie działań związanych z profilaktyką i rozwiązywaniem problemów alkoholowych należy do zadań własnych gminy i jest realizowane w postaci gminnego programu profilaktyki i rozwiązywania problemów alkoholowych.</w:t>
      </w:r>
    </w:p>
    <w:p w:rsidR="00EA4AE3" w:rsidRDefault="002C4E7D">
      <w:pPr>
        <w:ind w:firstLine="567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Zadaniem własnym gminy jest także przygotowanie i prowadzenie gminnego programu przeciwdziałania narkomanii. Obowiązek ten wynika z ustawy z dnia 29 lipca 2005 r. o przeciwdziałaniu narkomanii.</w:t>
      </w:r>
    </w:p>
    <w:p w:rsidR="00EA4AE3" w:rsidRDefault="002C4E7D">
      <w:pPr>
        <w:ind w:firstLine="567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Wydział Zdrowia i Spraw Społecznych w Departamencie Zdrowia</w:t>
      </w:r>
      <w:r>
        <w:rPr>
          <w:color w:val="000000"/>
          <w:szCs w:val="20"/>
          <w:shd w:val="clear" w:color="auto" w:fill="FFFFFF"/>
        </w:rPr>
        <w:t>, Sportu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Spraw Społecznych Urzędu Miasta Łodzi przygotował projekt Miejskiego Programu Profilaktyki i Rozwiązywania Problemów Alkoholowych oraz Przeciwdziałania Narkomanii na </w:t>
      </w:r>
      <w:r>
        <w:rPr>
          <w:color w:val="000000"/>
          <w:szCs w:val="20"/>
          <w:shd w:val="clear" w:color="auto" w:fill="FFFFFF"/>
        </w:rPr>
        <w:t>lata 2026-2029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 w:rsidR="00EA4AE3" w:rsidRDefault="002C4E7D">
      <w:pPr>
        <w:ind w:firstLine="567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Źródłem finansowania działań określonych w programach są środki pochodzące z opłat za korzystanie z zezwoleń na sprzedaż napojów alkoholowych.</w:t>
      </w:r>
    </w:p>
    <w:p w:rsidR="00EA4AE3" w:rsidRDefault="002C4E7D">
      <w:pPr>
        <w:ind w:firstLine="567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Uchwalanie powyższ</w:t>
      </w:r>
      <w:r>
        <w:rPr>
          <w:color w:val="000000"/>
          <w:szCs w:val="20"/>
          <w:shd w:val="clear" w:color="auto" w:fill="FFFFFF"/>
        </w:rPr>
        <w:t>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program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należy do kompetencji Rady Miejskiej w Łodzi i stanowi przedmiot niniejszego projektu uchwały.</w:t>
      </w:r>
    </w:p>
    <w:p w:rsidR="00EA4AE3" w:rsidRDefault="00EA4AE3">
      <w:pPr>
        <w:tabs>
          <w:tab w:val="left" w:pos="2865"/>
        </w:tabs>
        <w:jc w:val="left"/>
        <w:rPr>
          <w:rFonts w:ascii="Calibri" w:hAnsi="Calibri"/>
          <w:color w:val="000000"/>
          <w:szCs w:val="20"/>
          <w:shd w:val="clear" w:color="auto" w:fill="FFFFFF"/>
          <w:lang w:val="x-none" w:eastAsia="en-US" w:bidi="ar-SA"/>
        </w:rPr>
      </w:pPr>
    </w:p>
    <w:p w:rsidR="00EA4AE3" w:rsidRDefault="00EA4AE3">
      <w:pPr>
        <w:spacing w:line="360" w:lineRule="auto"/>
        <w:ind w:firstLine="57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EA4AE3">
      <w:footerReference w:type="default" r:id="rId50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E7D" w:rsidRDefault="002C4E7D">
      <w:r>
        <w:separator/>
      </w:r>
    </w:p>
  </w:endnote>
  <w:endnote w:type="continuationSeparator" w:id="0">
    <w:p w:rsidR="002C4E7D" w:rsidRDefault="002C4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A4AE3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D0A3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A4AE3" w:rsidRDefault="00EA4AE3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A4AE3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D0A37">
            <w:rPr>
              <w:noProof/>
              <w:sz w:val="18"/>
            </w:rPr>
            <w:t>20</w:t>
          </w:r>
          <w:r>
            <w:rPr>
              <w:sz w:val="18"/>
            </w:rPr>
            <w:fldChar w:fldCharType="end"/>
          </w:r>
        </w:p>
      </w:tc>
    </w:tr>
  </w:tbl>
  <w:p w:rsidR="00EA4AE3" w:rsidRDefault="00EA4AE3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A4AE3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D0A37">
            <w:rPr>
              <w:noProof/>
              <w:sz w:val="18"/>
            </w:rPr>
            <w:t>28</w:t>
          </w:r>
          <w:r>
            <w:rPr>
              <w:sz w:val="18"/>
            </w:rPr>
            <w:fldChar w:fldCharType="end"/>
          </w:r>
        </w:p>
      </w:tc>
    </w:tr>
  </w:tbl>
  <w:p w:rsidR="00EA4AE3" w:rsidRDefault="00EA4AE3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847"/>
      <w:gridCol w:w="5423"/>
    </w:tblGrid>
    <w:tr w:rsidR="00EA4AE3">
      <w:tc>
        <w:tcPr>
          <w:tcW w:w="1084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542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D0A37">
            <w:rPr>
              <w:noProof/>
              <w:sz w:val="18"/>
            </w:rPr>
            <w:t>44</w:t>
          </w:r>
          <w:r>
            <w:rPr>
              <w:sz w:val="18"/>
            </w:rPr>
            <w:fldChar w:fldCharType="end"/>
          </w:r>
        </w:p>
      </w:tc>
    </w:tr>
  </w:tbl>
  <w:p w:rsidR="00EA4AE3" w:rsidRDefault="00EA4AE3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EA4AE3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D0A3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EA4AE3" w:rsidRDefault="00EA4AE3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EA4AE3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EA4AE3" w:rsidRDefault="002C4E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D0A37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EA4AE3" w:rsidRDefault="00EA4AE3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E7D" w:rsidRDefault="002C4E7D">
      <w:r>
        <w:separator/>
      </w:r>
    </w:p>
  </w:footnote>
  <w:footnote w:type="continuationSeparator" w:id="0">
    <w:p w:rsidR="002C4E7D" w:rsidRDefault="002C4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C"/>
    <w:multiLevelType w:val="hybridMultilevel"/>
    <w:tmpl w:val="00000000"/>
    <w:lvl w:ilvl="0" w:tplc="5C966E04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FCC2681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9AC6F1A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B34849B2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B932260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CAAA366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30CEC058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8FA067E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D8EC0DA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88460E8"/>
    <w:multiLevelType w:val="hybridMultilevel"/>
    <w:tmpl w:val="00000000"/>
    <w:lvl w:ilvl="0" w:tplc="BCD6F0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B0265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E441B0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A23CC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26CD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DCE6D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8E213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E981A7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CDAC68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8846E88"/>
    <w:multiLevelType w:val="hybridMultilevel"/>
    <w:tmpl w:val="00000000"/>
    <w:lvl w:ilvl="0" w:tplc="6FCEB092">
      <w:start w:val="1"/>
      <w:numFmt w:val="bullet"/>
      <w:lvlText w:val="-"/>
      <w:lvlJc w:val="left"/>
      <w:pPr>
        <w:ind w:left="720" w:hanging="360"/>
      </w:pPr>
      <w:rPr>
        <w:rFonts w:ascii="Symbol" w:hAnsi="Symbol"/>
      </w:rPr>
    </w:lvl>
    <w:lvl w:ilvl="1" w:tplc="53FC7B3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ABE5386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A3629A58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A05A05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F5E07EC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2F3EC0C6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0C0EBA9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084732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9703E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94A48"/>
    <w:multiLevelType w:val="multilevel"/>
    <w:tmpl w:val="00000000"/>
    <w:lvl w:ilvl="0">
      <w:start w:val="7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C7748"/>
    <w:multiLevelType w:val="hybridMultilevel"/>
    <w:tmpl w:val="00000000"/>
    <w:lvl w:ilvl="0" w:tplc="567AE0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DC2C3A34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27C6371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64B6F62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4CC2272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C66E1CE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75C0EAA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F38237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23584C7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" w15:restartNumberingAfterBreak="0">
    <w:nsid w:val="10C7561E"/>
    <w:multiLevelType w:val="hybridMultilevel"/>
    <w:tmpl w:val="00000000"/>
    <w:lvl w:ilvl="0" w:tplc="0D3AAF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476781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61A51C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514BE4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3567E8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08E390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500953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1CAF01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B629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482775B"/>
    <w:multiLevelType w:val="multilevel"/>
    <w:tmpl w:val="000000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1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6C00A44"/>
    <w:multiLevelType w:val="hybridMultilevel"/>
    <w:tmpl w:val="00000000"/>
    <w:lvl w:ilvl="0" w:tplc="23EED47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3556A7EE">
      <w:start w:val="1"/>
      <w:numFmt w:val="lowerLetter"/>
      <w:lvlText w:val="%2."/>
      <w:lvlJc w:val="left"/>
      <w:pPr>
        <w:ind w:left="1440" w:hanging="360"/>
      </w:pPr>
    </w:lvl>
    <w:lvl w:ilvl="2" w:tplc="E2E06ABC">
      <w:start w:val="1"/>
      <w:numFmt w:val="lowerRoman"/>
      <w:lvlText w:val="%3."/>
      <w:lvlJc w:val="right"/>
      <w:pPr>
        <w:ind w:left="2160" w:hanging="180"/>
      </w:pPr>
    </w:lvl>
    <w:lvl w:ilvl="3" w:tplc="051EB534">
      <w:start w:val="1"/>
      <w:numFmt w:val="decimal"/>
      <w:lvlText w:val="%4."/>
      <w:lvlJc w:val="left"/>
      <w:pPr>
        <w:ind w:left="2880" w:hanging="360"/>
      </w:pPr>
    </w:lvl>
    <w:lvl w:ilvl="4" w:tplc="28385A06">
      <w:start w:val="1"/>
      <w:numFmt w:val="lowerLetter"/>
      <w:lvlText w:val="%5."/>
      <w:lvlJc w:val="left"/>
      <w:pPr>
        <w:ind w:left="3600" w:hanging="360"/>
      </w:pPr>
    </w:lvl>
    <w:lvl w:ilvl="5" w:tplc="0BF06574">
      <w:start w:val="1"/>
      <w:numFmt w:val="lowerRoman"/>
      <w:lvlText w:val="%6."/>
      <w:lvlJc w:val="right"/>
      <w:pPr>
        <w:ind w:left="4320" w:hanging="180"/>
      </w:pPr>
    </w:lvl>
    <w:lvl w:ilvl="6" w:tplc="7ADCEA92">
      <w:start w:val="1"/>
      <w:numFmt w:val="decimal"/>
      <w:lvlText w:val="%7."/>
      <w:lvlJc w:val="left"/>
      <w:pPr>
        <w:ind w:left="5040" w:hanging="360"/>
      </w:pPr>
    </w:lvl>
    <w:lvl w:ilvl="7" w:tplc="694A9368">
      <w:start w:val="1"/>
      <w:numFmt w:val="lowerLetter"/>
      <w:lvlText w:val="%8."/>
      <w:lvlJc w:val="left"/>
      <w:pPr>
        <w:ind w:left="5760" w:hanging="360"/>
      </w:pPr>
    </w:lvl>
    <w:lvl w:ilvl="8" w:tplc="92C6441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A00DF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F4C5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13137"/>
    <w:multiLevelType w:val="hybridMultilevel"/>
    <w:tmpl w:val="00000000"/>
    <w:lvl w:ilvl="0" w:tplc="E68661C6">
      <w:start w:val="1"/>
      <w:numFmt w:val="bullet"/>
      <w:lvlText w:val="ü"/>
      <w:lvlJc w:val="left"/>
      <w:pPr>
        <w:ind w:left="720" w:hanging="360"/>
      </w:pPr>
      <w:rPr>
        <w:rFonts w:ascii="Wingdings" w:hAnsi="Wingdings"/>
      </w:rPr>
    </w:lvl>
    <w:lvl w:ilvl="1" w:tplc="760E930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9A6789A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26AA9B5A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775C843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F069EFE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2572D832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9EA0CC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6729788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C576DDF"/>
    <w:multiLevelType w:val="hybridMultilevel"/>
    <w:tmpl w:val="00000000"/>
    <w:lvl w:ilvl="0" w:tplc="2DEE765A">
      <w:start w:val="1"/>
      <w:numFmt w:val="bullet"/>
      <w:lvlText w:val="-"/>
      <w:lvlJc w:val="left"/>
      <w:pPr>
        <w:ind w:left="720" w:hanging="360"/>
      </w:pPr>
      <w:rPr>
        <w:rFonts w:ascii="Symbol" w:hAnsi="Symbol"/>
        <w:sz w:val="20"/>
      </w:rPr>
    </w:lvl>
    <w:lvl w:ilvl="1" w:tplc="F088136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 w:tplc="CD7A678A">
      <w:start w:val="1"/>
      <w:numFmt w:val="bullet"/>
      <w:lvlText w:val="§"/>
      <w:lvlJc w:val="left"/>
      <w:pPr>
        <w:ind w:left="2160" w:hanging="360"/>
      </w:pPr>
      <w:rPr>
        <w:rFonts w:ascii="Wingdings" w:hAnsi="Wingdings"/>
        <w:sz w:val="20"/>
      </w:rPr>
    </w:lvl>
    <w:lvl w:ilvl="3" w:tplc="A68A9348">
      <w:start w:val="1"/>
      <w:numFmt w:val="bullet"/>
      <w:lvlText w:val="§"/>
      <w:lvlJc w:val="left"/>
      <w:pPr>
        <w:ind w:left="2880" w:hanging="360"/>
      </w:pPr>
      <w:rPr>
        <w:rFonts w:ascii="Wingdings" w:hAnsi="Wingdings"/>
        <w:sz w:val="20"/>
      </w:rPr>
    </w:lvl>
    <w:lvl w:ilvl="4" w:tplc="AEC2BD24">
      <w:start w:val="1"/>
      <w:numFmt w:val="bullet"/>
      <w:lvlText w:val="§"/>
      <w:lvlJc w:val="left"/>
      <w:pPr>
        <w:ind w:left="3600" w:hanging="360"/>
      </w:pPr>
      <w:rPr>
        <w:rFonts w:ascii="Wingdings" w:hAnsi="Wingdings"/>
        <w:sz w:val="20"/>
      </w:rPr>
    </w:lvl>
    <w:lvl w:ilvl="5" w:tplc="9C1E99B2">
      <w:start w:val="1"/>
      <w:numFmt w:val="bullet"/>
      <w:lvlText w:val="§"/>
      <w:lvlJc w:val="left"/>
      <w:pPr>
        <w:ind w:left="4320" w:hanging="360"/>
      </w:pPr>
      <w:rPr>
        <w:rFonts w:ascii="Wingdings" w:hAnsi="Wingdings"/>
        <w:sz w:val="20"/>
      </w:rPr>
    </w:lvl>
    <w:lvl w:ilvl="6" w:tplc="ED740136">
      <w:start w:val="1"/>
      <w:numFmt w:val="bullet"/>
      <w:lvlText w:val="§"/>
      <w:lvlJc w:val="left"/>
      <w:pPr>
        <w:ind w:left="5040" w:hanging="360"/>
      </w:pPr>
      <w:rPr>
        <w:rFonts w:ascii="Wingdings" w:hAnsi="Wingdings"/>
        <w:sz w:val="20"/>
      </w:rPr>
    </w:lvl>
    <w:lvl w:ilvl="7" w:tplc="B7CA6252">
      <w:start w:val="1"/>
      <w:numFmt w:val="bullet"/>
      <w:lvlText w:val="§"/>
      <w:lvlJc w:val="left"/>
      <w:pPr>
        <w:ind w:left="5760" w:hanging="360"/>
      </w:pPr>
      <w:rPr>
        <w:rFonts w:ascii="Wingdings" w:hAnsi="Wingdings"/>
        <w:sz w:val="20"/>
      </w:rPr>
    </w:lvl>
    <w:lvl w:ilvl="8" w:tplc="6E08A9EA">
      <w:start w:val="1"/>
      <w:numFmt w:val="bullet"/>
      <w:lvlText w:val="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1E1677E8"/>
    <w:multiLevelType w:val="hybridMultilevel"/>
    <w:tmpl w:val="00000000"/>
    <w:lvl w:ilvl="0" w:tplc="97F86B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598042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4EC172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CB0E47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AE6C50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DBABE7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C18015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BFCE5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896A1E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1E5D05D5"/>
    <w:multiLevelType w:val="hybridMultilevel"/>
    <w:tmpl w:val="00000000"/>
    <w:lvl w:ilvl="0" w:tplc="96AA9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252A0D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3947E6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B469BA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3D687A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044D1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6CE581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3A4DF0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6E85B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77C78A3"/>
    <w:multiLevelType w:val="hybridMultilevel"/>
    <w:tmpl w:val="00000000"/>
    <w:lvl w:ilvl="0" w:tplc="BB1217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8CA70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8DCCB9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1CEFED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C28478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172A87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65036E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682CEB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D38EA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8BF72A4"/>
    <w:multiLevelType w:val="hybridMultilevel"/>
    <w:tmpl w:val="00000000"/>
    <w:lvl w:ilvl="0" w:tplc="EB2EEF02">
      <w:start w:val="1"/>
      <w:numFmt w:val="bullet"/>
      <w:lvlText w:val="-"/>
      <w:lvlJc w:val="left"/>
      <w:pPr>
        <w:ind w:left="720" w:hanging="360"/>
      </w:pPr>
      <w:rPr>
        <w:rFonts w:ascii="Symbol" w:hAnsi="Symbol"/>
        <w:sz w:val="20"/>
      </w:rPr>
    </w:lvl>
    <w:lvl w:ilvl="1" w:tplc="BB24EE2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 w:tplc="E982E65A">
      <w:start w:val="1"/>
      <w:numFmt w:val="bullet"/>
      <w:lvlText w:val="§"/>
      <w:lvlJc w:val="left"/>
      <w:pPr>
        <w:ind w:left="2160" w:hanging="360"/>
      </w:pPr>
      <w:rPr>
        <w:rFonts w:ascii="Wingdings" w:hAnsi="Wingdings"/>
        <w:sz w:val="20"/>
      </w:rPr>
    </w:lvl>
    <w:lvl w:ilvl="3" w:tplc="C8DC3BF4">
      <w:start w:val="1"/>
      <w:numFmt w:val="bullet"/>
      <w:lvlText w:val="§"/>
      <w:lvlJc w:val="left"/>
      <w:pPr>
        <w:ind w:left="2880" w:hanging="360"/>
      </w:pPr>
      <w:rPr>
        <w:rFonts w:ascii="Wingdings" w:hAnsi="Wingdings"/>
        <w:sz w:val="20"/>
      </w:rPr>
    </w:lvl>
    <w:lvl w:ilvl="4" w:tplc="53565DF8">
      <w:start w:val="1"/>
      <w:numFmt w:val="bullet"/>
      <w:lvlText w:val="§"/>
      <w:lvlJc w:val="left"/>
      <w:pPr>
        <w:ind w:left="3600" w:hanging="360"/>
      </w:pPr>
      <w:rPr>
        <w:rFonts w:ascii="Wingdings" w:hAnsi="Wingdings"/>
        <w:sz w:val="20"/>
      </w:rPr>
    </w:lvl>
    <w:lvl w:ilvl="5" w:tplc="75FE2070">
      <w:start w:val="1"/>
      <w:numFmt w:val="bullet"/>
      <w:lvlText w:val="§"/>
      <w:lvlJc w:val="left"/>
      <w:pPr>
        <w:ind w:left="4320" w:hanging="360"/>
      </w:pPr>
      <w:rPr>
        <w:rFonts w:ascii="Wingdings" w:hAnsi="Wingdings"/>
        <w:sz w:val="20"/>
      </w:rPr>
    </w:lvl>
    <w:lvl w:ilvl="6" w:tplc="E7B0FDCC">
      <w:start w:val="1"/>
      <w:numFmt w:val="bullet"/>
      <w:lvlText w:val="§"/>
      <w:lvlJc w:val="left"/>
      <w:pPr>
        <w:ind w:left="5040" w:hanging="360"/>
      </w:pPr>
      <w:rPr>
        <w:rFonts w:ascii="Wingdings" w:hAnsi="Wingdings"/>
        <w:sz w:val="20"/>
      </w:rPr>
    </w:lvl>
    <w:lvl w:ilvl="7" w:tplc="0AE44A02">
      <w:start w:val="1"/>
      <w:numFmt w:val="bullet"/>
      <w:lvlText w:val="§"/>
      <w:lvlJc w:val="left"/>
      <w:pPr>
        <w:ind w:left="5760" w:hanging="360"/>
      </w:pPr>
      <w:rPr>
        <w:rFonts w:ascii="Wingdings" w:hAnsi="Wingdings"/>
        <w:sz w:val="20"/>
      </w:rPr>
    </w:lvl>
    <w:lvl w:ilvl="8" w:tplc="9016349E">
      <w:start w:val="1"/>
      <w:numFmt w:val="bullet"/>
      <w:lvlText w:val="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2D60730A"/>
    <w:multiLevelType w:val="multilevel"/>
    <w:tmpl w:val="000000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F259AE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F0078"/>
    <w:multiLevelType w:val="multilevel"/>
    <w:tmpl w:val="000000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AB2531"/>
    <w:multiLevelType w:val="hybridMultilevel"/>
    <w:tmpl w:val="00000000"/>
    <w:lvl w:ilvl="0" w:tplc="9C2A9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3925F1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C02FA5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DC0F72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910C20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5320B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A9AA09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4DE8FC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44B63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276687B"/>
    <w:multiLevelType w:val="hybridMultilevel"/>
    <w:tmpl w:val="00000000"/>
    <w:lvl w:ilvl="0" w:tplc="2E9A13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C2504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7BE825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EF83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E1A50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22A136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CB4370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354F17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744F9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83C4D80"/>
    <w:multiLevelType w:val="hybridMultilevel"/>
    <w:tmpl w:val="00000000"/>
    <w:lvl w:ilvl="0" w:tplc="17E898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CAF61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8A4A14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882C46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9E27B3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8526FA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C260DD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CDC105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DDC7B8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85278DA"/>
    <w:multiLevelType w:val="hybridMultilevel"/>
    <w:tmpl w:val="00000000"/>
    <w:lvl w:ilvl="0" w:tplc="E744E3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5A0338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C54F28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E767CB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E06B10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DC685F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74CB9C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2E4C89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476147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B517814"/>
    <w:multiLevelType w:val="hybridMultilevel"/>
    <w:tmpl w:val="00000000"/>
    <w:lvl w:ilvl="0" w:tplc="A8961ABE">
      <w:start w:val="1"/>
      <w:numFmt w:val="bullet"/>
      <w:lvlText w:val=""/>
      <w:lvlJc w:val="left"/>
      <w:pPr>
        <w:ind w:left="784" w:hanging="360"/>
      </w:pPr>
      <w:rPr>
        <w:rFonts w:ascii="Symbol" w:hAnsi="Symbol"/>
      </w:rPr>
    </w:lvl>
    <w:lvl w:ilvl="1" w:tplc="4194539C">
      <w:start w:val="1"/>
      <w:numFmt w:val="bullet"/>
      <w:lvlText w:val="o"/>
      <w:lvlJc w:val="left"/>
      <w:pPr>
        <w:ind w:left="1504" w:hanging="360"/>
      </w:pPr>
      <w:rPr>
        <w:rFonts w:ascii="Courier New" w:hAnsi="Courier New"/>
      </w:rPr>
    </w:lvl>
    <w:lvl w:ilvl="2" w:tplc="07F47C24">
      <w:start w:val="1"/>
      <w:numFmt w:val="bullet"/>
      <w:lvlText w:val=""/>
      <w:lvlJc w:val="left"/>
      <w:pPr>
        <w:ind w:left="2224" w:hanging="360"/>
      </w:pPr>
      <w:rPr>
        <w:rFonts w:ascii="Wingdings" w:hAnsi="Wingdings"/>
      </w:rPr>
    </w:lvl>
    <w:lvl w:ilvl="3" w:tplc="FA4CC346">
      <w:start w:val="1"/>
      <w:numFmt w:val="bullet"/>
      <w:lvlText w:val=""/>
      <w:lvlJc w:val="left"/>
      <w:pPr>
        <w:ind w:left="2944" w:hanging="360"/>
      </w:pPr>
      <w:rPr>
        <w:rFonts w:ascii="Symbol" w:hAnsi="Symbol"/>
      </w:rPr>
    </w:lvl>
    <w:lvl w:ilvl="4" w:tplc="ECA2B1DA">
      <w:start w:val="1"/>
      <w:numFmt w:val="bullet"/>
      <w:lvlText w:val="o"/>
      <w:lvlJc w:val="left"/>
      <w:pPr>
        <w:ind w:left="3664" w:hanging="360"/>
      </w:pPr>
      <w:rPr>
        <w:rFonts w:ascii="Courier New" w:hAnsi="Courier New"/>
      </w:rPr>
    </w:lvl>
    <w:lvl w:ilvl="5" w:tplc="A6BCEA0C">
      <w:start w:val="1"/>
      <w:numFmt w:val="bullet"/>
      <w:lvlText w:val=""/>
      <w:lvlJc w:val="left"/>
      <w:pPr>
        <w:ind w:left="4384" w:hanging="360"/>
      </w:pPr>
      <w:rPr>
        <w:rFonts w:ascii="Wingdings" w:hAnsi="Wingdings"/>
      </w:rPr>
    </w:lvl>
    <w:lvl w:ilvl="6" w:tplc="941463D2">
      <w:start w:val="1"/>
      <w:numFmt w:val="bullet"/>
      <w:lvlText w:val=""/>
      <w:lvlJc w:val="left"/>
      <w:pPr>
        <w:ind w:left="5104" w:hanging="360"/>
      </w:pPr>
      <w:rPr>
        <w:rFonts w:ascii="Symbol" w:hAnsi="Symbol"/>
      </w:rPr>
    </w:lvl>
    <w:lvl w:ilvl="7" w:tplc="CB7A9156">
      <w:start w:val="1"/>
      <w:numFmt w:val="bullet"/>
      <w:lvlText w:val="o"/>
      <w:lvlJc w:val="left"/>
      <w:pPr>
        <w:ind w:left="5824" w:hanging="360"/>
      </w:pPr>
      <w:rPr>
        <w:rFonts w:ascii="Courier New" w:hAnsi="Courier New"/>
      </w:rPr>
    </w:lvl>
    <w:lvl w:ilvl="8" w:tplc="0950AD24">
      <w:start w:val="1"/>
      <w:numFmt w:val="bullet"/>
      <w:lvlText w:val=""/>
      <w:lvlJc w:val="left"/>
      <w:pPr>
        <w:ind w:left="6544" w:hanging="360"/>
      </w:pPr>
      <w:rPr>
        <w:rFonts w:ascii="Wingdings" w:hAnsi="Wingdings"/>
      </w:rPr>
    </w:lvl>
  </w:abstractNum>
  <w:abstractNum w:abstractNumId="25" w15:restartNumberingAfterBreak="0">
    <w:nsid w:val="5C206EB2"/>
    <w:multiLevelType w:val="hybridMultilevel"/>
    <w:tmpl w:val="00000000"/>
    <w:lvl w:ilvl="0" w:tplc="B086B7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C7479F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232769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06C859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1C65DB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94C75C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E1880C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EB64E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AFC6A8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E5D5C72"/>
    <w:multiLevelType w:val="hybridMultilevel"/>
    <w:tmpl w:val="00000000"/>
    <w:lvl w:ilvl="0" w:tplc="DAEAF9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EE24C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C802FD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F98ABD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214788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8F2FC4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B9480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4BCE87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84E382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95772CD"/>
    <w:multiLevelType w:val="hybridMultilevel"/>
    <w:tmpl w:val="00000000"/>
    <w:lvl w:ilvl="0" w:tplc="9C2CC3FC">
      <w:start w:val="1"/>
      <w:numFmt w:val="bullet"/>
      <w:lvlText w:val="·"/>
      <w:lvlJc w:val="left"/>
      <w:pPr>
        <w:ind w:left="720" w:hanging="360"/>
      </w:pPr>
      <w:rPr>
        <w:rFonts w:ascii="Symbol" w:hAnsi="Symbol"/>
        <w:sz w:val="20"/>
      </w:rPr>
    </w:lvl>
    <w:lvl w:ilvl="1" w:tplc="3660547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 w:tplc="CCE065E8">
      <w:start w:val="1"/>
      <w:numFmt w:val="bullet"/>
      <w:lvlText w:val="§"/>
      <w:lvlJc w:val="left"/>
      <w:pPr>
        <w:ind w:left="2160" w:hanging="360"/>
      </w:pPr>
      <w:rPr>
        <w:rFonts w:ascii="Wingdings" w:hAnsi="Wingdings"/>
        <w:sz w:val="20"/>
      </w:rPr>
    </w:lvl>
    <w:lvl w:ilvl="3" w:tplc="ED70820A">
      <w:start w:val="1"/>
      <w:numFmt w:val="bullet"/>
      <w:lvlText w:val="§"/>
      <w:lvlJc w:val="left"/>
      <w:pPr>
        <w:ind w:left="2880" w:hanging="360"/>
      </w:pPr>
      <w:rPr>
        <w:rFonts w:ascii="Wingdings" w:hAnsi="Wingdings"/>
        <w:sz w:val="20"/>
      </w:rPr>
    </w:lvl>
    <w:lvl w:ilvl="4" w:tplc="5404B8E2">
      <w:start w:val="1"/>
      <w:numFmt w:val="bullet"/>
      <w:lvlText w:val="§"/>
      <w:lvlJc w:val="left"/>
      <w:pPr>
        <w:ind w:left="3600" w:hanging="360"/>
      </w:pPr>
      <w:rPr>
        <w:rFonts w:ascii="Wingdings" w:hAnsi="Wingdings"/>
        <w:sz w:val="20"/>
      </w:rPr>
    </w:lvl>
    <w:lvl w:ilvl="5" w:tplc="5C0466C4">
      <w:start w:val="1"/>
      <w:numFmt w:val="bullet"/>
      <w:lvlText w:val="§"/>
      <w:lvlJc w:val="left"/>
      <w:pPr>
        <w:ind w:left="4320" w:hanging="360"/>
      </w:pPr>
      <w:rPr>
        <w:rFonts w:ascii="Wingdings" w:hAnsi="Wingdings"/>
        <w:sz w:val="20"/>
      </w:rPr>
    </w:lvl>
    <w:lvl w:ilvl="6" w:tplc="EBDAD030">
      <w:start w:val="1"/>
      <w:numFmt w:val="bullet"/>
      <w:lvlText w:val="§"/>
      <w:lvlJc w:val="left"/>
      <w:pPr>
        <w:ind w:left="5040" w:hanging="360"/>
      </w:pPr>
      <w:rPr>
        <w:rFonts w:ascii="Wingdings" w:hAnsi="Wingdings"/>
        <w:sz w:val="20"/>
      </w:rPr>
    </w:lvl>
    <w:lvl w:ilvl="7" w:tplc="59FEF2F8">
      <w:start w:val="1"/>
      <w:numFmt w:val="bullet"/>
      <w:lvlText w:val="§"/>
      <w:lvlJc w:val="left"/>
      <w:pPr>
        <w:ind w:left="5760" w:hanging="360"/>
      </w:pPr>
      <w:rPr>
        <w:rFonts w:ascii="Wingdings" w:hAnsi="Wingdings"/>
        <w:sz w:val="20"/>
      </w:rPr>
    </w:lvl>
    <w:lvl w:ilvl="8" w:tplc="C8B8E67A">
      <w:start w:val="1"/>
      <w:numFmt w:val="bullet"/>
      <w:lvlText w:val="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8" w15:restartNumberingAfterBreak="0">
    <w:nsid w:val="6D0950D7"/>
    <w:multiLevelType w:val="hybridMultilevel"/>
    <w:tmpl w:val="00000000"/>
    <w:lvl w:ilvl="0" w:tplc="98E036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102DC1C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A1F6FDAE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CA861FDE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10D06040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F2FAF1F0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2366551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A65211CA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D06E826C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9" w15:restartNumberingAfterBreak="0">
    <w:nsid w:val="71BA4F09"/>
    <w:multiLevelType w:val="hybridMultilevel"/>
    <w:tmpl w:val="00000000"/>
    <w:lvl w:ilvl="0" w:tplc="B854281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FE84AFA">
      <w:start w:val="1"/>
      <w:numFmt w:val="lowerLetter"/>
      <w:lvlText w:val="%2."/>
      <w:lvlJc w:val="left"/>
      <w:pPr>
        <w:ind w:left="1440" w:hanging="360"/>
      </w:pPr>
    </w:lvl>
    <w:lvl w:ilvl="2" w:tplc="C18A7C22">
      <w:start w:val="1"/>
      <w:numFmt w:val="lowerRoman"/>
      <w:lvlText w:val="%3."/>
      <w:lvlJc w:val="right"/>
      <w:pPr>
        <w:ind w:left="2160" w:hanging="180"/>
      </w:pPr>
    </w:lvl>
    <w:lvl w:ilvl="3" w:tplc="B0B6EBF2">
      <w:start w:val="1"/>
      <w:numFmt w:val="decimal"/>
      <w:lvlText w:val="%4."/>
      <w:lvlJc w:val="left"/>
      <w:pPr>
        <w:ind w:left="2880" w:hanging="360"/>
      </w:pPr>
    </w:lvl>
    <w:lvl w:ilvl="4" w:tplc="61346E14">
      <w:start w:val="1"/>
      <w:numFmt w:val="lowerLetter"/>
      <w:lvlText w:val="%5."/>
      <w:lvlJc w:val="left"/>
      <w:pPr>
        <w:ind w:left="3600" w:hanging="360"/>
      </w:pPr>
    </w:lvl>
    <w:lvl w:ilvl="5" w:tplc="5044D91E">
      <w:start w:val="1"/>
      <w:numFmt w:val="lowerRoman"/>
      <w:lvlText w:val="%6."/>
      <w:lvlJc w:val="right"/>
      <w:pPr>
        <w:ind w:left="4320" w:hanging="180"/>
      </w:pPr>
    </w:lvl>
    <w:lvl w:ilvl="6" w:tplc="E23E0A12">
      <w:start w:val="1"/>
      <w:numFmt w:val="decimal"/>
      <w:lvlText w:val="%7."/>
      <w:lvlJc w:val="left"/>
      <w:pPr>
        <w:ind w:left="5040" w:hanging="360"/>
      </w:pPr>
    </w:lvl>
    <w:lvl w:ilvl="7" w:tplc="A68A8B66">
      <w:start w:val="1"/>
      <w:numFmt w:val="lowerLetter"/>
      <w:lvlText w:val="%8."/>
      <w:lvlJc w:val="left"/>
      <w:pPr>
        <w:ind w:left="5760" w:hanging="360"/>
      </w:pPr>
    </w:lvl>
    <w:lvl w:ilvl="8" w:tplc="50D6855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00053C"/>
    <w:multiLevelType w:val="hybridMultilevel"/>
    <w:tmpl w:val="00000000"/>
    <w:lvl w:ilvl="0" w:tplc="D968E9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1CC51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D088D7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6EA281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0AEEC8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4EE62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610E12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6BE8B7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1DEA7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53F5517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96DFA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8A4061"/>
    <w:multiLevelType w:val="hybridMultilevel"/>
    <w:tmpl w:val="00000000"/>
    <w:lvl w:ilvl="0" w:tplc="3B1CF8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8F2D54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58E5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48209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968F9B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F36614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CEC28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AC427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A4AFB6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EE864A6"/>
    <w:multiLevelType w:val="hybridMultilevel"/>
    <w:tmpl w:val="00000000"/>
    <w:lvl w:ilvl="0" w:tplc="58146C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94F67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A241D8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0EC86C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4F04BA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AB27B6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BB43B0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C100E1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C683EE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0"/>
  </w:num>
  <w:num w:numId="3">
    <w:abstractNumId w:val="21"/>
  </w:num>
  <w:num w:numId="4">
    <w:abstractNumId w:val="30"/>
  </w:num>
  <w:num w:numId="5">
    <w:abstractNumId w:val="28"/>
  </w:num>
  <w:num w:numId="6">
    <w:abstractNumId w:val="5"/>
  </w:num>
  <w:num w:numId="7">
    <w:abstractNumId w:val="25"/>
  </w:num>
  <w:num w:numId="8">
    <w:abstractNumId w:val="6"/>
  </w:num>
  <w:num w:numId="9">
    <w:abstractNumId w:val="14"/>
  </w:num>
  <w:num w:numId="10">
    <w:abstractNumId w:val="22"/>
  </w:num>
  <w:num w:numId="11">
    <w:abstractNumId w:val="26"/>
  </w:num>
  <w:num w:numId="12">
    <w:abstractNumId w:val="20"/>
  </w:num>
  <w:num w:numId="13">
    <w:abstractNumId w:val="1"/>
  </w:num>
  <w:num w:numId="14">
    <w:abstractNumId w:val="24"/>
  </w:num>
  <w:num w:numId="15">
    <w:abstractNumId w:val="13"/>
  </w:num>
  <w:num w:numId="16">
    <w:abstractNumId w:val="23"/>
  </w:num>
  <w:num w:numId="17">
    <w:abstractNumId w:val="15"/>
  </w:num>
  <w:num w:numId="18">
    <w:abstractNumId w:val="34"/>
  </w:num>
  <w:num w:numId="19">
    <w:abstractNumId w:val="33"/>
  </w:num>
  <w:num w:numId="20">
    <w:abstractNumId w:val="11"/>
  </w:num>
  <w:num w:numId="21">
    <w:abstractNumId w:val="7"/>
  </w:num>
  <w:num w:numId="22">
    <w:abstractNumId w:val="29"/>
  </w:num>
  <w:num w:numId="23">
    <w:abstractNumId w:val="8"/>
  </w:num>
  <w:num w:numId="24">
    <w:abstractNumId w:val="2"/>
  </w:num>
  <w:num w:numId="25">
    <w:abstractNumId w:val="19"/>
  </w:num>
  <w:num w:numId="26">
    <w:abstractNumId w:val="12"/>
  </w:num>
  <w:num w:numId="27">
    <w:abstractNumId w:val="16"/>
  </w:num>
  <w:num w:numId="28">
    <w:abstractNumId w:val="3"/>
  </w:num>
  <w:num w:numId="29">
    <w:abstractNumId w:val="9"/>
  </w:num>
  <w:num w:numId="30">
    <w:abstractNumId w:val="18"/>
  </w:num>
  <w:num w:numId="31">
    <w:abstractNumId w:val="27"/>
  </w:num>
  <w:num w:numId="32">
    <w:abstractNumId w:val="17"/>
  </w:num>
  <w:num w:numId="33">
    <w:abstractNumId w:val="4"/>
  </w:num>
  <w:num w:numId="34">
    <w:abstractNumId w:val="3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C4E7D"/>
    <w:rsid w:val="00A77B3E"/>
    <w:rsid w:val="00A936EF"/>
    <w:rsid w:val="00CA2A55"/>
    <w:rsid w:val="00DD0A37"/>
    <w:rsid w:val="00EA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0FEB7A1-481C-41E9-A0EE-67771B8A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pacing w:after="160" w:line="259" w:lineRule="auto"/>
    </w:pPr>
    <w:rPr>
      <w:rFonts w:ascii="Calibri" w:hAnsi="Calibri"/>
      <w:sz w:val="22"/>
      <w:lang w:val="x-none" w:eastAsia="en-US" w:bidi="ar-SA"/>
    </w:rPr>
  </w:style>
  <w:style w:type="character" w:customStyle="1" w:styleId="Domylnaczcionkaakapitu1">
    <w:name w:val="Domyślna czcionka akapitu1"/>
    <w:rPr>
      <w:rFonts w:ascii="Calibri" w:hAnsi="Calibri"/>
      <w:color w:val="auto"/>
      <w:sz w:val="22"/>
      <w:shd w:val="clear" w:color="auto" w:fill="auto"/>
    </w:rPr>
  </w:style>
  <w:style w:type="table" w:customStyle="1" w:styleId="Standardowy1">
    <w:name w:val="Standardowy1"/>
    <w:rPr>
      <w:rFonts w:ascii="Calibri" w:hAnsi="Calibri"/>
      <w:sz w:val="22"/>
      <w:lang w:val="x-none" w:eastAsia="en-US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gwek31">
    <w:name w:val="Nagłówek 31"/>
    <w:basedOn w:val="Normalny1"/>
    <w:next w:val="Normalny1"/>
    <w:pPr>
      <w:keepNext/>
      <w:keepLines/>
      <w:numPr>
        <w:ilvl w:val="2"/>
        <w:numId w:val="21"/>
      </w:numPr>
      <w:spacing w:before="200" w:after="0"/>
      <w:outlineLvl w:val="2"/>
    </w:pPr>
    <w:rPr>
      <w:rFonts w:ascii="Calibri Light" w:hAnsi="Calibri Light"/>
      <w:b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4.png"/><Relationship Id="rId47" Type="http://schemas.openxmlformats.org/officeDocument/2006/relationships/footer" Target="footer3.xml"/><Relationship Id="rId50" Type="http://schemas.openxmlformats.org/officeDocument/2006/relationships/footer" Target="footer6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8966</Words>
  <Characters>59710</Characters>
  <Application>Microsoft Office Word</Application>
  <DocSecurity>0</DocSecurity>
  <Lines>497</Lines>
  <Paragraphs>137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68539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przyjęcia Miejskiego Programu Profilaktyki i Rozwiązywania Problemów Alkoholowych oraz Przeciwdziałania Narkomanii na lata 2026-2029.</dc:subject>
  <dc:creator>adomanska</dc:creator>
  <cp:lastModifiedBy>Violetta Gandziarska</cp:lastModifiedBy>
  <cp:revision>2</cp:revision>
  <dcterms:created xsi:type="dcterms:W3CDTF">2025-12-08T14:20:00Z</dcterms:created>
  <dcterms:modified xsi:type="dcterms:W3CDTF">2025-12-08T14:20:00Z</dcterms:modified>
  <cp:category>Akt prawny</cp:category>
</cp:coreProperties>
</file>