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79F" w:rsidRDefault="008B579F" w:rsidP="008B579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B579F" w:rsidRDefault="008B579F" w:rsidP="008B579F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Druk BRM nr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187</w:t>
      </w:r>
      <w:r>
        <w:rPr>
          <w:rFonts w:ascii="Times New Roman" w:eastAsia="Calibri" w:hAnsi="Times New Roman" w:cs="Times New Roman"/>
          <w:b/>
          <w:sz w:val="24"/>
          <w:szCs w:val="24"/>
        </w:rPr>
        <w:t>/2025</w:t>
      </w:r>
    </w:p>
    <w:p w:rsidR="008B579F" w:rsidRDefault="008B579F" w:rsidP="008B579F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Projekt z dnia 9 grudnia 2025 r.</w:t>
      </w:r>
    </w:p>
    <w:p w:rsidR="008B579F" w:rsidRDefault="008B579F" w:rsidP="008B579F">
      <w:pPr>
        <w:tabs>
          <w:tab w:val="left" w:pos="5103"/>
        </w:tabs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B579F" w:rsidRDefault="008B579F" w:rsidP="008B579F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B579F" w:rsidRDefault="008B579F" w:rsidP="008B579F">
      <w:pPr>
        <w:tabs>
          <w:tab w:val="left" w:pos="5103"/>
        </w:tabs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B579F" w:rsidRDefault="008B579F" w:rsidP="008B579F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8B579F" w:rsidRDefault="008B579F" w:rsidP="008B579F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8B579F" w:rsidRDefault="008B579F" w:rsidP="008B579F">
      <w:pPr>
        <w:tabs>
          <w:tab w:val="left" w:pos="510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8B579F" w:rsidRDefault="008B579F" w:rsidP="008B579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skargi </w:t>
      </w:r>
      <w:bookmarkStart w:id="1" w:name="_Hlk210979976"/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p. …</w:t>
      </w:r>
    </w:p>
    <w:p w:rsidR="008B579F" w:rsidRDefault="008B579F" w:rsidP="008B579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na działania Dyrektora Zarządu Lokali Miejskich</w:t>
      </w:r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</w:t>
      </w:r>
    </w:p>
    <w:bookmarkEnd w:id="1"/>
    <w:p w:rsidR="008B579F" w:rsidRDefault="008B579F" w:rsidP="008B579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B579F" w:rsidRPr="00135A18" w:rsidRDefault="008B579F" w:rsidP="008B579F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Na podstawie art. 18 ust. 2 pkt 15 ustawy z dnia 8 marca 1990 r. o samorządzie gminnym (</w:t>
      </w:r>
      <w:r w:rsidRPr="00135A18">
        <w:rPr>
          <w:rFonts w:ascii="Times New Roman" w:hAnsi="Times New Roman" w:cs="Times New Roman"/>
          <w:bCs/>
        </w:rPr>
        <w:t xml:space="preserve">Dz. U. </w:t>
      </w:r>
      <w:bookmarkStart w:id="2" w:name="_Hlk216076838"/>
      <w:r w:rsidRPr="00135A18">
        <w:rPr>
          <w:rFonts w:ascii="Times New Roman" w:hAnsi="Times New Roman" w:cs="Times New Roman"/>
          <w:bCs/>
        </w:rPr>
        <w:t>z 2025 r. poz. 1153</w:t>
      </w:r>
      <w:r>
        <w:rPr>
          <w:rFonts w:ascii="Times New Roman" w:hAnsi="Times New Roman" w:cs="Times New Roman"/>
          <w:bCs/>
        </w:rPr>
        <w:t xml:space="preserve"> i 1436</w:t>
      </w:r>
      <w:r w:rsidRPr="00135A1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</w:t>
      </w:r>
      <w:bookmarkEnd w:id="2"/>
      <w:r>
        <w:rPr>
          <w:rFonts w:ascii="Times New Roman" w:eastAsia="Calibri" w:hAnsi="Times New Roman" w:cs="Times New Roman"/>
        </w:rPr>
        <w:t xml:space="preserve">oraz art. 229 pkt 3, art. 237 § 3 oraz art. 238 § 1 ustawy z dnia 14 czerwca 1960 r. - Kodeks postępowania administracyjnego (Dz. U. </w:t>
      </w:r>
      <w:bookmarkStart w:id="3" w:name="_Hlk216076862"/>
      <w:r>
        <w:rPr>
          <w:rFonts w:ascii="Times New Roman" w:eastAsia="Calibri" w:hAnsi="Times New Roman" w:cs="Times New Roman"/>
        </w:rPr>
        <w:t xml:space="preserve">z 2024 r. poz. 572, z 2025 r. poz. 769), </w:t>
      </w:r>
      <w:bookmarkEnd w:id="3"/>
      <w:r>
        <w:rPr>
          <w:rFonts w:ascii="Times New Roman" w:eastAsia="Calibri" w:hAnsi="Times New Roman" w:cs="Times New Roman"/>
        </w:rPr>
        <w:t>Rada Miejska w Łodzi</w:t>
      </w:r>
    </w:p>
    <w:p w:rsidR="008B579F" w:rsidRDefault="008B579F" w:rsidP="008B579F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579F" w:rsidRDefault="008B579F" w:rsidP="008B579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8B579F" w:rsidRDefault="008B579F" w:rsidP="008B579F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579F" w:rsidRDefault="008B579F" w:rsidP="008B579F">
      <w:pPr>
        <w:tabs>
          <w:tab w:val="left" w:pos="284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§ 1.1.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Skargę</w:t>
      </w:r>
      <w:r w:rsidRPr="00DA341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p.  … </w:t>
      </w:r>
      <w:r w:rsidRPr="00BA3D5B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na działania Dyrektora Zarządu Lokali Miejskich </w:t>
      </w:r>
      <w:r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8B579F" w:rsidRDefault="008B579F" w:rsidP="008B579F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8B579F" w:rsidRDefault="008B579F" w:rsidP="008B579F">
      <w:pPr>
        <w:tabs>
          <w:tab w:val="left" w:pos="720"/>
          <w:tab w:val="left" w:pos="1080"/>
        </w:tabs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Skarżącemu niniejszej uchwały wraz z uzasadnieniem.</w:t>
      </w:r>
    </w:p>
    <w:p w:rsidR="008B579F" w:rsidRDefault="008B579F" w:rsidP="008B579F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8B579F" w:rsidRDefault="008B579F" w:rsidP="008B579F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579F" w:rsidRDefault="008B579F" w:rsidP="008B579F">
      <w:pPr>
        <w:tabs>
          <w:tab w:val="left" w:pos="540"/>
          <w:tab w:val="left" w:pos="900"/>
        </w:tabs>
        <w:autoSpaceDE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579F" w:rsidRDefault="008B579F" w:rsidP="008B579F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8B579F" w:rsidRDefault="008B579F" w:rsidP="008B579F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8B579F" w:rsidRDefault="008B579F" w:rsidP="008B579F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8B579F" w:rsidRDefault="008B579F" w:rsidP="008B579F">
      <w:pPr>
        <w:spacing w:after="0" w:line="276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8B579F" w:rsidRDefault="008B579F" w:rsidP="008B579F">
      <w:pPr>
        <w:spacing w:after="0" w:line="276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8B579F" w:rsidRDefault="008B579F" w:rsidP="008B57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B579F" w:rsidRDefault="008B579F" w:rsidP="008B57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B579F" w:rsidRDefault="008B579F" w:rsidP="008B57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B579F" w:rsidRDefault="008B579F" w:rsidP="008B57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8B579F" w:rsidRDefault="008B579F" w:rsidP="008B57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8B579F" w:rsidRDefault="008B579F" w:rsidP="008B579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8B579F" w:rsidRDefault="008B579F" w:rsidP="008B579F"/>
    <w:p w:rsidR="008B579F" w:rsidRDefault="008B579F" w:rsidP="008B579F"/>
    <w:p w:rsidR="008B579F" w:rsidRDefault="008B579F" w:rsidP="008B579F"/>
    <w:p w:rsidR="008B579F" w:rsidRDefault="008B579F" w:rsidP="008B579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B579F" w:rsidRDefault="008B579F" w:rsidP="008B579F">
      <w:pPr>
        <w:spacing w:after="0" w:line="276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</w:t>
      </w:r>
    </w:p>
    <w:p w:rsidR="008B579F" w:rsidRDefault="008B579F" w:rsidP="008B579F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8B579F" w:rsidRDefault="008B579F" w:rsidP="008B579F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8B579F" w:rsidRDefault="008B579F" w:rsidP="008B579F">
      <w:pPr>
        <w:spacing w:after="0" w:line="276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8B579F" w:rsidRDefault="008B579F" w:rsidP="008B579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579F" w:rsidRPr="00D321EC" w:rsidRDefault="008B579F" w:rsidP="008B579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UZASADNIENIE</w:t>
      </w:r>
      <w:bookmarkStart w:id="4" w:name="_Hlk210980073"/>
    </w:p>
    <w:p w:rsidR="008B579F" w:rsidRPr="002F7A62" w:rsidRDefault="008B579F" w:rsidP="008B5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579F" w:rsidRDefault="008B579F" w:rsidP="008B579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Do Rady Miejskiej w Łodzi wpłynęła </w:t>
      </w:r>
      <w:r w:rsidRPr="003E729A">
        <w:rPr>
          <w:rFonts w:ascii="Times New Roman" w:hAnsi="Times New Roman" w:cs="Times New Roman"/>
          <w:sz w:val="24"/>
          <w:szCs w:val="24"/>
        </w:rPr>
        <w:t>skarg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E729A">
        <w:rPr>
          <w:rFonts w:ascii="Times New Roman" w:hAnsi="Times New Roman" w:cs="Times New Roman"/>
          <w:sz w:val="24"/>
          <w:szCs w:val="24"/>
        </w:rPr>
        <w:t xml:space="preserve"> na działania Dyrektora Zarządu Lokali Miejskich</w:t>
      </w:r>
      <w:r>
        <w:rPr>
          <w:rFonts w:ascii="Times New Roman" w:hAnsi="Times New Roman" w:cs="Times New Roman"/>
          <w:sz w:val="24"/>
          <w:szCs w:val="24"/>
        </w:rPr>
        <w:t xml:space="preserve">. Skarżący </w:t>
      </w:r>
      <w:r w:rsidRPr="003E729A">
        <w:rPr>
          <w:rFonts w:ascii="Times New Roman" w:hAnsi="Times New Roman" w:cs="Times New Roman"/>
          <w:sz w:val="24"/>
          <w:szCs w:val="24"/>
        </w:rPr>
        <w:t>zarzuca bezczynność i opieszałość w sprawie rozpatrzenia jego wniosku z dnia 21 lutego 2013 r. o wykup lokalu w budynku przy ul. Długosza  w Łodzi. Skarżący wskazał, że mimo wieloletniego oczekiwania i wielokrotnego kontaktowania się z urzędem, sprawa nie została sfinalizowana, co według niego stanowi naruszenie obowiązków organu.</w:t>
      </w:r>
    </w:p>
    <w:p w:rsidR="008B579F" w:rsidRDefault="008B579F" w:rsidP="008B579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B579F" w:rsidRDefault="008B579F" w:rsidP="008B579F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bookmarkEnd w:id="4"/>
    <w:p w:rsidR="008B579F" w:rsidRPr="002F7A62" w:rsidRDefault="008B579F" w:rsidP="008B5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B579F" w:rsidRPr="002F7A62" w:rsidRDefault="008B579F" w:rsidP="008B579F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A62">
        <w:rPr>
          <w:rFonts w:ascii="Times New Roman" w:hAnsi="Times New Roman" w:cs="Times New Roman"/>
          <w:sz w:val="24"/>
          <w:szCs w:val="24"/>
        </w:rPr>
        <w:t>Budynek przy ul. Długosza stanowi własność wspólnoty mieszkaniowej, w której Gmina Łódź posiada udziały. Prywatyzacja została wstrzymana z uwagi na trwające postępowanie dotyczące uregulowania stanu prawnego nieruchomości. Zakończyło się ono dopiero 21 lutego 2024 r. wyrokiem WSA w Warszawie.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A62">
        <w:rPr>
          <w:rFonts w:ascii="Times New Roman" w:hAnsi="Times New Roman" w:cs="Times New Roman"/>
          <w:sz w:val="24"/>
          <w:szCs w:val="24"/>
        </w:rPr>
        <w:t>Po zakończeniu postępowania Gmina Miasto Łódź poinformowała ZLM (25.06.2024) i wnioskodawcę (11.07.2024) o możliwości wznowienia procesu prywatyzacji. Ze względu na upływ czasu i brak aktualnej dokumentacji, konieczne było zlecenie wykonania inwentaryzacji architektoniczno-budowlanej i pozostałej dokumentacji. Pierwszy wykonawca nie wywiązał się z umowy, więc Z</w:t>
      </w:r>
      <w:r>
        <w:rPr>
          <w:rFonts w:ascii="Times New Roman" w:hAnsi="Times New Roman" w:cs="Times New Roman"/>
          <w:sz w:val="24"/>
          <w:szCs w:val="24"/>
        </w:rPr>
        <w:t xml:space="preserve">arząd </w:t>
      </w:r>
      <w:r w:rsidRPr="002F7A6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okali </w:t>
      </w:r>
      <w:r w:rsidRPr="002F7A6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iejskich</w:t>
      </w:r>
      <w:r w:rsidRPr="002F7A62">
        <w:rPr>
          <w:rFonts w:ascii="Times New Roman" w:hAnsi="Times New Roman" w:cs="Times New Roman"/>
          <w:sz w:val="24"/>
          <w:szCs w:val="24"/>
        </w:rPr>
        <w:t xml:space="preserve"> zawarł nową umowę we wrześniu 2025 r. Dokumentacja dotycząca 8 lokali z ul. Długosza,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7A62">
        <w:rPr>
          <w:rFonts w:ascii="Times New Roman" w:hAnsi="Times New Roman" w:cs="Times New Roman"/>
          <w:sz w:val="24"/>
          <w:szCs w:val="24"/>
        </w:rPr>
        <w:t xml:space="preserve">tym lokalu </w:t>
      </w:r>
      <w:r>
        <w:rPr>
          <w:rFonts w:ascii="Times New Roman" w:hAnsi="Times New Roman" w:cs="Times New Roman"/>
          <w:sz w:val="24"/>
          <w:szCs w:val="24"/>
        </w:rPr>
        <w:t>Skarżącego,</w:t>
      </w:r>
      <w:r w:rsidRPr="002F7A62">
        <w:rPr>
          <w:rFonts w:ascii="Times New Roman" w:hAnsi="Times New Roman" w:cs="Times New Roman"/>
          <w:sz w:val="24"/>
          <w:szCs w:val="24"/>
        </w:rPr>
        <w:t xml:space="preserve"> została przekazana do U</w:t>
      </w:r>
      <w:r>
        <w:rPr>
          <w:rFonts w:ascii="Times New Roman" w:hAnsi="Times New Roman" w:cs="Times New Roman"/>
          <w:sz w:val="24"/>
          <w:szCs w:val="24"/>
        </w:rPr>
        <w:t xml:space="preserve">rzędu </w:t>
      </w:r>
      <w:r w:rsidRPr="002F7A6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iasta </w:t>
      </w:r>
      <w:r w:rsidRPr="002F7A62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odzi</w:t>
      </w:r>
      <w:r w:rsidRPr="002F7A62">
        <w:rPr>
          <w:rFonts w:ascii="Times New Roman" w:hAnsi="Times New Roman" w:cs="Times New Roman"/>
          <w:sz w:val="24"/>
          <w:szCs w:val="24"/>
        </w:rPr>
        <w:t xml:space="preserve"> 21 listopada 2025 r. celem procedowania sprzedaży. Z</w:t>
      </w:r>
      <w:r>
        <w:rPr>
          <w:rFonts w:ascii="Times New Roman" w:hAnsi="Times New Roman" w:cs="Times New Roman"/>
          <w:sz w:val="24"/>
          <w:szCs w:val="24"/>
        </w:rPr>
        <w:t xml:space="preserve">arząd </w:t>
      </w:r>
      <w:r w:rsidRPr="002F7A6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okali </w:t>
      </w:r>
      <w:r w:rsidRPr="002F7A6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iejskich</w:t>
      </w:r>
      <w:r w:rsidRPr="002F7A62">
        <w:rPr>
          <w:rFonts w:ascii="Times New Roman" w:hAnsi="Times New Roman" w:cs="Times New Roman"/>
          <w:sz w:val="24"/>
          <w:szCs w:val="24"/>
        </w:rPr>
        <w:t xml:space="preserve"> podkreślił, że postępowania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F7A62">
        <w:rPr>
          <w:rFonts w:ascii="Times New Roman" w:hAnsi="Times New Roman" w:cs="Times New Roman"/>
          <w:sz w:val="24"/>
          <w:szCs w:val="24"/>
        </w:rPr>
        <w:t xml:space="preserve">sprawach sprzedaży lokali mają charakter cywilnoprawny, nie administracyjny, co oznacza, że korespondencja prowadzona z mieszkańcami nie jest decyzją administracyjną i nie podlega odwołaniu. </w:t>
      </w:r>
    </w:p>
    <w:p w:rsidR="008B579F" w:rsidRPr="002F7A62" w:rsidRDefault="008B579F" w:rsidP="008B579F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F7A62">
        <w:rPr>
          <w:rFonts w:ascii="Times New Roman" w:hAnsi="Times New Roman" w:cs="Times New Roman"/>
          <w:sz w:val="24"/>
          <w:szCs w:val="24"/>
        </w:rPr>
        <w:t xml:space="preserve">Zarząd Lokali Miejskich podejmował działania zgodnie z obowiązującymi procedurami. Opóźnienia w rozpatrzeniu wniosku wynikały z obiektywnych przyczyn formalno-prawnych, niezależnych od </w:t>
      </w:r>
      <w:r>
        <w:rPr>
          <w:rFonts w:ascii="Times New Roman" w:hAnsi="Times New Roman" w:cs="Times New Roman"/>
          <w:sz w:val="24"/>
          <w:szCs w:val="24"/>
        </w:rPr>
        <w:t>jednostki,</w:t>
      </w:r>
      <w:r w:rsidRPr="002F7A62">
        <w:rPr>
          <w:rFonts w:ascii="Times New Roman" w:hAnsi="Times New Roman" w:cs="Times New Roman"/>
          <w:sz w:val="24"/>
          <w:szCs w:val="24"/>
        </w:rPr>
        <w:t xml:space="preserve"> takich jak konieczność uregulowania stanu prawnego nieruchomości i wykonania aktualnej dokumentacji. Skarżący był informowany o przebiegu sprawy. Aktualnie jego wniosek został skierowany do dalszego procedowania.</w:t>
      </w:r>
    </w:p>
    <w:p w:rsidR="008B579F" w:rsidRDefault="008B579F" w:rsidP="008B579F">
      <w:pPr>
        <w:spacing w:after="0" w:line="276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B579F" w:rsidRDefault="008B579F" w:rsidP="008B579F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powyższego Rada Miejska w Łodzi uznaje skargę za bezzasadną. </w:t>
      </w:r>
    </w:p>
    <w:p w:rsidR="008B579F" w:rsidRDefault="008B579F" w:rsidP="008B57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579F" w:rsidRDefault="008B579F" w:rsidP="008B579F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8B579F" w:rsidRDefault="008B579F" w:rsidP="008B579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B579F" w:rsidRPr="00584443" w:rsidRDefault="008B579F" w:rsidP="008B579F">
      <w:pPr>
        <w:shd w:val="clear" w:color="auto" w:fill="FFFFFF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Stosownie do art. 239 § 1 Kodeksu postępowania administracyjnego, Rada Miejska w Łodzi informuje, że: „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</w:p>
    <w:p w:rsidR="00B13424" w:rsidRDefault="00BB21A1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9F"/>
    <w:rsid w:val="001A7B09"/>
    <w:rsid w:val="00776C89"/>
    <w:rsid w:val="008B579F"/>
    <w:rsid w:val="00BB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96B50-3268-4B30-8708-C07F8DC7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79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57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2025-12-09T12:21:00Z</dcterms:created>
  <dcterms:modified xsi:type="dcterms:W3CDTF">2025-12-09T12:21:00Z</dcterms:modified>
</cp:coreProperties>
</file>