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79403D">
      <w:pPr>
        <w:ind w:left="5102"/>
        <w:jc w:val="left"/>
      </w:pPr>
      <w:r>
        <w:t xml:space="preserve">Druk Nr </w:t>
      </w:r>
      <w:r w:rsidR="00C73CD6">
        <w:t>5</w:t>
      </w:r>
      <w:bookmarkStart w:id="0" w:name="_GoBack"/>
      <w:bookmarkEnd w:id="0"/>
      <w:r w:rsidR="000D60CD">
        <w:t>/2026</w:t>
      </w:r>
      <w:r>
        <w:t xml:space="preserve">           </w:t>
      </w:r>
    </w:p>
    <w:p w:rsidR="00A77B3E" w:rsidRDefault="000D60CD">
      <w:pPr>
        <w:ind w:left="5102"/>
        <w:jc w:val="left"/>
      </w:pPr>
      <w:r>
        <w:t>Projekt z dnia 2.01.2026 r.</w:t>
      </w:r>
    </w:p>
    <w:p w:rsidR="00A77B3E" w:rsidRDefault="00A77B3E">
      <w:pPr>
        <w:ind w:left="5102"/>
        <w:jc w:val="left"/>
      </w:pPr>
    </w:p>
    <w:p w:rsidR="00A77B3E" w:rsidRDefault="0079403D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79403D">
      <w:pPr>
        <w:spacing w:before="280" w:after="280"/>
        <w:jc w:val="center"/>
        <w:rPr>
          <w:b/>
          <w:caps/>
        </w:rPr>
      </w:pPr>
      <w:r>
        <w:rPr>
          <w:b/>
        </w:rPr>
        <w:t>z dnia                           r.</w:t>
      </w:r>
    </w:p>
    <w:p w:rsidR="00A77B3E" w:rsidRDefault="0079403D">
      <w:pPr>
        <w:keepNext/>
        <w:spacing w:after="240"/>
        <w:jc w:val="center"/>
      </w:pPr>
      <w:r>
        <w:rPr>
          <w:b/>
        </w:rPr>
        <w:t>w sprawie ustalenia lokalizacji  inwestycji mieszkaniowej i inwestycji towarzyszących przy ulicy Tylnej 7 w Łodzi.</w:t>
      </w:r>
    </w:p>
    <w:p w:rsidR="00A77B3E" w:rsidRDefault="0079403D">
      <w:pPr>
        <w:keepLines/>
        <w:ind w:firstLine="567"/>
      </w:pPr>
      <w:r>
        <w:t>Na podstawie art. 18 ust. 2 pkt 15 ustawy z dnia 8 marca 1990 r. o samorządzie gminnym (Dz. U. z 2025 r. poz. 1153 i 1436) oraz art. 7 ust. 4 i art. 8 ustawy z dnia 5 lipca 2018 r. o ułatwieniach w przygotowaniu i realizacji inwestycji mieszkaniowych oraz inwestycji towarzyszących (Dz. U. z 2025 r. poz. 1754), Rada Miejska w Łodzi</w:t>
      </w:r>
    </w:p>
    <w:p w:rsidR="00A77B3E" w:rsidRDefault="0079403D">
      <w:pPr>
        <w:spacing w:before="12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79403D">
      <w:pPr>
        <w:keepLines/>
        <w:spacing w:before="240"/>
        <w:ind w:firstLine="567"/>
      </w:pPr>
      <w:r>
        <w:t>§ 1. Ustala się na rzecz wnioskodawcy DYNAMIX sp. z o.o. z siedzibą w Łodzi  lokalizację inwestycji mieszkaniowej i inwestycji towarzyszących polegających na budowie zespołu budynków obejmującego trzy budynki mieszkalne wielorodzinne, w tym jeden z częścią usługową oraz budynek usługowy wraz z zagospodarowaniem terenu nieruchomości i niezbędnymi urządzeniami budowlanymi, na  działkach lub częściach działek o nr: 97/5, 93/10, 93/12 i 93/17 w obrębie S-9 przy ulicy Tylnej 7 w Łodzi.</w:t>
      </w:r>
    </w:p>
    <w:p w:rsidR="00A77B3E" w:rsidRDefault="0079403D">
      <w:pPr>
        <w:keepLines/>
        <w:spacing w:before="240"/>
        <w:ind w:firstLine="567"/>
      </w:pPr>
      <w:r>
        <w:t>§ 2. Określa się granice terenu objętego inwestycją mieszkaniową i inwestycjami towarzyszącymi przedstawione na kopii mapy zasadniczej w skali 1:500, oznaczone przerywaną linią koloru czerwonego i literowo A-B-C-D-E-F-G-H-I-J-K-L-M-N-O-P-R-S-A – zgodnie z załącznikiem Nr 1 do uchwały.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3. Określa się minimalną łączną powierzchnię użytkową mieszkań – 7500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9500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140 i maksymalną liczbę mieszkań – 200.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800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powierzchni użytkowej przeznaczonej na działalność handlową lub usługową, z zastrzeżeniem, że powierzchnia ta wraz z planowaną powierzchnią użytkową przeznaczoną na działalność handlową lub usługową w ramach budynku usługowego, stanowiącego inwestycję towarzyszącą, będzie większa niż 5% i nie przekroczy 20% powierzchni użytkowej mieszkań. 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istniejących na terenie inwestycji budynków i zadaszeń;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zespołu budynków mieszkalnych wielorodzinnych, składającego się z 3 budynków z garażami wielostanowiskowymi, wraz z niezbędnymi urządzeniami budowlanymi z nimi związanymi i drogami wewnętrznymi;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>budowie wolnostojącego budynku usługowego, jako inwestycji towarzyszącej, wraz z niezbędnymi urządzeniami budowlanymi z nim związanymi i drogami wewnętrznymi;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ab/>
        <w:t>przebudowie zjazdu i budowie drugiego zjazdu z ulicy Tylnej;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przebudowie sieci i instalacji podziemnych, budowie niezbędnego uzbrojenia terenu i zagospodarowania terenu.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i inwestycji towarzyszących z istniejącym i planowanym uzbrojeniem terenu: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Tylnej, zgodnie z warunkami technicznymi właściwego gestora sieci;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sanitarnej zlokalizowanej w ulicy Tylnej, zgodnie z warunkami technicznymi właściwego gestora sieci;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kanalizacji deszczowej zlokalizowanej w ulicy Tylnej, zgodnie z warunkami technicznymi właściwego gestora sieci;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sieci, zgodnie z warunkami technicznymi właściwego gestora sieci.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towarzyszących: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bytowo-gospodarczych – maksymalnie 5,5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dla działalności gospodarczej - maksymalnie 1,5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woda z wodociągu miejskiego do celów wewnętrznej ochrony przeciwpożarowej – maksymalnie 5,0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ścieki sanitarne do kanalizacji miejskiej  – w ilości równej ilości pobranej wody,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energia elektryczna z sieci – maksymalnie 900 kW,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ciepło z sieci miejskiej – maksymalnie 1392,5 kW,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wody opadowe w ilości ograniczonej do 2,0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 kanału ogólnospławnego w ulicy Tylnej, a pozostała ilość wód opadowych retencjonowana na terenie posesji i ewentualnie odprowadzana do kanalizacji miejskiej w dłuższym czasie lub zagospodarowywana na terenie posesji,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niezbędna liczba miejsc postojowych: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zgodnie z wnioskiem inwestora jest równa liczbie mieszkań przewidzianej do realizacji w ramach inwestycji mieszkaniowej, tj. minimum 140, maksimum 200 – w zakresie obsługi mieszkań,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zgodna z § 3 ust. 1 pkt 2 lit. b uchwały Nr LXXVI/2076/18 Rady Miejskiej w Łodzi z dnia 10 października 2018 r. w sprawie lokalnych standardów urbanistycznych dla Miasta Łodzi (Dz. Urz. Woj. Łódzkiego poz. 5644), zmienionej uchwałami Rady Miejskiej w Łodzi: Nr III/59/18 z dnia 27 grudnia 2018 r. (Dz. Urz. Woj. Łódzkiego z 2019 r. poz. 348), Nr XXXIII/1093/20 z dnia 2 grudnia 2020 r. (Dz. Urz. Woj. Łódzkiego poz. 7200), Nr LX/1810/22 z dnia 1 czerwca 2022 r. (Dz. Urz. Woj. Łódzkiego poz. 3675), Nr LXXIII/2191/23 z dnia 15 marca 2023 r. (Dz. Urz. Woj. Łódzkiego poz.4066) i Nr LXXXVI/2608/24 z dnia 7 lutego 2024 r. (Dz. Urz. Woj. Łódzkiego poz.1102), tj. minimum 5, maksimum 12 – w zakresie obsługi handlu i usług w wyodrębnionej części inwestycji mieszkaniowej,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zgodna z § 3 ust. 2 uchwały Nr LXXVI/2076/18 Rady Miejskiej w Łodzi z dnia 10 października 2018 r. w sprawie lokalnych standardów urbanistycznych dla Miasta Łodzi (Dz. Urz. Woj. Łódzkiego poz. 5644), zmienionej uchwałami Rady Miejskiej w Łodzi: Nr III/59/18 z dnia 27 grudnia 2018 r. (Dz. Urz. Woj. Łódzkiego z 2019 r. poz. 348), Nr XXXIII/1093/20 z dnia 2 grudnia 2020 r. (Dz. Urz. Woj. Łódzkiego poz. 7200), Nr LX/1810/22 z dnia 1 czerwca 2022 r. (Dz. Urz. Woj. Łódzkiego poz. 3675), Nr LXXIII/2191/23 z dnia 15 marca 2023 r. (Dz. Urz. Woj. Łódzkiego poz.4066) i Nr LXXXVI/2608/24 z dnia 7 lutego 2024 r. (Dz. Urz. Woj. Łódzkiego poz.1102), tj. minimum 6, maksimum 10 – w zakresie obsługi handlu i usług w ramach inwestycji towarzyszącej,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odpady komunalne będą segregowane i wywożone, zgodnie z Regulaminem utrzymania czystości i porządku na terenie Miasta Łodzi;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inwestycja obejmuje budowę trzech budynków mieszkalnych wielorodzinnych,</w:t>
      </w:r>
      <w:r>
        <w:rPr>
          <w:color w:val="000000"/>
          <w:u w:color="000000"/>
        </w:rPr>
        <w:br/>
        <w:t>oznaczonych literami: A, B i C na załączniku graficznym Nr 2 do uchwały, w tym</w:t>
      </w:r>
      <w:r>
        <w:rPr>
          <w:color w:val="000000"/>
          <w:u w:color="000000"/>
        </w:rPr>
        <w:br/>
        <w:t>jeden z częścią usługową, z garażami wielostanowiskowymi oraz budowę</w:t>
      </w:r>
      <w:r>
        <w:rPr>
          <w:color w:val="000000"/>
          <w:u w:color="000000"/>
        </w:rPr>
        <w:br/>
        <w:t>wolnostojącego budynku usługowego, usytuowanego w północno-zachodnim</w:t>
      </w:r>
      <w:r>
        <w:rPr>
          <w:color w:val="000000"/>
          <w:u w:color="000000"/>
        </w:rPr>
        <w:br/>
        <w:t>narożniku działki, oznaczonego literą D na załączniku graficznym Nr 2 do uchwały,</w:t>
      </w:r>
      <w:r>
        <w:rPr>
          <w:color w:val="000000"/>
          <w:u w:color="000000"/>
        </w:rPr>
        <w:br/>
        <w:t>- budynek mieszkalny wielorodzinny z częścią usługową, oznaczony literą A na załączniku graficznym Nr 2 do uchwały, oraz budynek usługowy, oznaczony literą D na załączniku graficznym Nr 2 do uchwały, usytuowane wzdłuż linii zabudowy stanowiącej kontynuację linii zabudowy sąsiedniej, na nieruchomości przy ulicy Tylnej 5,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budynki mieszkalne wielorodzinne usytuowane jeden za drugim na osi północ - południe,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inwestycji obejmuje m.in.: ciągi piesze, drogi wewnętrzne, plac zabaw, elementy zieleni i uzbrojenie terenu,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– ulicy Tylnej przez istniejący, przeznaczony do przebudowy, zjazd z pasa drogowego ulicy Tylnej oraz przez projektowany zjazd z pasa drogowego ulicy Tylnej,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 uchwały,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wielorodzinna z garażem i zabudowa usługowa;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i towarzyszących oraz dane charakteryzujące ich wpływ na środowisko (w myśl ustawy z dnia 3 października 2008 r. o udostępnianiu informacji o środowisku i jego ochronie, udziale społeczeństwa w ochronie środowiska oraz o ocenach oddziaływania na środowisko (Dz. U. z 2024 r. poz. 1112, 1881 i 1940 oraz z 2025 r. poz. 1535):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(nadziemnej) inwestycji mieszkaniowej – minimalnie 2241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maksymalnie 4481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zabudowy (nadziemnej) inwestycji towarzyszącej – minimalnie 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 maksymalnie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całkowita budynku stanowiącego inwestycję towarzyszącą – minimalnie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 maksymalnie 490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powierzchnia biologicznie czynna – minimum 12,5% terenu działki nr </w:t>
      </w:r>
      <w:proofErr w:type="spellStart"/>
      <w:r>
        <w:rPr>
          <w:color w:val="000000"/>
          <w:u w:color="000000"/>
        </w:rPr>
        <w:t>ewid</w:t>
      </w:r>
      <w:proofErr w:type="spellEnd"/>
      <w:r>
        <w:rPr>
          <w:color w:val="000000"/>
          <w:u w:color="000000"/>
        </w:rPr>
        <w:t>. 97/5 w obrębie S-9, w tym na stropodachach budynków,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mieszkaniowej – budynek mieszkalny wielorodzinny z częścią usługową oznaczony literą A na załączniku Nr 2 do uchwały oraz budynek mieszkalny wielorodzinny oznaczony literą B na załączniku Nr 2 do uchwały – do 21 m, budynek mieszkalny wielorodzinny oznaczony literą C na załączniku Nr 2 do uchwały – do 24,5 m,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nadziemnych zabudowy mieszkaniowej – budynek mieszkalny wielorodzinny z częścią usługową oznaczony literą A na załączniku Nr 2 do uchwały oraz budynek mieszkalny wielorodzinny oznaczony literą B na załączniku Nr 2 do uchwały – do VI, budynek mieszkalny wielorodzinny oznaczony literą C na załączniku Nr 2 do uchwały  – do VIII,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zabudowy mieszkaniowej – maksymalnie 1,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budynku usługowego oznaczonego literą D na załączniku Nr 2 do uchwały –  do 15 m,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nadziemnych budynku usługowego oznaczonego literą D na załączniku Nr 2 do uchwały – do III,</w:t>
      </w:r>
    </w:p>
    <w:p w:rsidR="00A77B3E" w:rsidRDefault="0079403D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– dach płaski o kącie nachylenia maksimum 12°,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zgodnie z rozporządzeniem Rady Ministrów z dnia 10 września 2019 r. w sprawie przedsięwzięć mogących znacząco oddziaływać na środowisko (Dz. U. poz. 1839, z 2022 r. poz. 1071 oraz z 2023 r. poz. 1724) projektowana inwestycja nie jest zaliczona do inwestycji mogących potencjalnie lub zawsze znacząco oddziaływać na środowisko; planowana powierzchnia zabudowy mieszkaniowej wraz z powierzchnią terenu towarzyszącej infrastruktury nie przekroczy 2 ha, o których mowa w § 3 ust. 1 pkt 55 lit. b 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rozporządzenia, jak również powierzchnia użytkowa projektowanego garażu nie przekroczy 1 ha, o którym mowa w § 3 ust. 1 pkt 58 lit. b rozporządzenia.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zlokalizowane na następujących nieruchomościach lub ich częściach, wskazanych według katastru nieruchomości oraz księgi wieczystej: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</w:t>
      </w:r>
      <w:r>
        <w:rPr>
          <w:color w:val="000000"/>
          <w:u w:color="000000"/>
        </w:rPr>
        <w:tab/>
        <w:t>części działki nr 97/5, obręb S-9 – KW LD1M/00088907/2,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towarzyszących na: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części działki nr 97/5, obręb S-9 – KW</w:t>
      </w:r>
      <w:r w:rsidR="000D60CD">
        <w:rPr>
          <w:color w:val="000000"/>
          <w:u w:color="000000"/>
        </w:rPr>
        <w:t xml:space="preserve">                               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części działki nr 93/10, obręb S-9 – KW</w:t>
      </w:r>
      <w:r w:rsidR="000D60CD">
        <w:rPr>
          <w:color w:val="000000"/>
          <w:u w:color="000000"/>
        </w:rPr>
        <w:t xml:space="preserve">                             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działce nr 93/12, obręb S-9 – KW</w:t>
      </w:r>
      <w:r w:rsidR="000D60CD">
        <w:rPr>
          <w:color w:val="000000"/>
          <w:u w:color="000000"/>
        </w:rPr>
        <w:t xml:space="preserve">                                    </w:t>
      </w:r>
      <w:r>
        <w:rPr>
          <w:color w:val="000000"/>
          <w:u w:color="000000"/>
        </w:rPr>
        <w:t>,</w:t>
      </w:r>
    </w:p>
    <w:p w:rsidR="00A77B3E" w:rsidRDefault="0079403D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ab/>
        <w:t>części działki 93/17, obręb S-9 – KW</w:t>
      </w:r>
      <w:r w:rsidR="000D60CD">
        <w:rPr>
          <w:color w:val="000000"/>
          <w:u w:color="000000"/>
        </w:rPr>
        <w:t xml:space="preserve">                                </w:t>
      </w:r>
      <w:r>
        <w:rPr>
          <w:color w:val="000000"/>
          <w:u w:color="000000"/>
        </w:rPr>
        <w:t>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Nie wskazuje się nieruchomości według katastru nieruchomości oraz księgi wieczystej, w stosunku do których decyzja o pozwoleniu na budowę inwestycji mieszkaniowej i inwestycji towarzyszących ma wywołać skutek, o którym mowa w art. 35 ust. 1 ustawy z dnia 5 lipca 2018 r. o ułatwieniach w przygotowaniu i realizacji inwestycji mieszkaniowych oraz inwestycji towarzyszących.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Wskazuje się nieruchomość i części nieruchomości według katastru nieruchomości oraz księgi wieczystej, o których mowa w art. 38 ust. 1 ustawy z dnia 5 lipca 2018 r. o ułatwieniach w przygotowaniu i realizacji inwestycji mieszkaniowych oraz inwestycji towarzyszących: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część działki nr 93/10, obręb S-9 – KW </w:t>
      </w:r>
      <w:r w:rsidR="000D60CD">
        <w:rPr>
          <w:color w:val="000000"/>
          <w:u w:color="000000"/>
        </w:rPr>
        <w:t xml:space="preserve">                                 </w:t>
      </w:r>
      <w:r>
        <w:rPr>
          <w:color w:val="000000"/>
          <w:u w:color="000000"/>
        </w:rPr>
        <w:t>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93/12, obręb S-9 – KW </w:t>
      </w:r>
      <w:r w:rsidR="000D60CD">
        <w:rPr>
          <w:color w:val="000000"/>
          <w:u w:color="000000"/>
        </w:rPr>
        <w:t xml:space="preserve">                                     </w:t>
      </w:r>
      <w:r>
        <w:rPr>
          <w:color w:val="000000"/>
          <w:u w:color="000000"/>
        </w:rPr>
        <w:t>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 xml:space="preserve">część działki 93/17, obręb S-9 – KW </w:t>
      </w:r>
      <w:r w:rsidR="000D60CD">
        <w:rPr>
          <w:color w:val="000000"/>
          <w:u w:color="000000"/>
        </w:rPr>
        <w:t xml:space="preserve">                                   </w:t>
      </w:r>
      <w:r>
        <w:rPr>
          <w:color w:val="000000"/>
          <w:u w:color="000000"/>
        </w:rPr>
        <w:t>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zawartymi w obowiązujących przepisach i normach, w tym ustawie z dnia 27 kwietnia 2001 r. – Prawo ochrony środowiska (Dz. U. z 2025 r. poz. 647 i 1080);</w:t>
      </w:r>
    </w:p>
    <w:p w:rsidR="00A77B3E" w:rsidRDefault="0079403D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inwestycja znajduje się na obszarze zabytkowego układu urbanistycznego „Posiadła wodno-fabryczne”, wpisanego do gminnej ewidencji zabytków oraz na obszarze </w:t>
      </w:r>
      <w:proofErr w:type="spellStart"/>
      <w:r>
        <w:rPr>
          <w:color w:val="000000"/>
          <w:u w:color="000000"/>
        </w:rPr>
        <w:t>objetym</w:t>
      </w:r>
      <w:proofErr w:type="spellEnd"/>
      <w:r>
        <w:rPr>
          <w:color w:val="000000"/>
          <w:u w:color="000000"/>
        </w:rPr>
        <w:t xml:space="preserve"> wpisem do rejestru zabytków nr A/44 z dnia 20 stycznia 1971 r. - historyczny zespół budownictwa przemysłowego </w:t>
      </w:r>
      <w:proofErr w:type="spellStart"/>
      <w:r>
        <w:rPr>
          <w:color w:val="000000"/>
          <w:u w:color="000000"/>
        </w:rPr>
        <w:t>Scheiblera</w:t>
      </w:r>
      <w:proofErr w:type="spellEnd"/>
      <w:r>
        <w:rPr>
          <w:color w:val="000000"/>
          <w:u w:color="000000"/>
        </w:rPr>
        <w:t>-Grohmana, i jej realizacja powinna być zgodna z wymogami ustawy z dnia 23 lipca 2003 r. o ochronie zabytków i opiece nad zabytkami (Dz. U. z 2024 r. poz. 1292 i 1907 oraz z 2025 r. poz. 537 i 1168).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79403D">
      <w:pPr>
        <w:keepLines/>
        <w:spacing w:before="24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79403D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p w:rsidR="00A77B3E" w:rsidRDefault="00A77B3E">
      <w:pPr>
        <w:keepNext/>
        <w:keepLines/>
        <w:spacing w:before="240"/>
        <w:ind w:firstLine="567"/>
        <w:rPr>
          <w:color w:val="000000"/>
          <w:u w:color="000000"/>
        </w:rPr>
      </w:pPr>
    </w:p>
    <w:p w:rsidR="00A77B3E" w:rsidRDefault="0079403D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4767"/>
      </w:tblGrid>
      <w:tr w:rsidR="00923DAC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3DAC" w:rsidRDefault="00923DAC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3DAC" w:rsidRDefault="0079403D">
            <w:pPr>
              <w:keepNext/>
              <w:keepLines/>
              <w:spacing w:before="100" w:after="100"/>
              <w:ind w:left="1020" w:right="10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79403D">
      <w:pPr>
        <w:keepLines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79403D">
      <w:pPr>
        <w:keepLines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79403D">
      <w:pPr>
        <w:keepNext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</w:t>
      </w:r>
    </w:p>
    <w:p w:rsidR="00A77B3E" w:rsidRDefault="0079403D">
      <w:pPr>
        <w:keepNext/>
        <w:spacing w:after="24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inwestycjami towarzyszącymi.</w:t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692990" cy="4018028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990" cy="40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79403D">
      <w:pPr>
        <w:keepNext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</w:t>
      </w:r>
    </w:p>
    <w:p w:rsidR="00A77B3E" w:rsidRDefault="0079403D">
      <w:pPr>
        <w:keepNext/>
        <w:spacing w:after="24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56744" cy="4063024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744" cy="40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9403D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923DAC" w:rsidRDefault="0079403D">
      <w:pPr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lastRenderedPageBreak/>
        <w:t>Uzasadnienie</w:t>
      </w:r>
    </w:p>
    <w:p w:rsidR="00923DAC" w:rsidRDefault="0079403D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Inwestor DYNAMIX Sp. z o.o. z siedzibą w Łodzi pismem z dnia 15 października 2025r. wystąpił do Rady Miejskiej w Łodzi, za pośrednictwem Prezydenta Miasta Łodzi - Biura Architekta Miasta w Departamencie Planowania i Rozwoju Gospodarczego Urzędu Miasta Łodzi, o ustalenie lokalizacji inwestycji mieszkaniowej polegającej na budowie zespołu budynków obejmujących trzy budynki mieszkalne wielorodzinne, w tym jeden z częścią usługową, oraz budynek usługowy wraz z zagospodarowaniem terenu nieruchomości i niezbędnymi urządzeniami budowlanymi, na  działkach lub ich częściach o nr: 97/5, 93/10, 93/12 i 93/17 w obrębie S-9 przy ulicy Tylnej 7 w Łodzi, na podstawie art. 7 ust. 1 i 6 ustawy z dnia 5 lipca 2018 r. o ułatwieniach w przygotowaniu i realizacji inwestycji mieszkaniowych i inwestycji towarzyszących (Dz. U. z 2024 r. poz. 195 oraz z 2025 r. poz. 527), zwanej dalej specustawą. W związku z brakami formalnymi, wniosek został uzupełniony przy piśmie z dnia 7 listopada 2025 r.</w:t>
      </w:r>
    </w:p>
    <w:p w:rsidR="00923DAC" w:rsidRDefault="0079403D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sprawie zastosowanie mają przepisy specustawy w brzmieniu obowiązującym przed 24 września 2023 r. z wyjątkiem art. 2 pkt 3, 7 i 8, art. 7 ust. 7 pkt 7a, art. 17 ust. 4a-4d zgodnie z art. 70 ust. 2 ustawy z dnia 7 lipca 2023 r. o zmianie ustawy o planowaniu i zagospodarowaniu przestrzennym oraz niektórych innych ustaw (Dz. U. poz. 1688, z 2024 r. poz. 1824 oraz z 2025 r. poz. 527) oraz art. 17 i 19 ust. 3 zmienione ustawą z dnia 25 lipca 2025 r. o zmianie ustawy o społecznych formach rozwoju mieszkalnictwa oraz niektórych innych ustaw (Dz. U. z 2025 poz. 1077).</w:t>
      </w:r>
    </w:p>
    <w:p w:rsidR="00923DAC" w:rsidRDefault="0079403D">
      <w:pPr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 weryfikacji wniosku stwierdzono, ż</w:t>
      </w:r>
      <w:r>
        <w:rPr>
          <w:color w:val="000000"/>
          <w:szCs w:val="20"/>
          <w:shd w:val="clear" w:color="auto" w:fill="FFFFFF"/>
          <w:lang w:val="nl-NL" w:eastAsia="nl-NL" w:bidi="nl-NL"/>
        </w:rPr>
        <w:t>e spe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łnia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on wymogi dotyczące kompletności wniosku okreś</w:t>
      </w:r>
      <w:r>
        <w:rPr>
          <w:color w:val="000000"/>
          <w:szCs w:val="20"/>
          <w:shd w:val="clear" w:color="auto" w:fill="FFFFFF"/>
          <w:lang w:val="en-US" w:eastAsia="en-US" w:bidi="en-US"/>
        </w:rPr>
        <w:t>lone w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art. 7 ust. 7 specustawy. We wniosku określono granice terenu objętego wnioskiem, przedstawiając je na kopii mapy zasadniczej. Określono planowaną minimalną i maksymalną powierzchnię użytkową mieszkań wynoszącą od 7500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9500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oraz planowaną minimalną i maksymalną liczbę mieszkań wynoszącą od 140</w:t>
      </w:r>
      <w:r>
        <w:rPr>
          <w:color w:val="000000"/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200. Wniosek obejmuje analizę powiązania inwestycji mieszkaniowej i inwestycji towarzyszącej, w postaci budynku usługowego, z uzbrojeniem terenu, oraz charakterystykę inwestycji mieszkaniowej i towarzyszącej. Wnioskodawca wskazał nieruchomości, według katastru nieruchomości oraz księgi wieczystej, na których mają być zlokalizowane obiekty objęte inwestycją. Wskazano na niesprzeczność planowanej inwestycji mieszkaniowej i towarzyszącej ze studium uwarunkowań i kierunków zagospodarowania przestrzennego miasta Łodzi oraz uchwałą o utworzeniu parku kulturowego. Wskazano nieruchomości, o których mowa w art 38 ust. 1 specustawy. </w:t>
      </w:r>
      <w:r>
        <w:rPr>
          <w:color w:val="000000"/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ykazano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 że inwestycja mieszkaniowa i towarzysząca odpowiadają standardom, o których mowa w rozdziale 3 specustawy oraz lokalnym standardom urbanistycznym. Do wniosku załączono koncepcję urbanistyczno-architektoniczną, sporządzoną przez osobę wpisaną na listę izby samorządu zawodowego architektów posiadającą uprawnienia budowlane do projektowania bez ograniczeń w specjalności architektonicznej oraz inne wymagane oświadczenia i zaświadczenia.</w:t>
      </w:r>
    </w:p>
    <w:p w:rsidR="00923DAC" w:rsidRDefault="0079403D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W dniu 10 listopada 2025 r. wniosek został udostępniony na stronie podmiotowej Biuletynu Informacji Publicznej wraz z informacją o formie, miejscu i terminie składania uwag. Ponadto, dnia 19 listopada 2025 r. w lokalnej prasie "Łódź.pl" pojawiła się informacja o wpływie przedmiotowego wniosku wraz z informacją o formie, miejscu i terminie składania uwag. Do dnia sporządzenia niniejszego uzasadnienia projektu uchwały, żadne wnioski i uwagi nie wpłynęły do Biura Architekta Miasta.</w:t>
      </w:r>
    </w:p>
    <w:p w:rsidR="00923DAC" w:rsidRDefault="0079403D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Pismami z dnia 10 listopada 2025 r. powiadomiono organy opiniujące i uzgadniające, o których mowa w art. 7 ust. 12 i 14 specustawy, o możliwości przedstawienia stanowiska w sprawie w ciągu 21 dni od daty doręczenia wystąpienia.</w:t>
      </w:r>
    </w:p>
    <w:p w:rsidR="00923DAC" w:rsidRDefault="0079403D">
      <w:pPr>
        <w:spacing w:before="120" w:after="120"/>
        <w:ind w:left="283" w:firstLine="227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Następujące organy opiniujące udzieliły odpowiedzi: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lastRenderedPageBreak/>
        <w:t>― Szef Centralnego Wojskowego Centrum Rekrutacji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środek Zamiejscowy w Łodzi - pismo z dnia 17 listopada 2025 r., znak: CWCR_OZ_Łódź-WWiZ.0732.901.2025, informujące o braku uwag i wniosków do sprawy;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― Łódzki Państwowy Wojewódzki Inspektor Sanitarny - opinia pozytywna z 27 listopada 2025 r.,  znak: </w:t>
      </w:r>
      <w:r>
        <w:rPr>
          <w:color w:val="000000"/>
          <w:szCs w:val="20"/>
          <w:shd w:val="clear" w:color="auto" w:fill="FFFFFF"/>
          <w:lang w:val="de-DE" w:eastAsia="de-DE" w:bidi="de-DE"/>
        </w:rPr>
        <w:t>NS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de-DE" w:eastAsia="de-DE" w:bidi="de-DE"/>
        </w:rPr>
        <w:t>OZNS.9022.</w:t>
      </w:r>
      <w:r>
        <w:rPr>
          <w:color w:val="000000"/>
          <w:szCs w:val="20"/>
          <w:shd w:val="clear" w:color="auto" w:fill="FFFFFF"/>
          <w:lang w:val="x-none" w:eastAsia="en-US" w:bidi="ar-SA"/>
        </w:rPr>
        <w:t>794</w:t>
      </w:r>
      <w:r>
        <w:rPr>
          <w:color w:val="000000"/>
          <w:szCs w:val="20"/>
          <w:shd w:val="clear" w:color="auto" w:fill="FFFFFF"/>
          <w:lang w:val="de-DE" w:eastAsia="de-DE" w:bidi="de-DE"/>
        </w:rPr>
        <w:t>.202</w:t>
      </w:r>
      <w:r>
        <w:rPr>
          <w:color w:val="000000"/>
          <w:szCs w:val="20"/>
          <w:shd w:val="clear" w:color="auto" w:fill="FFFFFF"/>
          <w:lang w:val="x-none" w:eastAsia="en-US" w:bidi="ar-SA"/>
        </w:rPr>
        <w:t>5</w:t>
      </w:r>
      <w:r>
        <w:rPr>
          <w:color w:val="000000"/>
          <w:szCs w:val="20"/>
          <w:shd w:val="clear" w:color="auto" w:fill="FFFFFF"/>
          <w:lang w:val="de-DE" w:eastAsia="de-DE" w:bidi="de-DE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>MF;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 Miejska Komisja Urbanistyczno-Architektoniczna - pozytywna opinia wyra</w:t>
      </w:r>
      <w:r>
        <w:rPr>
          <w:color w:val="000000"/>
          <w:szCs w:val="20"/>
          <w:shd w:val="clear" w:color="auto" w:fill="FFFFFF"/>
          <w:lang w:val="x-none" w:eastAsia="en-US" w:bidi="ar-SA"/>
        </w:rPr>
        <w:t>żona w uchwale nr 58/XXII/2025 z dnia 20 listopada 2025 r.;</w:t>
      </w:r>
    </w:p>
    <w:p w:rsidR="00923DAC" w:rsidRDefault="0079403D">
      <w:pPr>
        <w:ind w:firstLine="435"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― Zarząd Województwa Łódzkiego, w imieniu którego działa Dyrektor Biura Planowania Przestrzennego Województwa Łódzkiego w Łodzi - pismo z dnia 26 listopada 2025 r., znak BPPWŁ.ZP.405.16.2025, informują</w:t>
      </w:r>
      <w:r>
        <w:rPr>
          <w:szCs w:val="20"/>
          <w:lang w:val="it-IT" w:eastAsia="it-IT" w:bidi="it-IT"/>
        </w:rPr>
        <w:t>c</w:t>
      </w:r>
      <w:r>
        <w:rPr>
          <w:szCs w:val="20"/>
          <w:lang w:val="x-none" w:eastAsia="en-US" w:bidi="ar-SA"/>
        </w:rPr>
        <w:t>e</w:t>
      </w:r>
      <w:r>
        <w:rPr>
          <w:szCs w:val="20"/>
          <w:lang w:val="it-IT" w:eastAsia="it-IT" w:bidi="it-IT"/>
        </w:rPr>
        <w:t xml:space="preserve"> o</w:t>
      </w:r>
      <w:r>
        <w:rPr>
          <w:szCs w:val="20"/>
          <w:lang w:val="x-none" w:eastAsia="en-US" w:bidi="ar-SA"/>
        </w:rPr>
        <w:t> pozytywnej opinii dla planowanej inwestycji mieszkaniowej w zakresie uwzględnienia wyników Audytu krajobrazowego województwa łódzkiego;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ustawowym terminie nie wpłynęły ponadto opinie, właściwe według specustawy dla terenu inwestycji:</w:t>
      </w:r>
    </w:p>
    <w:p w:rsidR="00923DAC" w:rsidRDefault="0079403D">
      <w:pPr>
        <w:tabs>
          <w:tab w:val="left" w:pos="855"/>
        </w:tabs>
        <w:spacing w:before="120" w:after="120"/>
        <w:ind w:left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 xml:space="preserve">Prezydenta Miasta Łodzi, w którego imieniu działa Dyrektor Łódzkiego Ośrodka </w:t>
      </w:r>
      <w:r>
        <w:rPr>
          <w:szCs w:val="20"/>
          <w:shd w:val="clear" w:color="auto" w:fill="FFFFFF"/>
          <w:lang w:val="x-none" w:eastAsia="en-US" w:bidi="ar-SA"/>
        </w:rPr>
        <w:tab/>
        <w:t>Geodezji;</w:t>
      </w:r>
    </w:p>
    <w:p w:rsidR="00923DAC" w:rsidRDefault="0079403D">
      <w:pPr>
        <w:tabs>
          <w:tab w:val="left" w:pos="855"/>
        </w:tabs>
        <w:spacing w:before="120" w:after="120"/>
        <w:ind w:firstLine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>Agencji Bezpieczeństwa Wewnętrznego / Dyrektora Delegatury w Katowicach;</w:t>
      </w:r>
    </w:p>
    <w:p w:rsidR="00923DAC" w:rsidRDefault="0079403D">
      <w:pPr>
        <w:tabs>
          <w:tab w:val="left" w:pos="855"/>
        </w:tabs>
        <w:spacing w:before="120" w:after="120"/>
        <w:ind w:firstLine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>Komendanta Wojewódzkiego Policji w Łodzi;</w:t>
      </w:r>
    </w:p>
    <w:p w:rsidR="00923DAC" w:rsidRDefault="0079403D">
      <w:pPr>
        <w:tabs>
          <w:tab w:val="left" w:pos="855"/>
        </w:tabs>
        <w:spacing w:before="120" w:after="120"/>
        <w:ind w:firstLine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>Komendanta Wojewódzkiego Państwowej Straży Pożarnej w Łodzi;</w:t>
      </w:r>
    </w:p>
    <w:p w:rsidR="00923DAC" w:rsidRDefault="0079403D">
      <w:pPr>
        <w:tabs>
          <w:tab w:val="left" w:pos="855"/>
        </w:tabs>
        <w:spacing w:before="120" w:after="120"/>
        <w:ind w:left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>Komendanta Nadwiślańskiego Oddział</w:t>
      </w:r>
      <w:r>
        <w:rPr>
          <w:szCs w:val="20"/>
          <w:shd w:val="clear" w:color="auto" w:fill="FFFFFF"/>
          <w:lang w:val="de-DE" w:eastAsia="de-DE" w:bidi="de-DE"/>
        </w:rPr>
        <w:t xml:space="preserve">u </w:t>
      </w:r>
      <w:proofErr w:type="spellStart"/>
      <w:r>
        <w:rPr>
          <w:szCs w:val="20"/>
          <w:shd w:val="clear" w:color="auto" w:fill="FFFFFF"/>
          <w:lang w:val="de-DE" w:eastAsia="de-DE" w:bidi="de-DE"/>
        </w:rPr>
        <w:t>Stra</w:t>
      </w:r>
      <w:r>
        <w:rPr>
          <w:szCs w:val="20"/>
          <w:shd w:val="clear" w:color="auto" w:fill="FFFFFF"/>
          <w:lang w:val="x-none" w:eastAsia="en-US" w:bidi="ar-SA"/>
        </w:rPr>
        <w:t>ży</w:t>
      </w:r>
      <w:proofErr w:type="spellEnd"/>
      <w:r>
        <w:rPr>
          <w:szCs w:val="20"/>
          <w:shd w:val="clear" w:color="auto" w:fill="FFFFFF"/>
          <w:lang w:val="x-none" w:eastAsia="en-US" w:bidi="ar-SA"/>
        </w:rPr>
        <w:t xml:space="preserve"> Granicznej im. Powstania </w:t>
      </w:r>
      <w:r>
        <w:rPr>
          <w:szCs w:val="20"/>
          <w:shd w:val="clear" w:color="auto" w:fill="FFFFFF"/>
          <w:lang w:val="x-none" w:eastAsia="en-US" w:bidi="ar-SA"/>
        </w:rPr>
        <w:tab/>
        <w:t>Warszawskiego,</w:t>
      </w:r>
    </w:p>
    <w:p w:rsidR="00923DAC" w:rsidRDefault="0079403D">
      <w:pPr>
        <w:tabs>
          <w:tab w:val="left" w:pos="855"/>
        </w:tabs>
        <w:spacing w:before="120" w:after="120"/>
        <w:ind w:firstLine="435"/>
        <w:rPr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―</w:t>
      </w:r>
      <w:r>
        <w:rPr>
          <w:szCs w:val="20"/>
          <w:shd w:val="clear" w:color="auto" w:fill="FFFFFF"/>
          <w:lang w:val="x-none" w:eastAsia="en-US" w:bidi="ar-SA"/>
        </w:rPr>
        <w:tab/>
        <w:t>Prezesa Urzędu Lotnictwa Cywilnego,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 xml:space="preserve">co do których zgodnie z art. 7 ust. 13 specustawy nieprzekazanie opinii w terminie 21 dni od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dnia otrzymania powiadomienia uznaje się za brak zastrzeżeń.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Łódzki Wojewódzki Konserwator Zabytków postanowieniem z dnia 28 listopada 2025 r. znak: WUOZ-PP.5151.3752.2025.KP uzgodnił przedmiotowy wniosek w zakresie zgodności z zapisami ustawy z dnia 23 lipca 2003 r. o ochronie zabytków i opiece nad zabytkami (Dz. U. z 2024 r. poz. 1292).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Zarząd Dróg i </w:t>
      </w:r>
      <w:r>
        <w:rPr>
          <w:color w:val="000000"/>
          <w:szCs w:val="20"/>
          <w:shd w:val="clear" w:color="auto" w:fill="FFFFFF"/>
          <w:lang w:val="pt-PT" w:eastAsia="pt-PT" w:bidi="pt-PT"/>
        </w:rPr>
        <w:t>Transportu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wykonujący zadania zarządcy dróg publicznych, pismem z dnia 28 listopada 2025 r. znak: ZDiT-UU.40121.4.27.2025, uzgodnił przedłożony wniosek inwestora w zakresie w jakim projektowana inwestycja przebiega przez nieruchomości wchodzące w skład pasa drogowego, przylega do nieruchomości wchodzących w skład pasa drogowego lub powoduje ograniczenia w sposobie zagospodarowania pasa drogowego, i zaakceptował zaproponowaną obsługę komunikacyjną, poprzez istniejący, przeznaczony do przebudowy, zjazd z pasa drogowego oraz poprzez projektowany zjazd z pada drogowego ulicy Tylnej. Zarządca drogi wskazał jednocześnie, że wyłączone z eksploatacji fragmenty istniejących zjazdów z pasa drogowego ulicy Tylnej należy zlikwidować, a w ich miejsce odtworzyć elementy pasa drogowego w nawiązaniu do istniejącego zagospodarowania. Ponadto lokalizację projektowanego, zachodniego zjazdu należy uzgodnić z Wydziałem Kształtowania Środowiska Urzędu Miasta Łodzi, w zakresie zbliżenia do drzewa w pasie drogowym.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Do projektu uchwały, zgodnie z art. 7 ust. 17 specustawy, dołączone zostały uzyskane opinie i uzgodnienia oraz prognoza oddziaływania na środowisko i opracowanie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ekofizjograficzne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sporządzone dla potrzeb obowiązującego miejscowego planu zagospodarowania przestrzennego.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Z treści opinii i uzgodnień wynika, że podmioty opiniujące lub uzgadniające nie wniosły sprzeciwu wobec planowanej inwestycji.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Wniosek obejmuje lokalizację inwestycji mieszkaniowej polegającej na budowie zespołu trzech wolnostojących budynków mieszkalnych wielorodzinnych, w tym jeden - frontowy - z częścią usługową, o maksymalnie 8 kondygnacjach nadziemnych i 1 podziemnej mieszczącej garaż, wraz z zagospodarowaniem terenu nieruchomości i niezbędnymi urządzeniami budowlanymi, oraz lokalizację inwestycji towarzyszących obejmujących budowę budynku usługowego, o wysokości maksymalnie 3 kondygnacji, i przebudowę sieci i instalacji podziemnych, projektowane przyłącza. Budynek usługowy oraz frontowy budynek mieszkalny wielorodzinny z częścią usługową usytuowane zostały wzdłuż nieprzekraczalnej linii zabudowy wyznaczonej w obowiązującym na tym terenie miejscowym planie zagospodarowania przestrzennego. Planowana zabudowa mieszkaniowa zwiększa swoją wysokość wraz z odległością od ulicy, uzyskując najwyższy punkt wewnątrz kwartału do 24,5 m.</w:t>
      </w:r>
    </w:p>
    <w:p w:rsidR="00923DAC" w:rsidRDefault="0079403D">
      <w:pPr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Teren planowanej inwestycji znajduje się obszarze objętym wpisem do Gminnej ewidencji zabytków układu urbanistycznego "Posiadła wodno-fabryczne 1827 roku" oraz wpisie obszarowym do rejestru zabytków nr A/44 z dnia 20 stycznia 1971 roku - historyczny zespół budownictwa przemysłowego </w:t>
      </w:r>
      <w:proofErr w:type="spellStart"/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Scheiblera</w:t>
      </w:r>
      <w:proofErr w:type="spellEnd"/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-Grohmana.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Na terenie inwestycji znajduje się obecnie skład materiałów budowlanych. Zabudowania to parterowe budynki i zadaszenia, które zostały przeznaczone do rozbiórki wg odrębnego opracowania. Obecnie teren jest niemal w całości utwardzony, za wyjątkiem mniejszych i większych drzew zlokalizowanych wzdłuż jego zachodniej granicy.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Wnioskodawca złożył oświadczenie, o którym mowa w art. 7 ust. 8 pkt 2 specustawy, że nie zachodzi kolizja lokalizacji inwestycji mieszkaniowej z inwestycjami, o których mowa w art. 4 pkt 1-13 specustawy i które mają ustawowe pierwszeństwo przed inwestycjami mieszkaniowymi.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obszarze obejmującym teren wniosku obowiązuje miejscowy plan zagospodarowania przestrzennego -  uchwała Nr LXV/1219/06 Rady Miejskiej w Łodzi z dnia 22 marca 2006 r., zwany dalej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lub planem miejscowym. Nieruchomość, na której zaplanowano lokalizację inwestycji mieszkaniowej i towarzyszącej, obejmującej zespół zabudowy mieszkaniowej wielorodzinnej i usługowej - działka nr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ewid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. 97/5 w obrębie S-9 położona jest w 95% w strefie wyznaczonej planem miejscowym - 2.UaD-MW - tereny strefy zurbanizowanej, śródmiejskiej - w przeważającej części niewykorzystane i nie użytkowane, lub zagospodarowane i użytkowane w sposób degradujący walory środowiska zurbanizowanego miasta oraz stwarzający zagrożenie dla środowiska naturalnego - wymagające przekształceń i przeznaczone do lokalizacji zabudowy mieszkaniowej wielorodzinnej z dopuszczeniem towarzyszących funkcji usługowych, oraz w 5% w strefie 2.UA(r)-MU - tereny strefy zurbanizowanej, śródmiejskiej, o wysokim stopniu zachowania historycznych walorów układu przestrzennego oraz zabudowy, lecz wymagające, w przewadze, rehabilitacji i przeznaczone do wykorzystania i zagospodarowania na cele funkcji mieszkaniowej i funkcji usługowych. Planowana inwestycja nie uwzględnia ustaleń planu miejscowego w zakresie: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ochrony budynku oznaczonego w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jako budynek objęty obszarowym wpisem do rejestru zabytków w strefie 2.UA(r)-MU - wg koncepcji - przeznaczony do rozbiórki,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- nieprzekraczalnej linii zabudowy - budynki oznaczone w koncepcji literami B i C - nie spełniają wschodniej linii zabudowy,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powierzchni biologicznie czynnej -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min.25%, koncepcja - min. 12,5%,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wysokości zabudowy frontowej od strony ulicy Tylnej -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dla zabudowy wzdłuż zewnętrznego obrysu terenu 2UaD-MW - jako nie większa niż 10,25 m, wysokość zabudowy może wzrastać w miarę oddalania się budynków lub ich części od określonych w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linii zabudowy lub linii rozgraniczających - przyrost wysokości w stosunku do przyrostu odległości nie może jednak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przekroczyć wartości 0,4 z zwiększona tą drogą wysokość zabudowy (liczona od naturalnej rzędnej terenu w punkcie pomiaru wysokości budynku) nie może w żadnym miejscu przekroczyć łącznie wymiaru 24,5 m, koncepcja - zabudowa mieszkaniowa - od 20,8 m od strony ulicy Tylnej - do 24,5 m w głębi działki i 15 m - zabudowa usługowa od strony ulicy Tylnej,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intensywności zabudowy -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maksimum 2.0, koncepcja 2.67, 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wykończenia elewacji w częściach budynków sąsiadujących z terenami przestrzeni publicznej -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cegła, koncepcja - tynk, luksfery, okładzina ceramiczna, elementy metalowe,</w:t>
      </w:r>
    </w:p>
    <w:p w:rsidR="00923DAC" w:rsidRDefault="0079403D">
      <w:pPr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- w zakresie zakazu wprowadzania na elewacjach budynków okładzin ceramicznych glazurowanych, koncepcja - część parteru elewacji budynku usługowego - płytki.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 art. 5 ust. 3 specustawy inwestycję mieszkaniową realizuje się niezależnie od istnienia lub ustaleń miejscowego planu zagospodarowania przestrzennego pod warunkiem, że nie jest sprzeczna ze studium uwarunkowań kierunków zagospodarowania przestrzennego gminy oraz uchwałą o utworzeniu parku kulturowego. Z ustaleń Studium uwarunkowań i kierunków zagospodarowania przestrzennego, przyjętego uchwałą Nr LXIX/1753/18 Rady Miejskiej w Łodzi z dnia 28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2018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r., zmienioną uchwałą Nr VI/215/19 Rady Miejskiej w Łodzi z dnia 6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2019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r. oraz uchwałą Nr LII/1605/21 z dnia 22 grudnia 2021 r., zwanego dalej Studium, wynika, że lokalizacja wnioskowanej inwestycji mieszkaniowej znajduje się w jednostce W3b - strefa wielkomiejska, jednostka funkcjonalno-przestrzenna - wielofunkcyjne kwartały śródmiejskie III. W Studium wskazano maksymalną intensywność zabudowy 2.5, liczoną dla całego terenu W3b. Zgodnie z wnioskiem maksymalny wskaźnik intensywności zabudowy z uwzględnieniem projektowanej inwestycji wyniesie 1.048  (koncepcja dla terenu inwestycji mieszkaniowej objętej wnioskiem - 2.67). Wskaźnik powierzchni biologicznie czynnej w Studium określono na poziomie minimum 5 %. Inwestor wnioskuje o minimum 12,5 % powierzchni biologicznie czynnej w stosunku do terenu inwestycji. W studium określono maksymalną wysokość zabudowy w pierzejach ulic i placów -  w nawiązaniu do wysokości zabudowy historycznej, nie wyżej niż 21 m, a w pierzejach z udziałem zabudowy istniejącej wyższej niż 21 m oraz w narożnikach zabudowy przy skrzyżowaniach ulic - nie wyżej 25 m, z zastrzeżeniem: - przewyższeń ze względów uzasadnionych kompozycyjnie  - nie wyżej niż 30 m, - pierzei korytarzy drogowych o szerokości od 25 m do 35 m w liniach rozgraniczających zawierających ulicę o klasie technicznej minimum zbiorczej (Z) - nie wyżej niż 25 m, z dopuszczeniem przewyższeń ze względów uzasadnionych kompozycyjnie - nie wyżej niż 30 m, - pierzei korytarzy drogowych o szerokości powyżej 35 m w liniach rozgraniczających zawierających ulicę o klasie technicznej minimum zbiorczej (Z) oraz od strony innych przestrzeni publicznych o szerokości powyżej 35 m - nie wyżej niż 30 m, z dopuszczeniem przewyższeń ze względów uzasadnionych kompozycyjnie - nie wyżej niż 35 m. Natomiast maksymalna wysokość zabudowy wewnątrz kwartałów - nie wyżej niż wysokość zabudowy w pierzejach.</w:t>
      </w:r>
    </w:p>
    <w:p w:rsidR="00923DAC" w:rsidRDefault="0079403D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Wg koncepcji, wysokość planowanej zabudowy w pierzei ulicy Tylnej nie przekroczy 20,8 m, czyli mniej niż 21 m wskazane w Studium. Wysokość zabudowy wewnątrz kwartału wg koncepcji nie przekroczy 24,5 m, czyli nie wyżej niż wysokość zabudowy w pierzejach - wysokość istniejącej zabudowy w pierzei ulicy dojazdowej, zlokalizowanej na zachód od terenu objętego wnioskiem, na działce o nr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ewid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. 96/8,  wynosi 24,5 m. Również w pozostałym zakresie ustaleń Studium, jak zapotrzebowanie na miejsca parkingowe dla nowej zabudowy, odległość planowanej zabudowy mieszkaniowej w linii prostej od parku czy zasad kształtowania zabudowy, wniosek Inwestora o ustalenie lokalizacji inwestycji mieszkaniowej i inwestycji towarzyszących przy ulicy Tylnej 7 nie jest sprzeczny.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Inwestycja została zlokalizowana poza obszarem parku kulturowego.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Wniosek inwestora spełnia standardy lokalizacji i realizacji inwestycji mieszkaniowych określonych w rozdziale 3 specustawy w następujący sposób: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1) zgodnie z art. 17 ust. 1 specustawy: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a) inwestycja ma zapewniony dostęp do drogi publicznej - ulicy Tylnej,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b) inwestycja ma zapewniony dostęp do sieci wodociągowej i kanalizacyjnej – zgodnie z pismem Zakładu Wodociągów i Kanalizacji Sp. z o.o., znak: IT.424.1594.2025.KZ z dnia 14.07.2025 r.,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c) inwestycja ma zapewniony dostęp do sieci elektroenergetycznej – zgodnie z warunkami przyłączenia nr 25-D7/WZD/00558/SL z dnia 31.07.2025 r. PGE Dystrybucja S.A.;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2) zgodnie z art. 17 ust. 2 w związku z art. 19 specustawy i uchwałą Nr LXXVI/2076/18 Rady Miejskiej w Łodzi z dnia 10 października 2018 r. w sprawie lokalnych standardów urbanistycznych dla Miasta Łodzi (Dz. Urz. Woj. Łódzkiego poz. 5644), zmienionej uchwałami Rady Miejskiej w Łodzi: Nr III/59/18 z dnia 27 grudnia 2018 r. (Dz. Urz. Woj. Łódzkiego z 2019 r. poz. 348), Nr XXXIII/1093/20 z dnia 2 grudnia 2020 r. (Dz. Urz. Woj. Łódzkiego poz. 7200), Nr LX/1810/22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1 czerwca 2022 r. (Dz. Urz. Woj. Łódzkiego poz. 3675), Nr LXXIII/2191/23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15 marca 2023 r. (Dz. Urz. Woj. Łódzkiego poz. 4066) i Nr LXXXVI/2608/24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17 stycznia 2024 r. (Dz. Urz. Woj. Łódzkiego poz. 1102), zwanych dalej lokalnymi standardami urbanistycznymi: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a) odległość (dojście) inwestycji mieszkaniowej od istniejącego przystanku publicznego transportu zbiorowego - przystanek tramwajowy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Kilińskiego-Fabryczna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- wynosi nie więcej niż 500 m (około 280 m),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b)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 odległość (dojście) do Szkoły Podstawowej nr 2 w Łodzi przy ulicy Henryka Sienkiewicza 137/139, mogącej przyjąć nie mniej niż 7% planowanych mieszkańców inwestycji, wynosi nie więcej niż 1000 m (około 965 m), co potwierdza zaświadczenie z 3.07.2025 r., znak: DEP-Ed-I.0124.15.2025,  wydane zgodnie z art. 17 ust. 3 specustawy;</w:t>
      </w:r>
    </w:p>
    <w:p w:rsidR="00923DAC" w:rsidRDefault="0079403D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3)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17 ust. 4 w związku z art. 19 specustawy i lokalnymi standardami urbanistycznymi, inwestycja jest zlokalizowana w odległości okoł</w:t>
      </w:r>
      <w:r>
        <w:rPr>
          <w:color w:val="000000"/>
          <w:szCs w:val="20"/>
          <w:shd w:val="clear" w:color="auto" w:fill="FFFFFF"/>
          <w:lang w:val="it-IT" w:eastAsia="it-IT" w:bidi="it-IT"/>
        </w:rPr>
        <w:t xml:space="preserve">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320 m od Parku im płk Jana Kilińskiego o powierzchni ok. 2,2 ha, czyli w odległości mniejszej niż 1000 m  od urządzonych terenów wypoczynku oraz rekreacji lub sportu, o powierzchni stanowiącej co najmniej iloczyn planowanej liczby mieszkańców (maksymalnie 316 mieszkańców) oraz wskaźnika wynoszącego 4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czyli 1264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;</w:t>
      </w:r>
    </w:p>
    <w:p w:rsidR="00923DAC" w:rsidRDefault="0079403D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4)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 xml:space="preserve">zgodnie z art. 17 ust. 4a  w związku z art. 17 ust. 4b pkt 2 specustawy - zapewnienie minimalnego udziału ogólnodostępnego, nieogrodzonego, urządzonego terenu wypoczynku oraz rekreacji lub sportu w ramach powierzchni biologicznie czynnej - nie dotyczy; teren inwestycji położony w obszarze zabudowy śródmiejskiej zgodnie z ustaleniami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mpzp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;</w:t>
      </w:r>
    </w:p>
    <w:p w:rsidR="00923DAC" w:rsidRDefault="0079403D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5)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 art. 17 ust 4d pkt 1 specustawy minimalny udział powierzchni biologicznie czynnej w obszarze zabudowy śródmiejskiej wyniesie nie mniej niż 12,5% powierzchni terenu inwestycji - wg wniosku i projektu uchwały minimum 12,5%;</w:t>
      </w:r>
    </w:p>
    <w:p w:rsidR="00923DAC" w:rsidRDefault="0079403D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6)</w:t>
      </w:r>
      <w:r>
        <w:rPr>
          <w:color w:val="F00000"/>
          <w:szCs w:val="20"/>
          <w:shd w:val="clear" w:color="auto" w:fill="FFFFFF"/>
          <w:lang w:val="x-none" w:eastAsia="en-US" w:bidi="ar-SA"/>
        </w:rPr>
        <w:tab/>
      </w:r>
      <w:r>
        <w:rPr>
          <w:color w:val="000000"/>
          <w:szCs w:val="20"/>
          <w:shd w:val="clear" w:color="auto" w:fill="FFFFFF"/>
          <w:lang w:val="x-none" w:eastAsia="en-US" w:bidi="ar-SA"/>
        </w:rPr>
        <w:t>zgodnie z art. 17 ust. 6 w związku z art. 19 specustawy i lokalnymi standardami urbanistycznymi, projektowane budynki będą miały więcej niż 7 kondygnacji nadziemnych - tj. maksimum 8 kondygnacji nadziemnych i do 24,5 m ponieważ w promieniu 250 m (w odległości około 18 m) od planowanych budynków znajdują się budynki mieszkalne o wysokości do 8 kondygnacji nadziemnych i około 25 m (przy ulicy Tymienieckiego 16d, 16e, 16f i 16g);</w:t>
      </w:r>
    </w:p>
    <w:p w:rsidR="00923DAC" w:rsidRDefault="0079403D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7)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19 ust. 3 specustawy i lokalnymi standardami urbanistycznymi: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a) inwestycja ma zapewniony dostęp do sieci ciepłowniczej zgodnie z informacją o technicznej możliwości podłączenia do Ciepła Systemowego planowanej inwestycji nr VECP/HRSR/HZ/2025 z dnia 3.09.2025 r., wydaną przez VEOLIA ENERGIA ŁÓDŹ S.A.,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b) zapewniono niezbędną minimalną liczbę miejsc parkingowych dla obsługi inwestycji mieszkaniowej nie mniejszą niż minimalny wskaźnik 0,7 miejsca parkingowego na lokal mieszkalny, 1,5 miejsca parkingowego na każde rozpoczęte 100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 xml:space="preserve">2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powierzchni użytkowej części budynku stanowiącego inwestycję mieszkaniową, przeznaczonego na działalność handlową lub usługową, dla pozostałej części Strefy Wielkomiejskiej oraz dla obsługi inwestycji towarzyszącej zapewniono minimum 2 miejsca parkingowe na każde rozpoczęte 100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powierzchni całkowitej obiektu stanowiącego inwestycję towarzyszącą. Tj. zastosowano wskaźnik 1 miejsce parkingowe na lokal mieszkalny (minimum 140 i maksimum 200) i 1,5 miejsca parkingowego na każde rozpoczęte 100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 xml:space="preserve">2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powierzchni użytkowej części budynku stanowiącego inwestycję mieszkaniową, przeznaczonego na działalność handlową lub usługową (minimum 5 i maksimum 12), oraz 2 miejsca parkingowe na każde rozpoczęte 100 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powierzchni całkowitej obiektu stanowiącego inwestycję towarzyszącą (minimum 6 i maksimum 10) - w sumie zapewniając, zgodnie z wnioskiem i koncepcją urbanistyczno-architektoniczną, minimum 147 miejsc parkingowych i maksimum 218 miejsc parkingowych). </w:t>
      </w:r>
    </w:p>
    <w:p w:rsidR="00923DAC" w:rsidRDefault="0079403D">
      <w:pPr>
        <w:spacing w:before="120" w:after="120"/>
        <w:ind w:firstLine="51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Projektowana inwestycja mieszkaniowa nie została zlokalizowana na terenach podlegających ochronie przed lokalizowaniem lub zabudową na podstawie odrębnych przepisów, a także w granicach otulin form ochrony przyrody, rodzinnych ogrodów działkowych czy obszaru szczególnego zagrożenia powodzią, zgodnie z art. 5 ust. 1 i 2 specustawy.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Projektowana inwestycja nie jest zlokalizowana w odległości, o której mowa w art. 5 ust. 3a specustawy, nie jest także zlokalizowana w granicach Parku Kulturowego.</w:t>
      </w:r>
    </w:p>
    <w:p w:rsidR="00923DAC" w:rsidRDefault="0079403D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Zgodnie z art. 7 ust. 4 specustawy, przy podejmowaniu niniejszej uchwały Rada Miejska w Łodzi brała pod uwagę stan zaspokojenia potrzeb mieszkaniowych na terenie gminy oraz potrzeby i możliwości rozwoju gminy wynikające z ustaleń studium uwarunkowań i kierunków zagospodarowania przestrzennego gminy</w:t>
      </w:r>
      <w:r>
        <w:rPr>
          <w:szCs w:val="20"/>
          <w:shd w:val="clear" w:color="auto" w:fill="FFFFFF"/>
        </w:rPr>
        <w:t xml:space="preserve">. </w:t>
      </w:r>
      <w:r>
        <w:rPr>
          <w:szCs w:val="20"/>
          <w:shd w:val="clear" w:color="auto" w:fill="FFFFFF"/>
          <w:lang w:val="x-none" w:eastAsia="en-US" w:bidi="ar-SA"/>
        </w:rPr>
        <w:t>Z uwagi na uzyskane pozytywne stanowiska organów i instytucji opiniujących i uzgadniających wniosek, w tym Miejskiej Komisji Urbanistyczno-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Architektonicznej, oraz brak uwag do wniosku publikowanego na stronie podmiotowej Biuletynu Informacji Publicznej Urzędu Miasta Łodzi, uznaje się za zasadne podjęcie uchwał</w:t>
      </w:r>
      <w:r>
        <w:rPr>
          <w:color w:val="000000"/>
          <w:szCs w:val="20"/>
          <w:shd w:val="clear" w:color="auto" w:fill="FFFFFF"/>
          <w:lang w:val="en-US" w:eastAsia="en-US" w:bidi="en-US"/>
        </w:rPr>
        <w:t>y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ustaleniu lokalizacji inwestycji mieszkaniowej zgodnie z parametrami i warunkami określonymi wnioskiem.</w:t>
      </w:r>
    </w:p>
    <w:p w:rsidR="00923DAC" w:rsidRDefault="00923DAC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923DAC">
      <w:footerReference w:type="default" r:id="rId21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827" w:rsidRDefault="00E75827">
      <w:r>
        <w:separator/>
      </w:r>
    </w:p>
  </w:endnote>
  <w:endnote w:type="continuationSeparator" w:id="0">
    <w:p w:rsidR="00E75827" w:rsidRDefault="00E7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23DAC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73CD6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:rsidR="00923DAC" w:rsidRDefault="00923DAC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23DAC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73CD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23DAC" w:rsidRDefault="00923DAC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23DAC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73CD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23DAC" w:rsidRDefault="00923DAC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923DAC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23DAC" w:rsidRDefault="0079403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73CD6">
            <w:rPr>
              <w:noProof/>
              <w:sz w:val="18"/>
            </w:rPr>
            <w:t>9</w:t>
          </w:r>
          <w:r>
            <w:rPr>
              <w:sz w:val="18"/>
            </w:rPr>
            <w:fldChar w:fldCharType="end"/>
          </w:r>
        </w:p>
      </w:tc>
    </w:tr>
  </w:tbl>
  <w:p w:rsidR="00923DAC" w:rsidRDefault="00923DAC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827" w:rsidRDefault="00E75827">
      <w:r>
        <w:separator/>
      </w:r>
    </w:p>
  </w:footnote>
  <w:footnote w:type="continuationSeparator" w:id="0">
    <w:p w:rsidR="00E75827" w:rsidRDefault="00E75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D60CD"/>
    <w:rsid w:val="0079403D"/>
    <w:rsid w:val="007C10A6"/>
    <w:rsid w:val="00923DAC"/>
    <w:rsid w:val="00A77B3E"/>
    <w:rsid w:val="00C73CD6"/>
    <w:rsid w:val="00CA2A55"/>
    <w:rsid w:val="00E7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87614A9-83B0-4211-8BD5-41999DCB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basedOn w:val="Normalny"/>
    <w:pPr>
      <w:jc w:val="left"/>
    </w:pPr>
    <w:rPr>
      <w:rFonts w:ascii="Arial" w:hAnsi="Arial"/>
      <w:color w:val="000000"/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B58A832F-9B7C-4545-AAF3-FEE202810095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679B194C-51E2-4695-BEFF-EF9FF23BFCEA.png" TargetMode="External"/><Relationship Id="rId17" Type="http://schemas.openxmlformats.org/officeDocument/2006/relationships/image" Target="Zalacznik6894ED49-8D9F-49D4-B90E-57E7F78D1341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98B74E79-7ED7-4C7D-AD5B-8B05B6A178C3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F4897C99-FDC6-4D70-AD4F-0218CBF563A1.png" TargetMode="External"/><Relationship Id="rId19" Type="http://schemas.openxmlformats.org/officeDocument/2006/relationships/image" Target="Zalacznik286BE939-4DC8-49EC-9CA4-5C92610F3481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4914</Words>
  <Characters>29489</Characters>
  <Application>Microsoft Office Word</Application>
  <DocSecurity>0</DocSecurity>
  <Lines>245</Lines>
  <Paragraphs>68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 inwestycji mieszkaniowej i inwestycji towarzyszących przy ulicy Tylnej 7 w Łodzi.</dc:subject>
  <dc:creator>ksudaj</dc:creator>
  <cp:lastModifiedBy>Katarzyna Sudaj</cp:lastModifiedBy>
  <cp:revision>3</cp:revision>
  <dcterms:created xsi:type="dcterms:W3CDTF">2026-01-05T07:45:00Z</dcterms:created>
  <dcterms:modified xsi:type="dcterms:W3CDTF">2026-01-05T07:55:00Z</dcterms:modified>
  <cp:category>Akt prawny</cp:category>
</cp:coreProperties>
</file>