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77B3E">
      <w:pPr>
        <w:ind w:left="6236"/>
        <w:jc w:val="left"/>
        <w:rPr>
          <w:b/>
          <w:i/>
          <w:u w:val="thick"/>
        </w:rPr>
      </w:pPr>
      <w:bookmarkStart w:id="0" w:name="_GoBack"/>
      <w:bookmarkEnd w:id="0"/>
    </w:p>
    <w:p w:rsidR="00A77B3E" w:rsidRDefault="00A77B3E">
      <w:pPr>
        <w:ind w:left="6236"/>
        <w:jc w:val="left"/>
        <w:rPr>
          <w:b/>
          <w:i/>
          <w:u w:val="thick"/>
        </w:rPr>
      </w:pPr>
    </w:p>
    <w:p w:rsidR="00A77B3E" w:rsidRDefault="00A13B6B">
      <w:pPr>
        <w:ind w:left="6236"/>
        <w:jc w:val="left"/>
      </w:pPr>
      <w:r>
        <w:t>Druk Nr</w:t>
      </w:r>
      <w:r w:rsidR="002A275D">
        <w:t xml:space="preserve"> 21/2026</w:t>
      </w:r>
    </w:p>
    <w:p w:rsidR="00A77B3E" w:rsidRDefault="00A13B6B">
      <w:pPr>
        <w:ind w:left="6236"/>
        <w:jc w:val="left"/>
      </w:pPr>
      <w:r>
        <w:t>Projekt z dnia</w:t>
      </w:r>
      <w:r w:rsidR="002A275D">
        <w:t xml:space="preserve"> 23.01.2026 r.</w:t>
      </w:r>
    </w:p>
    <w:p w:rsidR="00A77B3E" w:rsidRDefault="00A77B3E">
      <w:pPr>
        <w:ind w:left="6236"/>
        <w:jc w:val="left"/>
      </w:pPr>
    </w:p>
    <w:p w:rsidR="00A77B3E" w:rsidRDefault="00A13B6B">
      <w:pPr>
        <w:rPr>
          <w:b/>
          <w:caps/>
        </w:rPr>
      </w:pPr>
      <w:r>
        <w:rPr>
          <w:b/>
          <w:caps/>
        </w:rPr>
        <w:t>Uchwała nr                     </w:t>
      </w:r>
      <w:r>
        <w:rPr>
          <w:b/>
          <w:caps/>
        </w:rPr>
        <w:br/>
        <w:t>Rady Miejskiej w Łodzi</w:t>
      </w:r>
    </w:p>
    <w:p w:rsidR="00A77B3E" w:rsidRDefault="00A13B6B">
      <w:pPr>
        <w:spacing w:before="240" w:after="240"/>
        <w:rPr>
          <w:b/>
          <w:caps/>
        </w:rPr>
      </w:pPr>
      <w:r>
        <w:rPr>
          <w:b/>
        </w:rPr>
        <w:t>z dnia                           r.</w:t>
      </w:r>
    </w:p>
    <w:p w:rsidR="00A77B3E" w:rsidRDefault="00A13B6B">
      <w:pPr>
        <w:keepNext/>
        <w:spacing w:after="480"/>
      </w:pPr>
      <w:r>
        <w:rPr>
          <w:b/>
        </w:rPr>
        <w:t>w sprawie odmowy ustalenia lokalizacji  inwestycji mieszkaniowej</w:t>
      </w:r>
      <w:r>
        <w:rPr>
          <w:b/>
        </w:rPr>
        <w:br/>
        <w:t>przy ulicy Targowej 55 w Łodzi.</w:t>
      </w:r>
    </w:p>
    <w:p w:rsidR="00A77B3E" w:rsidRDefault="00A13B6B">
      <w:pPr>
        <w:keepLines/>
        <w:spacing w:before="120" w:after="120"/>
        <w:ind w:firstLine="567"/>
        <w:jc w:val="both"/>
      </w:pPr>
      <w:r>
        <w:t>Na podstawie art. 18 ust. 2 pkt 15 ustawy z dnia 8 marca 1990 r. o samorządzie gminnym (Dz. U. z 2025 r. poz. 1153 i 1436) oraz art. 7 ust. 4 ustawy z dnia 5 lipca 2018 r. o ułatwieniach w przygotowaniu i realizacji inwestycji mieszkaniowych oraz inwestycji towarzyszących (Dz. U. z 2025 r. poz. 1754), Rada Miejska w Łodzi</w:t>
      </w:r>
    </w:p>
    <w:p w:rsidR="00A77B3E" w:rsidRDefault="00A13B6B">
      <w:pPr>
        <w:spacing w:before="120" w:after="120"/>
        <w:rPr>
          <w:b/>
        </w:rPr>
      </w:pPr>
      <w:r>
        <w:rPr>
          <w:b/>
        </w:rPr>
        <w:t>uchwala, co następuje:</w:t>
      </w:r>
    </w:p>
    <w:p w:rsidR="00A77B3E" w:rsidRDefault="00A13B6B">
      <w:pPr>
        <w:keepLines/>
        <w:spacing w:before="240" w:after="120"/>
        <w:ind w:firstLine="567"/>
        <w:jc w:val="both"/>
      </w:pPr>
      <w:r>
        <w:t>§ 1. Odmawia się wnioskodawcy ŻD ŁÓDŹ TARGOWA 55 Sp. z o.o. z siedzibą w Mławie ustalenia lokalizacji inwestycji mieszkaniowej polegającej na budowie budynku mieszkalnego wielorodzinnego z częścią handlowo-usługową wraz z parkingiem podziemnym i naziemnym, niezbędną infrastrukturą, na działkach lub ich częściach o numerach: 21/9, 21/13, 21/14, 45/8 i 21/7 w obrębie W-25 przy ulicy Targowej 55 w Łodzi.</w:t>
      </w:r>
    </w:p>
    <w:p w:rsidR="00A77B3E" w:rsidRDefault="00A13B6B">
      <w:pPr>
        <w:keepLines/>
        <w:spacing w:before="240" w:after="120"/>
        <w:ind w:firstLine="567"/>
        <w:jc w:val="both"/>
      </w:pPr>
      <w:r>
        <w:t>§ 2. Zgodnie z art. 15 ustawy z dnia 5 lipca 2018 r. o ułatwieniach w przygotowaniu              i realizacji inwestycji mieszkaniowych oraz inwestycji towarzyszących, skarga na uchwałę          w trybie art. 101 ustawy z dnia 8 marca 1990 r. o samorządzie gminnym, może być wniesiona w terminie 30 dni od dnia doręczenia tej uchwały inwestorowi.</w:t>
      </w:r>
    </w:p>
    <w:p w:rsidR="00A77B3E" w:rsidRDefault="00A13B6B">
      <w:pPr>
        <w:keepLines/>
        <w:spacing w:before="240" w:after="120"/>
        <w:ind w:firstLine="567"/>
        <w:jc w:val="both"/>
      </w:pPr>
      <w:r>
        <w:t>§ 3. Wykonanie uchwały powierza się Prezydentowi Miasta Łodzi.</w:t>
      </w:r>
    </w:p>
    <w:p w:rsidR="00A77B3E" w:rsidRDefault="00A13B6B">
      <w:pPr>
        <w:keepNext/>
        <w:keepLines/>
        <w:spacing w:before="240" w:after="120"/>
        <w:ind w:firstLine="567"/>
        <w:jc w:val="both"/>
      </w:pPr>
      <w:r>
        <w:t>§ 4.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AB4EC8">
        <w:tc>
          <w:tcPr>
            <w:tcW w:w="2500" w:type="pct"/>
            <w:tcMar>
              <w:top w:w="0" w:type="dxa"/>
              <w:left w:w="0" w:type="dxa"/>
              <w:bottom w:w="0" w:type="dxa"/>
              <w:right w:w="0" w:type="dxa"/>
            </w:tcMar>
            <w:hideMark/>
          </w:tcPr>
          <w:p w:rsidR="00AB4EC8" w:rsidRDefault="00AB4EC8">
            <w:pPr>
              <w:keepLines/>
              <w:jc w:val="left"/>
              <w:rPr>
                <w:color w:val="000000"/>
              </w:rPr>
            </w:pPr>
          </w:p>
        </w:tc>
        <w:tc>
          <w:tcPr>
            <w:tcW w:w="2500" w:type="pct"/>
            <w:tcMar>
              <w:top w:w="0" w:type="dxa"/>
              <w:left w:w="0" w:type="dxa"/>
              <w:bottom w:w="0" w:type="dxa"/>
              <w:right w:w="0" w:type="dxa"/>
            </w:tcMar>
            <w:hideMark/>
          </w:tcPr>
          <w:p w:rsidR="00AB4EC8" w:rsidRDefault="00A13B6B">
            <w:pPr>
              <w:keepLines/>
              <w:spacing w:before="520" w:after="520"/>
              <w:ind w:right="283"/>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A13B6B">
      <w:pPr>
        <w:ind w:left="283" w:firstLine="227"/>
        <w:jc w:val="both"/>
      </w:pPr>
      <w:r>
        <w:t>Projektodawcą jest</w:t>
      </w:r>
    </w:p>
    <w:p w:rsidR="00A77B3E" w:rsidRDefault="00A13B6B" w:rsidP="002A275D">
      <w:pPr>
        <w:ind w:left="283" w:firstLine="227"/>
        <w:jc w:val="left"/>
        <w:sectPr w:rsidR="00A77B3E">
          <w:footerReference w:type="default" r:id="rId6"/>
          <w:endnotePr>
            <w:numFmt w:val="decimal"/>
          </w:endnotePr>
          <w:pgSz w:w="11906" w:h="16838"/>
          <w:pgMar w:top="850" w:right="1417" w:bottom="1417" w:left="1417" w:header="708" w:footer="708" w:gutter="0"/>
          <w:cols w:space="708"/>
          <w:docGrid w:linePitch="360"/>
        </w:sectPr>
      </w:pPr>
      <w:r>
        <w:t>Prezydent Miasta Łodzi</w:t>
      </w:r>
    </w:p>
    <w:p w:rsidR="00AB4EC8" w:rsidRDefault="00A13B6B">
      <w:pPr>
        <w:rPr>
          <w:color w:val="000000"/>
          <w:szCs w:val="20"/>
        </w:rPr>
      </w:pPr>
      <w:r>
        <w:rPr>
          <w:b/>
          <w:color w:val="000000"/>
          <w:szCs w:val="20"/>
        </w:rPr>
        <w:lastRenderedPageBreak/>
        <w:t>Uzasadnienie</w:t>
      </w:r>
    </w:p>
    <w:p w:rsidR="00AB4EC8" w:rsidRDefault="00A13B6B">
      <w:pPr>
        <w:keepLines/>
        <w:spacing w:before="120" w:after="120"/>
        <w:ind w:firstLine="435"/>
        <w:jc w:val="both"/>
        <w:rPr>
          <w:szCs w:val="20"/>
          <w:shd w:val="clear" w:color="auto" w:fill="FFFFFF"/>
        </w:rPr>
      </w:pPr>
      <w:r>
        <w:rPr>
          <w:szCs w:val="20"/>
        </w:rPr>
        <w:t>Inwestor ŻD ŁÓDŹ TARGOWA 55 Sp. z o.o. z siedzibą w Łodzi pismem z dnia 21 października 2025 r.  wystąpił do Rady Miejskiej w Łodzi, za pośrednictwem Prezydenta Miasta Łodzi - Biura Architekta Miasta w Departamencie Planowania i Rozwoju Gospodarczego Urzędu Miasta Łodzi, o ustalenie lokalizacji inwestycji mieszkaniowej polegającej na budowie budynku mieszkalnego wielorodzinnego z częścią handlowo-usługową wraz z parkingiem podziemnym i naziemnym, niezbędną infrastrukturą, na działkach lub ich częściach o numerach: 21/9, 21/13, 21/14, 45/8 i 21/7 w obrębie W-25 przy ulicy Targowej 55 w Łodzi, na podstawie art. 7 ust. 1 i 6 ustawy z dnia 5 lipca 2018 r. o ułatwieniach w przygotowaniu i realizacji inwestycji mieszkaniowych i inwestycji towarzyszących (</w:t>
      </w:r>
      <w:r>
        <w:rPr>
          <w:color w:val="000000"/>
          <w:szCs w:val="20"/>
          <w:u w:color="000000"/>
        </w:rPr>
        <w:t>Dz. U. z 2025 r. poz. 1754</w:t>
      </w:r>
      <w:r>
        <w:rPr>
          <w:szCs w:val="20"/>
          <w:shd w:val="clear" w:color="auto" w:fill="FFFFFF"/>
        </w:rPr>
        <w:t xml:space="preserve">), zwanej dalej specustawą. Wniosek był modyfikowany, a ostatniej modyfikacji Inwestor dokonał 27 listopada 2025 r. </w:t>
      </w:r>
    </w:p>
    <w:p w:rsidR="00AB4EC8" w:rsidRDefault="00A13B6B">
      <w:pPr>
        <w:keepLines/>
        <w:spacing w:before="120" w:after="120"/>
        <w:ind w:firstLine="435"/>
        <w:jc w:val="both"/>
        <w:rPr>
          <w:szCs w:val="20"/>
        </w:rPr>
      </w:pPr>
      <w:r>
        <w:rPr>
          <w:szCs w:val="20"/>
          <w:shd w:val="clear" w:color="auto" w:fill="FFFFFF"/>
        </w:rPr>
        <w:t>W sprawie zastosowanie mają przepisy specustawy w brzmieniu obowiązującym przed 24 września 2023 r. z wyjątkiem art. 2 pkt 3, 7 i 8, art. 7 ust. 7 pkt 7a, art. 17 ust. 4a-4d zgodnie z art. 70 ust. 2 ustawy z dnia 7 lipca 2023 r. o zmianie ustawy o planowaniu i zagospodarowaniu przestrzennym oraz niektórych innych ustaw (Dz. U. poz. 1688, z 2024 r. poz. 1824 oraz z 2025 r. poz. 527, 1543 i 1668) oraz art. 17 i 19 ust. 3 zmienione ustawą z dnia 25 lipca 2025 r. o zmianie ustawy o społecznych formach rozwoju mieszkalnictwa oraz niektórych innych ustaw (Dz. U. poz. 1077).</w:t>
      </w:r>
    </w:p>
    <w:p w:rsidR="00AB4EC8" w:rsidRDefault="00A13B6B">
      <w:pPr>
        <w:spacing w:before="120" w:after="120"/>
        <w:ind w:firstLine="435"/>
        <w:jc w:val="both"/>
        <w:rPr>
          <w:szCs w:val="20"/>
        </w:rPr>
      </w:pPr>
      <w:r>
        <w:rPr>
          <w:szCs w:val="20"/>
          <w:shd w:val="clear" w:color="auto" w:fill="FFFFFF"/>
        </w:rPr>
        <w:t>Po weryfikacji zmodyfikowanego 27 listopada 2025 r. wniosku stwierdzono, ż</w:t>
      </w:r>
      <w:r>
        <w:rPr>
          <w:szCs w:val="20"/>
          <w:shd w:val="clear" w:color="auto" w:fill="FFFFFF"/>
          <w:lang w:val="nl-NL" w:eastAsia="nl-NL" w:bidi="nl-NL"/>
        </w:rPr>
        <w:t>e spe</w:t>
      </w:r>
      <w:proofErr w:type="spellStart"/>
      <w:r>
        <w:rPr>
          <w:szCs w:val="20"/>
          <w:shd w:val="clear" w:color="auto" w:fill="FFFFFF"/>
        </w:rPr>
        <w:t>łnia</w:t>
      </w:r>
      <w:proofErr w:type="spellEnd"/>
      <w:r>
        <w:rPr>
          <w:szCs w:val="20"/>
          <w:shd w:val="clear" w:color="auto" w:fill="FFFFFF"/>
        </w:rPr>
        <w:t xml:space="preserve"> on wymogi dotyczące kompletności wniosku </w:t>
      </w:r>
      <w:proofErr w:type="spellStart"/>
      <w:r>
        <w:rPr>
          <w:szCs w:val="20"/>
          <w:shd w:val="clear" w:color="auto" w:fill="FFFFFF"/>
        </w:rPr>
        <w:t>okreś</w:t>
      </w:r>
      <w:proofErr w:type="spellEnd"/>
      <w:r>
        <w:rPr>
          <w:szCs w:val="20"/>
          <w:shd w:val="clear" w:color="auto" w:fill="FFFFFF"/>
          <w:lang w:val="en-US" w:eastAsia="en-US" w:bidi="en-US"/>
        </w:rPr>
        <w:t>lone w</w:t>
      </w:r>
      <w:r>
        <w:rPr>
          <w:szCs w:val="20"/>
          <w:shd w:val="clear" w:color="auto" w:fill="FFFFFF"/>
        </w:rPr>
        <w:t xml:space="preserve"> art. 7 ust. 7 specustawy. We wniosku określono granice terenu objętego wnioskiem, przedstawiając je na kopii mapy zasadniczej. Określono planowaną minimalną i maksymalną powierzchnię użytkową mieszkań wynoszącą od </w:t>
      </w:r>
      <w:r>
        <w:rPr>
          <w:szCs w:val="20"/>
        </w:rPr>
        <w:t>2740 m</w:t>
      </w:r>
      <w:r>
        <w:rPr>
          <w:szCs w:val="20"/>
          <w:vertAlign w:val="superscript"/>
        </w:rPr>
        <w:t>2</w:t>
      </w:r>
      <w:r>
        <w:rPr>
          <w:szCs w:val="20"/>
        </w:rPr>
        <w:t xml:space="preserve"> do 3145 m</w:t>
      </w:r>
      <w:r>
        <w:rPr>
          <w:szCs w:val="20"/>
          <w:vertAlign w:val="superscript"/>
        </w:rPr>
        <w:t>2</w:t>
      </w:r>
      <w:r>
        <w:rPr>
          <w:szCs w:val="20"/>
          <w:shd w:val="clear" w:color="auto" w:fill="FFFFFF"/>
        </w:rPr>
        <w:t xml:space="preserve"> oraz planowaną minimalną i maksymalną liczbę mieszkań wynoszącą od 50</w:t>
      </w:r>
      <w:r>
        <w:rPr>
          <w:szCs w:val="20"/>
          <w:shd w:val="clear" w:color="auto" w:fill="FFFFFF"/>
          <w:lang w:val="pt-PT" w:eastAsia="pt-PT" w:bidi="pt-PT"/>
        </w:rPr>
        <w:t xml:space="preserve"> do </w:t>
      </w:r>
      <w:r>
        <w:rPr>
          <w:szCs w:val="20"/>
          <w:shd w:val="clear" w:color="auto" w:fill="FFFFFF"/>
        </w:rPr>
        <w:t xml:space="preserve">61. Wniosek obejmuje analizę powiązania inwestycji mieszkaniowej z uzbrojeniem terenu, oraz charakterystykę inwestycji mieszkaniowej. Wnioskodawca wskazał nieruchomości, według katastru nieruchomości oraz księgi wieczystej, na których mają być zlokalizowane obiekty objęte inwestycją mieszkaniową. Wskazano na niesprzeczność planowanej inwestycji mieszkaniowej ze studium uwarunkowań i kierunków zagospodarowania przestrzennego miasta Łodzi oraz uchwałą o utworzeniu parku kulturowego. </w:t>
      </w:r>
      <w:r>
        <w:rPr>
          <w:szCs w:val="20"/>
          <w:shd w:val="clear" w:color="auto" w:fill="FFFFFF"/>
          <w:lang w:val="de-DE" w:eastAsia="de-DE" w:bidi="de-DE"/>
        </w:rPr>
        <w:t>W</w:t>
      </w:r>
      <w:proofErr w:type="spellStart"/>
      <w:r w:rsidR="002A275D">
        <w:rPr>
          <w:szCs w:val="20"/>
          <w:shd w:val="clear" w:color="auto" w:fill="FFFFFF"/>
        </w:rPr>
        <w:t>ykazano</w:t>
      </w:r>
      <w:proofErr w:type="spellEnd"/>
      <w:r>
        <w:rPr>
          <w:szCs w:val="20"/>
          <w:shd w:val="clear" w:color="auto" w:fill="FFFFFF"/>
        </w:rPr>
        <w:t>, że inwestycja mieszkaniowa odpowiada standardom, o których mowa w rozdziale 3 specustawy oraz lokalnym standardom urbanistycznym. Do wniosku załączono koncepcję urbanistyczno-architektoniczną, sporządzoną przez osobę wpisaną na listę izby samorządu zawodowego architektów posiadającą uprawnienia budowlane do projektowania bez ograniczeń w </w:t>
      </w:r>
      <w:r>
        <w:rPr>
          <w:szCs w:val="20"/>
        </w:rPr>
        <w:t xml:space="preserve">specjalności </w:t>
      </w:r>
      <w:r>
        <w:rPr>
          <w:szCs w:val="20"/>
          <w:shd w:val="clear" w:color="auto" w:fill="FFFFFF"/>
        </w:rPr>
        <w:t>architektonicznej oraz inne wymagane oświadczenia i zaświadczenia.</w:t>
      </w:r>
    </w:p>
    <w:p w:rsidR="00AB4EC8" w:rsidRDefault="00A13B6B">
      <w:pPr>
        <w:keepLines/>
        <w:spacing w:before="120" w:after="120"/>
        <w:ind w:firstLine="340"/>
        <w:jc w:val="both"/>
        <w:rPr>
          <w:szCs w:val="20"/>
        </w:rPr>
      </w:pPr>
      <w:r>
        <w:rPr>
          <w:szCs w:val="20"/>
          <w:shd w:val="clear" w:color="auto" w:fill="FFFFFF"/>
        </w:rPr>
        <w:t xml:space="preserve"> Dnia 1 grudnia 2025 r. wniosek został udostępniony na</w:t>
      </w:r>
      <w:r>
        <w:rPr>
          <w:szCs w:val="20"/>
        </w:rPr>
        <w:t xml:space="preserve"> stronie podmiotowej Biuletynu Informacji Publicznej wraz z informacją o formie, miejscu i terminie składania uwag. Ponadto, w dniu </w:t>
      </w:r>
      <w:r>
        <w:rPr>
          <w:szCs w:val="20"/>
          <w:shd w:val="clear" w:color="auto" w:fill="FFFFFF"/>
        </w:rPr>
        <w:t>5 grudnia</w:t>
      </w:r>
      <w:r>
        <w:rPr>
          <w:szCs w:val="20"/>
        </w:rPr>
        <w:t xml:space="preserve"> 2025 r. w lokalnej prasie "Łódź.pl" pojawiła się informacja o wpływie zmodyfikowanego wniosku wraz z informacją o formie, miejscu i terminie składania uwag. Do dnia sporządzenia niniejszego uzasadnienia projektu uchwały, żadne wnioski i uwagi nie wpłynęły do Biura Architekta Miasta.</w:t>
      </w:r>
    </w:p>
    <w:p w:rsidR="00AB4EC8" w:rsidRDefault="00A13B6B">
      <w:pPr>
        <w:keepLines/>
        <w:spacing w:before="120" w:after="120"/>
        <w:ind w:firstLine="340"/>
        <w:jc w:val="both"/>
        <w:rPr>
          <w:szCs w:val="20"/>
        </w:rPr>
      </w:pPr>
      <w:r>
        <w:rPr>
          <w:szCs w:val="20"/>
        </w:rPr>
        <w:t xml:space="preserve"> Pismami z dnia </w:t>
      </w:r>
      <w:r>
        <w:rPr>
          <w:szCs w:val="20"/>
          <w:shd w:val="clear" w:color="auto" w:fill="FFFFFF"/>
        </w:rPr>
        <w:t>1 grudnia</w:t>
      </w:r>
      <w:r>
        <w:rPr>
          <w:szCs w:val="20"/>
        </w:rPr>
        <w:t xml:space="preserve"> 2025 r. powiadomiono organy opiniujące i uzgadniające, o których mowa w art. 7 ust. 12 i 14 specustawy, o możliwości przedstawienia stanowiska w sprawie w ciągu 21 dni od daty doręczenia wystąpienia.</w:t>
      </w:r>
    </w:p>
    <w:p w:rsidR="00AB4EC8" w:rsidRDefault="00A13B6B">
      <w:pPr>
        <w:spacing w:before="120" w:after="120"/>
        <w:ind w:left="283" w:firstLine="227"/>
        <w:jc w:val="both"/>
        <w:rPr>
          <w:color w:val="000000"/>
          <w:szCs w:val="20"/>
        </w:rPr>
      </w:pPr>
      <w:r>
        <w:rPr>
          <w:color w:val="000000"/>
          <w:szCs w:val="20"/>
        </w:rPr>
        <w:t>Następujące organy opiniujące udzieliły odpowiedzi:</w:t>
      </w:r>
    </w:p>
    <w:p w:rsidR="00AB4EC8" w:rsidRDefault="00A13B6B">
      <w:pPr>
        <w:spacing w:before="120" w:after="120"/>
        <w:ind w:firstLine="510"/>
        <w:jc w:val="both"/>
        <w:rPr>
          <w:color w:val="000000"/>
          <w:szCs w:val="20"/>
        </w:rPr>
      </w:pPr>
      <w:r>
        <w:rPr>
          <w:color w:val="000000"/>
          <w:szCs w:val="20"/>
        </w:rPr>
        <w:t>― Szef Centralnego Wojskowego Centrum Rekrutacji Ośrodek Zamiejscowy w Łodzi - pismo z dnia 9 grudnia 2025 r., znak: CWCR_OZ_Łódź-WWiZ.0732.834.2025, informujące o braku uwag i wniosków do sprawy;</w:t>
      </w:r>
    </w:p>
    <w:p w:rsidR="00AB4EC8" w:rsidRDefault="00A13B6B">
      <w:pPr>
        <w:spacing w:before="120" w:after="120"/>
        <w:ind w:firstLine="510"/>
        <w:jc w:val="both"/>
        <w:rPr>
          <w:szCs w:val="20"/>
        </w:rPr>
      </w:pPr>
      <w:r>
        <w:rPr>
          <w:rFonts w:ascii="Times New Roman Greek" w:hAnsi="Times New Roman Greek"/>
          <w:szCs w:val="20"/>
        </w:rPr>
        <w:t xml:space="preserve">― </w:t>
      </w:r>
      <w:r>
        <w:rPr>
          <w:szCs w:val="20"/>
        </w:rPr>
        <w:t xml:space="preserve">Łódzki Państwowy Wojewódzki Inspektor Sanitarny - opinia pozytywna z 8 grudnia 2025 r.,  znak: </w:t>
      </w:r>
      <w:r>
        <w:rPr>
          <w:szCs w:val="20"/>
          <w:lang w:val="de-DE" w:eastAsia="de-DE" w:bidi="de-DE"/>
        </w:rPr>
        <w:t>NS</w:t>
      </w:r>
      <w:r>
        <w:rPr>
          <w:szCs w:val="20"/>
        </w:rPr>
        <w:t xml:space="preserve"> </w:t>
      </w:r>
      <w:r>
        <w:rPr>
          <w:szCs w:val="20"/>
          <w:lang w:val="de-DE" w:eastAsia="de-DE" w:bidi="de-DE"/>
        </w:rPr>
        <w:t>OZNS.9022.</w:t>
      </w:r>
      <w:r>
        <w:rPr>
          <w:szCs w:val="20"/>
        </w:rPr>
        <w:t>861</w:t>
      </w:r>
      <w:r>
        <w:rPr>
          <w:szCs w:val="20"/>
          <w:lang w:val="de-DE" w:eastAsia="de-DE" w:bidi="de-DE"/>
        </w:rPr>
        <w:t>.202</w:t>
      </w:r>
      <w:r>
        <w:rPr>
          <w:szCs w:val="20"/>
        </w:rPr>
        <w:t>5</w:t>
      </w:r>
      <w:r>
        <w:rPr>
          <w:szCs w:val="20"/>
          <w:lang w:val="de-DE" w:eastAsia="de-DE" w:bidi="de-DE"/>
        </w:rPr>
        <w:t>.</w:t>
      </w:r>
      <w:r>
        <w:rPr>
          <w:szCs w:val="20"/>
        </w:rPr>
        <w:t>AK;</w:t>
      </w:r>
    </w:p>
    <w:p w:rsidR="00AB4EC8" w:rsidRDefault="00A13B6B">
      <w:pPr>
        <w:spacing w:before="120" w:after="120"/>
        <w:ind w:firstLine="510"/>
        <w:jc w:val="both"/>
        <w:rPr>
          <w:szCs w:val="20"/>
        </w:rPr>
      </w:pPr>
      <w:r>
        <w:rPr>
          <w:szCs w:val="20"/>
        </w:rPr>
        <w:t>― Miejska Komisja Urbanistyczno-Architektoniczna - pozytywna opinia wyrażona w uchwale nr 64/XXIV/2025 z dnia 17 grudnia 2025 r.;</w:t>
      </w:r>
    </w:p>
    <w:p w:rsidR="00AB4EC8" w:rsidRDefault="00A13B6B">
      <w:pPr>
        <w:ind w:firstLine="435"/>
        <w:jc w:val="both"/>
        <w:rPr>
          <w:szCs w:val="20"/>
        </w:rPr>
      </w:pPr>
      <w:r>
        <w:rPr>
          <w:szCs w:val="20"/>
        </w:rPr>
        <w:t>― Zarząd Województwa Łódzkiego, w imieniu którego działa Dyrektor Biura Planowania Przestrzennego Województwa Łódzkiego w Łodzi - pismo z dnia 10 grudnia 2025 r., znak BPPWŁ.ZP.405.15.2025, informują</w:t>
      </w:r>
      <w:r>
        <w:rPr>
          <w:szCs w:val="20"/>
          <w:lang w:val="it-IT" w:eastAsia="it-IT" w:bidi="it-IT"/>
        </w:rPr>
        <w:t>c</w:t>
      </w:r>
      <w:r>
        <w:rPr>
          <w:szCs w:val="20"/>
        </w:rPr>
        <w:t>e</w:t>
      </w:r>
      <w:r>
        <w:rPr>
          <w:szCs w:val="20"/>
          <w:lang w:val="it-IT" w:eastAsia="it-IT" w:bidi="it-IT"/>
        </w:rPr>
        <w:t xml:space="preserve"> o</w:t>
      </w:r>
      <w:r>
        <w:rPr>
          <w:szCs w:val="20"/>
        </w:rPr>
        <w:t xml:space="preserve"> negatywnej opinii dla planowanej inwestycji mieszkaniowej w zakresie uwzględnienia wyników audytu krajobrazowego z uwagi na przedstawione założenia projektowe dotyczące gabarytów inwestycji, zwłaszcza w zakresie wysokości elewacji i ilości kondygnacji, które będą kolidować z następującymi rekomendacjami obowiązującymi w granicach krajobrazu priorytetowego 10 318.19-169 / Łódź - krajobraz wielkomiejski: </w:t>
      </w:r>
    </w:p>
    <w:p w:rsidR="00AB4EC8" w:rsidRDefault="00A13B6B">
      <w:pPr>
        <w:jc w:val="both"/>
        <w:rPr>
          <w:szCs w:val="20"/>
        </w:rPr>
      </w:pPr>
      <w:r>
        <w:rPr>
          <w:szCs w:val="20"/>
        </w:rPr>
        <w:t xml:space="preserve">C.II.2.2. - Dążenie do kształtowania wysokości zabudowy na zbliżonym poziomie w obrębie kwartałów zabudowy, ze szczególnym uwzględnieniem uwarunkowań historycznych. </w:t>
      </w:r>
    </w:p>
    <w:p w:rsidR="00AB4EC8" w:rsidRDefault="00A13B6B">
      <w:pPr>
        <w:jc w:val="both"/>
        <w:rPr>
          <w:szCs w:val="20"/>
        </w:rPr>
      </w:pPr>
      <w:r>
        <w:rPr>
          <w:szCs w:val="20"/>
        </w:rPr>
        <w:t xml:space="preserve">C.II.2.4. - Nawiązanie gabarytami, a w szczególności wysokością elewacji i wysokością dachów budynków frontowych, do gabarytów historycznej zabudowy (LFA) istniejącej w bezpośrednim sąsiedztwie (zwłaszcza dla zabudowy </w:t>
      </w:r>
      <w:proofErr w:type="spellStart"/>
      <w:r>
        <w:rPr>
          <w:szCs w:val="20"/>
        </w:rPr>
        <w:t>kamienicowej</w:t>
      </w:r>
      <w:proofErr w:type="spellEnd"/>
      <w:r>
        <w:rPr>
          <w:szCs w:val="20"/>
        </w:rPr>
        <w:t xml:space="preserve"> w pierzejach ulic). </w:t>
      </w:r>
    </w:p>
    <w:p w:rsidR="00AB4EC8" w:rsidRDefault="00A13B6B">
      <w:pPr>
        <w:jc w:val="both"/>
        <w:rPr>
          <w:szCs w:val="20"/>
        </w:rPr>
      </w:pPr>
      <w:r>
        <w:rPr>
          <w:szCs w:val="20"/>
        </w:rPr>
        <w:t xml:space="preserve">C.II.2.5. - Niewprowadzanie obiektów mogących negatywnie wpływać na walory widokowo-kompozycyjne krajobrazu, ze względu na skalę lub formę. </w:t>
      </w:r>
    </w:p>
    <w:p w:rsidR="00AB4EC8" w:rsidRDefault="00A13B6B">
      <w:pPr>
        <w:jc w:val="both"/>
        <w:rPr>
          <w:szCs w:val="20"/>
        </w:rPr>
      </w:pPr>
      <w:r>
        <w:rPr>
          <w:szCs w:val="20"/>
        </w:rPr>
        <w:t xml:space="preserve">Ponadto, jak wskazano w piśmie, przedmiotowa inwestycja znajduje się w bezpośrednim sąsiedztwie: </w:t>
      </w:r>
    </w:p>
    <w:p w:rsidR="00AB4EC8" w:rsidRDefault="00A13B6B">
      <w:pPr>
        <w:jc w:val="both"/>
        <w:rPr>
          <w:szCs w:val="20"/>
        </w:rPr>
      </w:pPr>
      <w:r>
        <w:rPr>
          <w:szCs w:val="20"/>
        </w:rPr>
        <w:t xml:space="preserve">- strefy W1 – zabudowy śródmiejskiej historycznej, znajdującej się w północnej części kwartału, zlokalizowanej od strony ul. Piłsudskiego i Targowej, oraz </w:t>
      </w:r>
    </w:p>
    <w:p w:rsidR="00AB4EC8" w:rsidRDefault="00A13B6B">
      <w:pPr>
        <w:jc w:val="both"/>
        <w:rPr>
          <w:szCs w:val="20"/>
        </w:rPr>
      </w:pPr>
      <w:r>
        <w:rPr>
          <w:szCs w:val="20"/>
        </w:rPr>
        <w:t xml:space="preserve">- strefy C1 – zespołu pofabrycznego </w:t>
      </w:r>
      <w:proofErr w:type="spellStart"/>
      <w:r>
        <w:rPr>
          <w:szCs w:val="20"/>
        </w:rPr>
        <w:t>K.W.Scheiblera</w:t>
      </w:r>
      <w:proofErr w:type="spellEnd"/>
      <w:r>
        <w:rPr>
          <w:szCs w:val="20"/>
        </w:rPr>
        <w:t xml:space="preserve">, zlokalizowanej na południe od obszaru przedmiotowej inwestycji, przy ul. Targowej. </w:t>
      </w:r>
    </w:p>
    <w:p w:rsidR="00AB4EC8" w:rsidRDefault="00A13B6B">
      <w:pPr>
        <w:jc w:val="both"/>
        <w:rPr>
          <w:szCs w:val="20"/>
        </w:rPr>
      </w:pPr>
      <w:r>
        <w:rPr>
          <w:szCs w:val="20"/>
        </w:rPr>
        <w:t>Wysokość projektowanego budynku stoi w sprzeczności z rekomendacjami dla ww. obszarów zabudowanych wyróżniających się występowaniem LFA. Parametry i wskaźniki zagospodarowania terenu, wynikające z Katalogu lokalnych form architektonicznych dla Łodzi1, opracowanego w ramach Audytu krajobrazowego województwa łódzkiego, stanowią iż m.in. wysokość zabudowy frontowej nie może przekraczać 21 m, natomiast gabaryty, a w szczególności wysokość elewacji i wysokość dachów budynków frontowych lub linie gzymsów, muszą nawiązywać do zabudowy istniejącej w bezpośrednim sąsiedztwie.</w:t>
      </w:r>
    </w:p>
    <w:p w:rsidR="00AB4EC8" w:rsidRDefault="00A13B6B">
      <w:pPr>
        <w:spacing w:before="120" w:after="120"/>
        <w:ind w:firstLine="510"/>
        <w:jc w:val="both"/>
        <w:rPr>
          <w:szCs w:val="20"/>
        </w:rPr>
      </w:pPr>
      <w:r>
        <w:rPr>
          <w:szCs w:val="20"/>
        </w:rPr>
        <w:t>W ustawowym terminie nie wpłynęły ponadto opinie, właściwe według specustawy dla terenu inwestycji:</w:t>
      </w:r>
    </w:p>
    <w:p w:rsidR="00AB4EC8" w:rsidRDefault="00A13B6B">
      <w:pPr>
        <w:tabs>
          <w:tab w:val="left" w:pos="270"/>
        </w:tabs>
        <w:jc w:val="both"/>
        <w:rPr>
          <w:szCs w:val="20"/>
        </w:rPr>
      </w:pPr>
      <w:r>
        <w:rPr>
          <w:szCs w:val="20"/>
        </w:rPr>
        <w:t xml:space="preserve">― Prezydenta Miasta Łodzi, w którego imieniu działa Dyrektor Łódzkiego Ośrodka </w:t>
      </w:r>
      <w:r>
        <w:rPr>
          <w:szCs w:val="20"/>
        </w:rPr>
        <w:tab/>
        <w:t>Geodezji;</w:t>
      </w:r>
    </w:p>
    <w:p w:rsidR="00AB4EC8" w:rsidRDefault="00A13B6B">
      <w:pPr>
        <w:tabs>
          <w:tab w:val="left" w:pos="855"/>
        </w:tabs>
        <w:jc w:val="both"/>
        <w:rPr>
          <w:szCs w:val="20"/>
        </w:rPr>
      </w:pPr>
      <w:r>
        <w:rPr>
          <w:szCs w:val="20"/>
        </w:rPr>
        <w:t>― Agencji Bezpieczeństwa Wewnętrznego / Dyrektora Delegatury w Katowicach;</w:t>
      </w:r>
    </w:p>
    <w:p w:rsidR="00AB4EC8" w:rsidRDefault="00A13B6B">
      <w:pPr>
        <w:tabs>
          <w:tab w:val="left" w:pos="855"/>
        </w:tabs>
        <w:jc w:val="both"/>
        <w:rPr>
          <w:szCs w:val="20"/>
        </w:rPr>
      </w:pPr>
      <w:r>
        <w:rPr>
          <w:szCs w:val="20"/>
        </w:rPr>
        <w:t>― Komendanta Wojewódzkiego Policji w Łodzi;</w:t>
      </w:r>
    </w:p>
    <w:p w:rsidR="00AB4EC8" w:rsidRDefault="00A13B6B">
      <w:pPr>
        <w:tabs>
          <w:tab w:val="left" w:pos="855"/>
        </w:tabs>
        <w:jc w:val="both"/>
        <w:rPr>
          <w:szCs w:val="20"/>
        </w:rPr>
      </w:pPr>
      <w:r>
        <w:rPr>
          <w:szCs w:val="20"/>
        </w:rPr>
        <w:t>― Komendanta Wojewódzkiego Państwowej Straży Pożarnej w Łodzi;</w:t>
      </w:r>
    </w:p>
    <w:p w:rsidR="00AB4EC8" w:rsidRDefault="00A13B6B">
      <w:pPr>
        <w:tabs>
          <w:tab w:val="left" w:pos="270"/>
          <w:tab w:val="left" w:pos="855"/>
        </w:tabs>
        <w:jc w:val="both"/>
        <w:rPr>
          <w:szCs w:val="20"/>
        </w:rPr>
      </w:pPr>
      <w:r>
        <w:rPr>
          <w:szCs w:val="20"/>
        </w:rPr>
        <w:t xml:space="preserve">― Komendanta Nadwiślańskiego Oddziału Straży Granicznej im. Powstania </w:t>
      </w:r>
      <w:r>
        <w:rPr>
          <w:szCs w:val="20"/>
        </w:rPr>
        <w:tab/>
        <w:t>Warszawskiego,</w:t>
      </w:r>
    </w:p>
    <w:p w:rsidR="00AB4EC8" w:rsidRDefault="00A13B6B">
      <w:pPr>
        <w:tabs>
          <w:tab w:val="left" w:pos="855"/>
        </w:tabs>
        <w:jc w:val="both"/>
        <w:rPr>
          <w:szCs w:val="20"/>
        </w:rPr>
      </w:pPr>
      <w:r>
        <w:rPr>
          <w:szCs w:val="20"/>
        </w:rPr>
        <w:t>― Prezesa Urzędu Lotnictwa Cywilnego,</w:t>
      </w:r>
    </w:p>
    <w:p w:rsidR="00AB4EC8" w:rsidRDefault="00A13B6B">
      <w:pPr>
        <w:spacing w:before="120" w:after="120"/>
        <w:ind w:firstLine="510"/>
        <w:jc w:val="both"/>
        <w:rPr>
          <w:szCs w:val="20"/>
        </w:rPr>
      </w:pPr>
      <w:r>
        <w:rPr>
          <w:szCs w:val="20"/>
        </w:rPr>
        <w:t>co do których zgodnie z art. 7 ust. 13 specustawy nieprzekazanie opinii w terminie 21 dni od dnia otrzymania powiadomienia uznaje się za brak zastrzeżeń.</w:t>
      </w:r>
    </w:p>
    <w:p w:rsidR="00AB4EC8" w:rsidRDefault="00A13B6B">
      <w:pPr>
        <w:spacing w:before="120" w:after="120"/>
        <w:ind w:firstLine="510"/>
        <w:jc w:val="both"/>
        <w:rPr>
          <w:szCs w:val="20"/>
        </w:rPr>
      </w:pPr>
      <w:r>
        <w:rPr>
          <w:szCs w:val="20"/>
        </w:rPr>
        <w:t>Łódzki Wojewódzki Konserwator Zabytków postanowieniem z dnia 18 grudnia 2025 r. znak: WUOZ-PP.5151.4293.2025.KP uzgodnił przedmiotowy wniosek w zakresie zgodności z zapisami ustawy z dnia 23 lipca 2003 r. o ochronie zabytków i opiece nad zabytkami (Dz. U. z 2024 r. poz. 1292).</w:t>
      </w:r>
    </w:p>
    <w:p w:rsidR="00AB4EC8" w:rsidRDefault="00A13B6B">
      <w:pPr>
        <w:spacing w:before="120" w:after="120"/>
        <w:ind w:firstLine="510"/>
        <w:jc w:val="both"/>
        <w:rPr>
          <w:szCs w:val="20"/>
        </w:rPr>
      </w:pPr>
      <w:r>
        <w:rPr>
          <w:szCs w:val="20"/>
        </w:rPr>
        <w:t>Zarząd Dróg i </w:t>
      </w:r>
      <w:r>
        <w:rPr>
          <w:szCs w:val="20"/>
          <w:lang w:val="pt-PT" w:eastAsia="pt-PT" w:bidi="pt-PT"/>
        </w:rPr>
        <w:t>Transportu</w:t>
      </w:r>
      <w:r>
        <w:rPr>
          <w:szCs w:val="20"/>
        </w:rPr>
        <w:t>, wykonujący zadania zarządcy dróg publicznych, pismem z dnia 23 grudnia 2025 r. znak: ZDiT-UU.40121.5.229.2025, uzgodnił przedłożony wniosek inwestora w zakresie w jakim projektowana inwestycja przebiega przez nieruchomości wchodzące w skład pasa drogowego, przylega do nieruchomości wchodzących w skład pasa drogowego lub powoduje ograniczenia w sposobie zagospodarowania pasa drogowego,  akceptując zaproponowaną obsługę komunikacyjną z pasa drogowego ulicy Targowej przez projektowany zjazd na dz. nr 21/9 w obrębie W-25 oraz poprzez istniejący przeznaczony do przebudowy zjazd na działkę nr 21/7 w obrębie W-25.</w:t>
      </w:r>
    </w:p>
    <w:p w:rsidR="00AB4EC8" w:rsidRDefault="00A13B6B">
      <w:pPr>
        <w:spacing w:before="120" w:after="120"/>
        <w:ind w:firstLine="510"/>
        <w:jc w:val="both"/>
        <w:rPr>
          <w:szCs w:val="20"/>
        </w:rPr>
      </w:pPr>
      <w:r>
        <w:rPr>
          <w:szCs w:val="20"/>
        </w:rPr>
        <w:t xml:space="preserve">Do projektu uchwały, zgodnie z art. 7 ust. 17 specustawy, dołączone zostały uzyskane opinie i uzgodnienia oraz prognoza oddziaływania na środowisko i opracowanie </w:t>
      </w:r>
      <w:proofErr w:type="spellStart"/>
      <w:r>
        <w:rPr>
          <w:szCs w:val="20"/>
        </w:rPr>
        <w:t>ekofizjograficzne</w:t>
      </w:r>
      <w:proofErr w:type="spellEnd"/>
      <w:r>
        <w:rPr>
          <w:szCs w:val="20"/>
        </w:rPr>
        <w:t xml:space="preserve"> sporządzone dla potrzeb obowiązującego miejscowego planu zagospodarowania przestrzennego. Z treści opinii i uzgodnień wynika, że podmioty opiniujące lub uzgadniające nie wniosły sprzeciwu wobec planowanej inwestycji z wyłączeniem negatywnej opinii Zarządu Województwa Łódzkiego.</w:t>
      </w:r>
    </w:p>
    <w:p w:rsidR="00AB4EC8" w:rsidRDefault="00A13B6B">
      <w:pPr>
        <w:spacing w:before="120" w:after="120"/>
        <w:ind w:firstLine="510"/>
        <w:jc w:val="both"/>
        <w:rPr>
          <w:szCs w:val="20"/>
        </w:rPr>
      </w:pPr>
      <w:r>
        <w:rPr>
          <w:szCs w:val="20"/>
          <w:shd w:val="clear" w:color="auto" w:fill="FFFFFF"/>
        </w:rPr>
        <w:t>Planowany sposób zagospodarowania terenu obejmuje b</w:t>
      </w:r>
      <w:r>
        <w:rPr>
          <w:szCs w:val="20"/>
          <w:u w:color="000000"/>
          <w:shd w:val="clear" w:color="auto" w:fill="FFFFFF"/>
        </w:rPr>
        <w:t xml:space="preserve">udowę budynku mieszkalnego wielorodzinnego, </w:t>
      </w:r>
      <w:r>
        <w:rPr>
          <w:szCs w:val="20"/>
          <w:shd w:val="clear" w:color="auto" w:fill="FFFFFF"/>
        </w:rPr>
        <w:t xml:space="preserve">usytuowanego w pierzei ulicy Targowej, bezpośrednio sąsiadującego z budynkiem wpisanym do gminnej ewidencji zabytków - dawny dom mieszkalny Karola </w:t>
      </w:r>
      <w:proofErr w:type="spellStart"/>
      <w:r>
        <w:rPr>
          <w:szCs w:val="20"/>
          <w:shd w:val="clear" w:color="auto" w:fill="FFFFFF"/>
        </w:rPr>
        <w:t>Guze</w:t>
      </w:r>
      <w:proofErr w:type="spellEnd"/>
      <w:r>
        <w:rPr>
          <w:szCs w:val="20"/>
          <w:shd w:val="clear" w:color="auto" w:fill="FFFFFF"/>
        </w:rPr>
        <w:t xml:space="preserve"> (Targowa 57) - obecnie budynek Szkoły Filmowej w Łodzi (budynek dziekanatu Wydziału), oraz terenie historycznego układu urbanistycznego oraz krajobrazu kulturowego </w:t>
      </w:r>
      <w:r>
        <w:rPr>
          <w:szCs w:val="20"/>
          <w:u w:color="000000"/>
          <w:shd w:val="clear" w:color="auto" w:fill="FFFFFF"/>
        </w:rPr>
        <w:t>"Nowa Dzielnica" 1843 roku</w:t>
      </w:r>
      <w:r>
        <w:rPr>
          <w:szCs w:val="20"/>
          <w:shd w:val="clear" w:color="auto" w:fill="FFFFFF"/>
        </w:rPr>
        <w:t xml:space="preserve"> wpisanego do Gminnej Ewidencji Zabytków Miasta Łodzi. Budynek został zaprojektowany o zmiennej wysokości, od 1 do 7 nadziemnych. Wnioskowana maksymalna wysokość wynosi - do 25 m. W parterze, od strony ulicy Targowej przewidziano lokale usługowe. Budynek zlokalizowano w narożniku ulicy Targowej oraz drogi wewnętrznej, stanowiącej dojazd do terenu inwestycji oraz sąsiednich nieruchomości.</w:t>
      </w:r>
    </w:p>
    <w:p w:rsidR="00AB4EC8" w:rsidRDefault="00A13B6B">
      <w:pPr>
        <w:spacing w:before="120" w:after="120"/>
        <w:ind w:firstLine="510"/>
        <w:jc w:val="both"/>
        <w:rPr>
          <w:color w:val="000000"/>
          <w:szCs w:val="20"/>
        </w:rPr>
      </w:pPr>
      <w:r>
        <w:rPr>
          <w:szCs w:val="20"/>
        </w:rPr>
        <w:t>Wnioskodawca złożył oświadczeni</w:t>
      </w:r>
      <w:r>
        <w:rPr>
          <w:color w:val="000000"/>
          <w:szCs w:val="20"/>
        </w:rPr>
        <w:t>e, o którym mowa w art. 7 ust. 8 pkt 2 specustawy, że nie zachodzi kolizja lokalizacji inwestycji mieszkaniowej z inwestycjami, o których mowa w art. 4 pkt 1-13 specustawy i które mają ustawowe pierwszeństwo przed inwestycjami mieszkaniowymi.</w:t>
      </w:r>
    </w:p>
    <w:p w:rsidR="00AB4EC8" w:rsidRDefault="00A13B6B">
      <w:pPr>
        <w:spacing w:before="120" w:after="120"/>
        <w:ind w:firstLine="510"/>
        <w:jc w:val="both"/>
        <w:rPr>
          <w:color w:val="000000"/>
          <w:szCs w:val="20"/>
        </w:rPr>
      </w:pPr>
      <w:r>
        <w:rPr>
          <w:color w:val="000000"/>
          <w:szCs w:val="20"/>
        </w:rPr>
        <w:t xml:space="preserve">Na obszarze obejmującym teren wniosku obowiązuje miejscowy plan zagospodarowania przestrzennego -  uchwała Nr LXV/1938/22 Rady Miejskiej w Łodzi z dnia 14 września 2022 r., zwany dalej </w:t>
      </w:r>
      <w:proofErr w:type="spellStart"/>
      <w:r>
        <w:rPr>
          <w:color w:val="000000"/>
          <w:szCs w:val="20"/>
        </w:rPr>
        <w:t>mpzp</w:t>
      </w:r>
      <w:proofErr w:type="spellEnd"/>
      <w:r>
        <w:rPr>
          <w:color w:val="000000"/>
          <w:szCs w:val="20"/>
        </w:rPr>
        <w:t xml:space="preserve"> lub planem miejscowym. Planowana inwestycja nie uwzględnia ustaleń planu miejscowego w zakresie: powierzchni zabudowy (</w:t>
      </w:r>
      <w:proofErr w:type="spellStart"/>
      <w:r>
        <w:rPr>
          <w:color w:val="000000"/>
          <w:szCs w:val="20"/>
        </w:rPr>
        <w:t>mpzp</w:t>
      </w:r>
      <w:proofErr w:type="spellEnd"/>
      <w:r>
        <w:rPr>
          <w:color w:val="000000"/>
          <w:szCs w:val="20"/>
        </w:rPr>
        <w:t xml:space="preserve"> - maksimum 60%, koncepcja - maksimum 86,43%), intensywności zabudowy (</w:t>
      </w:r>
      <w:proofErr w:type="spellStart"/>
      <w:r>
        <w:rPr>
          <w:color w:val="000000"/>
          <w:szCs w:val="20"/>
        </w:rPr>
        <w:t>mpzp</w:t>
      </w:r>
      <w:proofErr w:type="spellEnd"/>
      <w:r>
        <w:rPr>
          <w:color w:val="000000"/>
          <w:szCs w:val="20"/>
        </w:rPr>
        <w:t xml:space="preserve"> - maksimum 3.4, koncepcja 4.6), wysokości zabudowy (</w:t>
      </w:r>
      <w:proofErr w:type="spellStart"/>
      <w:r>
        <w:rPr>
          <w:color w:val="000000"/>
          <w:szCs w:val="20"/>
        </w:rPr>
        <w:t>mpzp</w:t>
      </w:r>
      <w:proofErr w:type="spellEnd"/>
      <w:r>
        <w:rPr>
          <w:color w:val="000000"/>
          <w:szCs w:val="20"/>
        </w:rPr>
        <w:t xml:space="preserve"> - dla zabudowy frontowej - minimum 14 m, maksimum 21 m, koncepcja - od 8,40 m do 23,96, wniosek - maksimum 25 m). </w:t>
      </w:r>
    </w:p>
    <w:p w:rsidR="00AB4EC8" w:rsidRDefault="00A13B6B">
      <w:pPr>
        <w:spacing w:before="120" w:after="120"/>
        <w:ind w:firstLine="510"/>
        <w:jc w:val="both"/>
        <w:rPr>
          <w:color w:val="000000"/>
          <w:szCs w:val="20"/>
        </w:rPr>
      </w:pPr>
      <w:r>
        <w:rPr>
          <w:color w:val="000000"/>
          <w:szCs w:val="20"/>
        </w:rPr>
        <w:tab/>
        <w:t>Zgodnie z art. 5 ust. 3 specustawy inwestycję mieszkaniową realizuje się niezależnie od istnienia lub ustaleń miejscowego planu zagospodarowania przestrzennego pod warunkiem, że nie jest sprzeczna ze studium uwarunkowań kierunków zagospodarowania przestrzennego gminy oraz uchwałą o utworzeniu parku kulturowego. Z ustaleń Studium uwarunkowań i kierunków zagospodarowania przestrzennego, przyjętego uchwałą Nr LXIX/1753/18 Rady Miejskiej w Łodzi z dnia 28 </w:t>
      </w:r>
      <w:r>
        <w:rPr>
          <w:color w:val="000000"/>
          <w:szCs w:val="20"/>
          <w:lang w:val="it-IT" w:eastAsia="it-IT" w:bidi="it-IT"/>
        </w:rPr>
        <w:t>marca 2018</w:t>
      </w:r>
      <w:r>
        <w:rPr>
          <w:color w:val="000000"/>
          <w:szCs w:val="20"/>
        </w:rPr>
        <w:t> r., zmienioną uchwałą Nr VI/215/19 Rady Miejskiej w Łodzi z dnia 6 </w:t>
      </w:r>
      <w:r>
        <w:rPr>
          <w:color w:val="000000"/>
          <w:szCs w:val="20"/>
          <w:lang w:val="it-IT" w:eastAsia="it-IT" w:bidi="it-IT"/>
        </w:rPr>
        <w:t>marca 2019</w:t>
      </w:r>
      <w:r>
        <w:rPr>
          <w:color w:val="000000"/>
          <w:szCs w:val="20"/>
        </w:rPr>
        <w:t xml:space="preserve"> r. oraz uchwałą Nr LII/1605/21 z dnia 22 grudnia 2021 r., zwanego dalej Studium, wynika, że lokalizacja wnioskowanej inwestycji mieszkaniowej znajduje się w jednostce W2a - strefa wielkomiejska, jednostka funkcjonalno-przestrzenna - wielofunkcyjne kwartały śródmiejskie II. W studium wskazano maksymalną intensywność zabudowy 3.0, liczoną dla całego terenu W2a. Zgodnie z wnioskiem maksymalny wskaźnik intensywności zabudowy  dla terenu W2a z uwzględnieniem projektowanej inwestycji mieszkaniowej brutto dla całej jednostki wyniesie 0.90. (koncepcja dla terenu inwestycji mieszkaniowej objętej wnioskiem - 4.6). Wskaźnik powierzchni biologicznie czynnej w Studium określono na poziomie minimum 5 %. Inwestor wnioskuje o minimum 12,5 % powierzchni biologicznie czynnej w stosunku do terenu inwestycji. W studium określono maksymalną wysokość zabudowy w pierzejach ulic i placów -  w nawiązaniu do wysokości zabudowy historycznej, nie wyżej niż 21 m, z dopuszczeniem przewyższeń  m.in. w narożnikach ulic lub ze względów uzasadnionych kompozycyjnie - nie wyżej niż 25 m. W koncepcji wskazano, że budynek zlokalizowano w narożniku ulicy Targowej i ulicy dojazdowej - działka nr </w:t>
      </w:r>
      <w:proofErr w:type="spellStart"/>
      <w:r>
        <w:rPr>
          <w:color w:val="000000"/>
          <w:szCs w:val="20"/>
        </w:rPr>
        <w:t>ewid</w:t>
      </w:r>
      <w:proofErr w:type="spellEnd"/>
      <w:r>
        <w:rPr>
          <w:color w:val="000000"/>
          <w:szCs w:val="20"/>
        </w:rPr>
        <w:t>. 21/7, użytek "dr". W koncepcji określono wysokość zabudowy frontowej od strony ulicy Targowej od około 8,5 m przy południowej granicy terenu inwestycji do około 21,5 m aż do około 24 m w głębi działki. Inwestor wnioskuje o maksymalną wysokość do 25 m.</w:t>
      </w:r>
    </w:p>
    <w:p w:rsidR="00AB4EC8" w:rsidRDefault="00A13B6B">
      <w:pPr>
        <w:spacing w:before="120" w:after="120"/>
        <w:ind w:firstLine="510"/>
        <w:jc w:val="both"/>
        <w:rPr>
          <w:color w:val="000000"/>
          <w:szCs w:val="20"/>
        </w:rPr>
      </w:pPr>
      <w:r>
        <w:rPr>
          <w:color w:val="000000"/>
          <w:szCs w:val="20"/>
        </w:rPr>
        <w:t xml:space="preserve"> Inwestycja została zlokalizowana poza obszarem parku kulturowego.</w:t>
      </w:r>
    </w:p>
    <w:p w:rsidR="00AB4EC8" w:rsidRDefault="00A13B6B">
      <w:pPr>
        <w:spacing w:before="120" w:after="120"/>
        <w:ind w:firstLine="510"/>
        <w:jc w:val="both"/>
        <w:rPr>
          <w:color w:val="000000"/>
          <w:szCs w:val="20"/>
        </w:rPr>
      </w:pPr>
      <w:r>
        <w:rPr>
          <w:color w:val="000000"/>
          <w:szCs w:val="20"/>
        </w:rPr>
        <w:t>Wniosek inwestora spełnia standardy lokalizacji i realizacji inwestycji mieszkaniowych określonych w rozdziale 3 specustawy w następujący sposób:</w:t>
      </w:r>
    </w:p>
    <w:p w:rsidR="00AB4EC8" w:rsidRDefault="00A13B6B">
      <w:pPr>
        <w:spacing w:before="120" w:after="120"/>
        <w:ind w:firstLine="510"/>
        <w:jc w:val="both"/>
        <w:rPr>
          <w:color w:val="000000"/>
          <w:szCs w:val="20"/>
        </w:rPr>
      </w:pPr>
      <w:r>
        <w:rPr>
          <w:color w:val="000000"/>
          <w:szCs w:val="20"/>
        </w:rPr>
        <w:t>1) zgodnie z art. 17 ust. 1 specustawy:</w:t>
      </w:r>
    </w:p>
    <w:p w:rsidR="00AB4EC8" w:rsidRDefault="00A13B6B">
      <w:pPr>
        <w:spacing w:before="120" w:after="120"/>
        <w:ind w:firstLine="510"/>
        <w:jc w:val="both"/>
        <w:rPr>
          <w:color w:val="000000"/>
          <w:szCs w:val="20"/>
        </w:rPr>
      </w:pPr>
      <w:r>
        <w:rPr>
          <w:color w:val="000000"/>
          <w:szCs w:val="20"/>
        </w:rPr>
        <w:t>a) inwestycja ma zapewniony dostęp do drogi publicznej - ulicy Targowej,</w:t>
      </w:r>
    </w:p>
    <w:p w:rsidR="00AB4EC8" w:rsidRDefault="00A13B6B">
      <w:pPr>
        <w:spacing w:before="120" w:after="120"/>
        <w:ind w:firstLine="510"/>
        <w:jc w:val="both"/>
        <w:rPr>
          <w:color w:val="000000"/>
          <w:szCs w:val="20"/>
        </w:rPr>
      </w:pPr>
      <w:r>
        <w:rPr>
          <w:color w:val="000000"/>
          <w:szCs w:val="20"/>
        </w:rPr>
        <w:t>b) inwestycja ma zapewniony dostęp do sieci wodociągowej i kanalizacyjnej – zgodnie z pismem Zakładu Wodociągów i Kanalizacji Sp. z o.o., znak: IT.424.278.2024.SZ z dnia 14.02.2024 r.,</w:t>
      </w:r>
    </w:p>
    <w:p w:rsidR="00AB4EC8" w:rsidRDefault="00A13B6B">
      <w:pPr>
        <w:spacing w:before="120" w:after="120"/>
        <w:ind w:firstLine="510"/>
        <w:jc w:val="both"/>
        <w:rPr>
          <w:color w:val="000000"/>
          <w:szCs w:val="20"/>
        </w:rPr>
      </w:pPr>
      <w:r>
        <w:rPr>
          <w:color w:val="000000"/>
          <w:szCs w:val="20"/>
        </w:rPr>
        <w:t>c) inwestycja ma zapewniony dostęp do sieci elektroenergetycznej – zgodnie z warunkami przyłączenia nr 24-D7/WP/00581 z dnia 25.03.2024 r. PGE Dystrybucja S.A.;</w:t>
      </w:r>
    </w:p>
    <w:p w:rsidR="00AB4EC8" w:rsidRDefault="00A13B6B">
      <w:pPr>
        <w:spacing w:before="120" w:after="120"/>
        <w:ind w:firstLine="510"/>
        <w:jc w:val="both"/>
        <w:rPr>
          <w:color w:val="000000"/>
          <w:szCs w:val="20"/>
        </w:rPr>
      </w:pPr>
      <w:r>
        <w:rPr>
          <w:color w:val="000000"/>
          <w:szCs w:val="20"/>
        </w:rPr>
        <w:t xml:space="preserve">2) zgodnie z art. 17 ust. 2 w związku z art. 19 specustawy i uchwałą Nr </w:t>
      </w:r>
      <w:r>
        <w:rPr>
          <w:szCs w:val="20"/>
        </w:rPr>
        <w:t>LXXVI/2076/18</w:t>
      </w:r>
      <w:r>
        <w:rPr>
          <w:color w:val="000000"/>
          <w:szCs w:val="20"/>
        </w:rPr>
        <w:t xml:space="preserve"> Rady Miejskiej w Łodzi z dnia 10 października 2018 r. w sprawie lokalnych standardów urbanistycznych dla Miasta Łodzi </w:t>
      </w:r>
      <w:r>
        <w:rPr>
          <w:szCs w:val="20"/>
        </w:rPr>
        <w:t>(Dz. Urz. Woj. Łódzkiego poz. 5644)</w:t>
      </w:r>
      <w:r>
        <w:rPr>
          <w:color w:val="000000"/>
          <w:szCs w:val="20"/>
        </w:rPr>
        <w:t xml:space="preserve">, </w:t>
      </w:r>
      <w:r>
        <w:rPr>
          <w:szCs w:val="20"/>
        </w:rPr>
        <w:t>zmienionej uchwałami Rady Miejskiej w Łodzi: Nr III/59/18 z dnia 27 grudnia 2018 r. (Dz. Urz. Woj. Łódzkiego z 2019 r. poz. 348), Nr XXXIII/1093/20 z dnia 2 grudnia 2020 r. (Dz. Urz. Woj. Łódzkiego poz. 7200), Nr LX/1810/22</w:t>
      </w:r>
      <w:r>
        <w:rPr>
          <w:szCs w:val="20"/>
          <w:lang w:val="de-DE" w:eastAsia="de-DE" w:bidi="de-DE"/>
        </w:rPr>
        <w:t xml:space="preserve"> z</w:t>
      </w:r>
      <w:r>
        <w:rPr>
          <w:szCs w:val="20"/>
        </w:rPr>
        <w:t> dnia 1 czerwca 2022 r. (Dz. Urz. Woj. Łódzkiego poz. 3675), Nr LXXIII/2191/23</w:t>
      </w:r>
      <w:r>
        <w:rPr>
          <w:szCs w:val="20"/>
          <w:lang w:val="de-DE" w:eastAsia="de-DE" w:bidi="de-DE"/>
        </w:rPr>
        <w:t xml:space="preserve"> z</w:t>
      </w:r>
      <w:r>
        <w:rPr>
          <w:szCs w:val="20"/>
        </w:rPr>
        <w:t> dnia 15 marca 2023 r. (Dz. Urz. Woj. Łódzkiego poz. 4066), Nr LXXXVI/2608/24</w:t>
      </w:r>
      <w:r>
        <w:rPr>
          <w:szCs w:val="20"/>
          <w:lang w:val="de-DE" w:eastAsia="de-DE" w:bidi="de-DE"/>
        </w:rPr>
        <w:t xml:space="preserve"> z</w:t>
      </w:r>
      <w:r>
        <w:rPr>
          <w:szCs w:val="20"/>
        </w:rPr>
        <w:t> dnia 17 stycznia 2024 r. (Dz. Urz. Woj. Łódzkiego poz. 1102) i Nr XXV/705/25 z dnia 17 grudnia 2025 r. (Dz. Urz. Woj. Łódzkiego poz. 11990)</w:t>
      </w:r>
      <w:r>
        <w:rPr>
          <w:color w:val="000000"/>
          <w:szCs w:val="20"/>
        </w:rPr>
        <w:t>, zwanych dalej lokalnymi standardami urbanistycznymi:</w:t>
      </w:r>
    </w:p>
    <w:p w:rsidR="00AB4EC8" w:rsidRDefault="00A13B6B">
      <w:pPr>
        <w:spacing w:before="120" w:after="120"/>
        <w:ind w:firstLine="510"/>
        <w:jc w:val="both"/>
        <w:rPr>
          <w:color w:val="000000"/>
          <w:szCs w:val="20"/>
        </w:rPr>
      </w:pPr>
      <w:r>
        <w:rPr>
          <w:color w:val="000000"/>
          <w:szCs w:val="20"/>
        </w:rPr>
        <w:t>a) odległość (dojście) inwestycji mieszkaniowej od istniejącego przystanku publicznego transportu zbiorowego - przystanek tramwajowy przy al. Marszałka Józefa Piłsudskiego/Targowa - wynosi nie więcej niż 500 m (około 320 m),</w:t>
      </w:r>
    </w:p>
    <w:p w:rsidR="00AB4EC8" w:rsidRDefault="00A13B6B">
      <w:pPr>
        <w:spacing w:before="120" w:after="120"/>
        <w:ind w:firstLine="510"/>
        <w:jc w:val="both"/>
        <w:rPr>
          <w:color w:val="000000"/>
          <w:szCs w:val="20"/>
        </w:rPr>
      </w:pPr>
      <w:r>
        <w:rPr>
          <w:color w:val="000000"/>
          <w:szCs w:val="20"/>
        </w:rPr>
        <w:t>b)</w:t>
      </w:r>
      <w:r>
        <w:rPr>
          <w:color w:val="000000"/>
          <w:szCs w:val="20"/>
        </w:rPr>
        <w:tab/>
        <w:t> odległość (dojście) do Szkoły Podstawowej nr 170 w Zespole Szkolno-Przedszkolnym nr 9 w Łodzi przy ulicy Miedzianej 1/3, mogącej przyjąć nie mniej niż 7% planowanych mieszkańców inwestycji, wynosi nie więcej niż 1000 m (około 872 m), co potwierdza zaświadczenie z 14.07.2025 r., wydane zgodnie z art. 17 ust. 3 specustawy;</w:t>
      </w:r>
    </w:p>
    <w:p w:rsidR="00AB4EC8" w:rsidRDefault="00A13B6B">
      <w:pPr>
        <w:tabs>
          <w:tab w:val="left" w:pos="855"/>
        </w:tabs>
        <w:spacing w:before="120" w:after="120"/>
        <w:ind w:firstLine="510"/>
        <w:jc w:val="both"/>
        <w:rPr>
          <w:color w:val="000000"/>
          <w:szCs w:val="20"/>
        </w:rPr>
      </w:pPr>
      <w:r>
        <w:rPr>
          <w:color w:val="000000"/>
          <w:szCs w:val="20"/>
        </w:rPr>
        <w:t>3)</w:t>
      </w:r>
      <w:r>
        <w:rPr>
          <w:color w:val="000000"/>
          <w:szCs w:val="20"/>
        </w:rPr>
        <w:tab/>
        <w:t xml:space="preserve">zgodnie z art. 17 ust. 4 w związku z art. 19 specustawy i lokalnymi standardami urbanistycznymi, inwestycja jest zlokalizowana w odległości </w:t>
      </w:r>
      <w:proofErr w:type="spellStart"/>
      <w:r>
        <w:rPr>
          <w:color w:val="000000"/>
          <w:szCs w:val="20"/>
        </w:rPr>
        <w:t>okoł</w:t>
      </w:r>
      <w:proofErr w:type="spellEnd"/>
      <w:r>
        <w:rPr>
          <w:color w:val="000000"/>
          <w:szCs w:val="20"/>
          <w:lang w:val="it-IT" w:eastAsia="it-IT" w:bidi="it-IT"/>
        </w:rPr>
        <w:t xml:space="preserve">o </w:t>
      </w:r>
      <w:r>
        <w:rPr>
          <w:color w:val="000000"/>
          <w:szCs w:val="20"/>
        </w:rPr>
        <w:t>156 m od Parku Źródliska II o powierzchni ok. 6,27 ha, czyli w odległości mniejszej niż 1000 m  od urządzonych terenów wypoczynku oraz rekreacji lub sportu, o powierzchni stanowiącej co najmniej iloczyn planowanej liczby mieszkańców (maksymalnie 112 mieszkańców) oraz wskaźnika wynoszącego 4 m</w:t>
      </w:r>
      <w:r>
        <w:rPr>
          <w:color w:val="000000"/>
          <w:szCs w:val="20"/>
          <w:vertAlign w:val="superscript"/>
        </w:rPr>
        <w:t>2</w:t>
      </w:r>
      <w:r>
        <w:rPr>
          <w:color w:val="000000"/>
          <w:szCs w:val="20"/>
        </w:rPr>
        <w:t>, czyli 448 m</w:t>
      </w:r>
      <w:r>
        <w:rPr>
          <w:color w:val="000000"/>
          <w:szCs w:val="20"/>
          <w:vertAlign w:val="superscript"/>
        </w:rPr>
        <w:t>2</w:t>
      </w:r>
      <w:r>
        <w:rPr>
          <w:color w:val="000000"/>
          <w:szCs w:val="20"/>
        </w:rPr>
        <w:t>;</w:t>
      </w:r>
    </w:p>
    <w:p w:rsidR="00AB4EC8" w:rsidRDefault="00A13B6B">
      <w:pPr>
        <w:tabs>
          <w:tab w:val="left" w:pos="855"/>
        </w:tabs>
        <w:spacing w:before="120" w:after="120"/>
        <w:ind w:firstLine="510"/>
        <w:jc w:val="both"/>
        <w:rPr>
          <w:color w:val="000000"/>
          <w:szCs w:val="20"/>
        </w:rPr>
      </w:pPr>
      <w:r>
        <w:rPr>
          <w:color w:val="000000"/>
          <w:szCs w:val="20"/>
        </w:rPr>
        <w:t>4)</w:t>
      </w:r>
      <w:r>
        <w:rPr>
          <w:color w:val="000000"/>
          <w:szCs w:val="20"/>
        </w:rPr>
        <w:tab/>
        <w:t xml:space="preserve">zgodnie z art. 17 ust. 4a  w związku z art. 17 ust. 4b pkt 2 specustawy - zapewnienie minimalnego udziału ogólnodostępnego, nieogrodzonego, urządzonego terenu wypoczynku oraz rekreacji lub sportu w ramach powierzchni biologicznie czynnej - nie dotyczy; teren inwestycji położony w obszarze zabudowy śródmiejskiej zgodnie z ustaleniami </w:t>
      </w:r>
      <w:proofErr w:type="spellStart"/>
      <w:r>
        <w:rPr>
          <w:color w:val="000000"/>
          <w:szCs w:val="20"/>
        </w:rPr>
        <w:t>mpzp</w:t>
      </w:r>
      <w:proofErr w:type="spellEnd"/>
      <w:r>
        <w:rPr>
          <w:color w:val="000000"/>
          <w:szCs w:val="20"/>
        </w:rPr>
        <w:t>;</w:t>
      </w:r>
    </w:p>
    <w:p w:rsidR="00AB4EC8" w:rsidRDefault="00A13B6B">
      <w:pPr>
        <w:tabs>
          <w:tab w:val="left" w:pos="855"/>
        </w:tabs>
        <w:spacing w:before="120" w:after="120"/>
        <w:ind w:firstLine="510"/>
        <w:jc w:val="both"/>
        <w:rPr>
          <w:color w:val="000000"/>
          <w:szCs w:val="20"/>
        </w:rPr>
      </w:pPr>
      <w:r>
        <w:rPr>
          <w:color w:val="000000"/>
          <w:szCs w:val="20"/>
        </w:rPr>
        <w:t>5)</w:t>
      </w:r>
      <w:r>
        <w:rPr>
          <w:color w:val="000000"/>
          <w:szCs w:val="20"/>
        </w:rPr>
        <w:tab/>
        <w:t>zgodnie z art. 17 ust 4d pkt 1 specustawy minimalny udział powierzchni biologicznie czynnej w obszarze zabudowy śródmiejskiej wyniesie nie mniej niż 12,5% powierzchni terenu inwestycji - wg wniosku i projektu uchwały minimum 12,5%;</w:t>
      </w:r>
    </w:p>
    <w:p w:rsidR="00AB4EC8" w:rsidRDefault="00A13B6B">
      <w:pPr>
        <w:tabs>
          <w:tab w:val="left" w:pos="855"/>
        </w:tabs>
        <w:spacing w:before="120" w:after="120"/>
        <w:ind w:firstLine="510"/>
        <w:jc w:val="both"/>
        <w:rPr>
          <w:color w:val="000000"/>
          <w:szCs w:val="20"/>
        </w:rPr>
      </w:pPr>
      <w:r>
        <w:rPr>
          <w:color w:val="000000"/>
          <w:szCs w:val="20"/>
        </w:rPr>
        <w:t>6)</w:t>
      </w:r>
      <w:r>
        <w:rPr>
          <w:color w:val="000000"/>
          <w:szCs w:val="20"/>
        </w:rPr>
        <w:tab/>
        <w:t>zgodnie z art. 17 ust. 6 w związku z art. 19 specustawy i lokalnymi standardami urbanistycznymi, projektowany budynek będzie miał nie więcej niż 7 kondygnacji nadziemnych;</w:t>
      </w:r>
    </w:p>
    <w:p w:rsidR="00AB4EC8" w:rsidRDefault="00A13B6B">
      <w:pPr>
        <w:tabs>
          <w:tab w:val="left" w:pos="855"/>
        </w:tabs>
        <w:spacing w:before="120" w:after="120"/>
        <w:ind w:firstLine="510"/>
        <w:jc w:val="both"/>
        <w:rPr>
          <w:color w:val="000000"/>
          <w:szCs w:val="20"/>
        </w:rPr>
      </w:pPr>
      <w:r>
        <w:rPr>
          <w:color w:val="000000"/>
          <w:szCs w:val="20"/>
        </w:rPr>
        <w:t>7)</w:t>
      </w:r>
      <w:r>
        <w:rPr>
          <w:color w:val="000000"/>
          <w:szCs w:val="20"/>
        </w:rPr>
        <w:tab/>
        <w:t>zgodnie z art. 19 ust. 3 specustawy i lokalnymi standardami urbanistycznymi:</w:t>
      </w:r>
    </w:p>
    <w:p w:rsidR="00AB4EC8" w:rsidRDefault="00A13B6B">
      <w:pPr>
        <w:spacing w:before="120" w:after="120"/>
        <w:ind w:firstLine="510"/>
        <w:jc w:val="both"/>
        <w:rPr>
          <w:color w:val="000000"/>
          <w:szCs w:val="20"/>
        </w:rPr>
      </w:pPr>
      <w:r>
        <w:rPr>
          <w:color w:val="000000"/>
          <w:szCs w:val="20"/>
        </w:rPr>
        <w:t>a) inwestycja ma zapewniony dostęp do sieci ciepłowniczej zgodnie z informacją o technicznej możliwości podłączenia do Ciepła Systemowego planowanej inwestycji nr VECP/HRSR/BS/3430/2024 z dnia 17.04.2025 r., wydaną przez VEOLIA ENERGIA ŁÓDŹ S.A.,</w:t>
      </w:r>
    </w:p>
    <w:p w:rsidR="00AB4EC8" w:rsidRDefault="00A13B6B">
      <w:pPr>
        <w:spacing w:before="120" w:after="120"/>
        <w:ind w:firstLine="510"/>
        <w:jc w:val="both"/>
        <w:rPr>
          <w:color w:val="000000"/>
          <w:szCs w:val="20"/>
        </w:rPr>
      </w:pPr>
      <w:r>
        <w:rPr>
          <w:color w:val="000000"/>
          <w:szCs w:val="20"/>
        </w:rPr>
        <w:t>b) zapewniono niezbędną minimalną liczbę miejsc parkingowych dla obsługi inwestycji mieszkaniowej nie mniejszą niż minimalny wskaźnik 0,7 miejsca parkingowego na lokal mieszkalny oraz 1,5 miejsca parkingowego na każde rozpoczęte 100 m</w:t>
      </w:r>
      <w:r>
        <w:rPr>
          <w:color w:val="000000"/>
          <w:szCs w:val="20"/>
          <w:vertAlign w:val="superscript"/>
        </w:rPr>
        <w:t xml:space="preserve">2 </w:t>
      </w:r>
      <w:r>
        <w:rPr>
          <w:color w:val="000000"/>
          <w:szCs w:val="20"/>
        </w:rPr>
        <w:t>powierzchni użytkowej części budynku stanowiącego inwestycję mieszkaniową, przeznaczonego na działalność handlową lub usługową, dla pozostałej części Strefy Wielkomiejskiej, tj. zastosowano wskaźnik 1 miejsce parkingowe  na lokal mieszkalny i 1,5 miejsca parkingowego na każde rozpoczęte 100 m</w:t>
      </w:r>
      <w:r>
        <w:rPr>
          <w:color w:val="000000"/>
          <w:szCs w:val="20"/>
          <w:vertAlign w:val="superscript"/>
        </w:rPr>
        <w:t xml:space="preserve">2 </w:t>
      </w:r>
      <w:r>
        <w:rPr>
          <w:color w:val="000000"/>
          <w:szCs w:val="20"/>
        </w:rPr>
        <w:t xml:space="preserve">powierzchni użytkowej części budynku stanowiącego inwestycję mieszkaniową, przeznaczonego na działalność handlową lub usługową, w sumie zapewniając, zgodnie z wnioskiem i koncepcją urbanistyczno-architektoniczną, 61 miejsc parkingowych dla obsługi mieszkań oraz 3 miejsca parkingowe dla obsługi </w:t>
      </w:r>
      <w:r>
        <w:rPr>
          <w:szCs w:val="20"/>
        </w:rPr>
        <w:t>handlu i usług</w:t>
      </w:r>
      <w:r>
        <w:rPr>
          <w:color w:val="000000"/>
          <w:szCs w:val="20"/>
        </w:rPr>
        <w:t>.</w:t>
      </w:r>
    </w:p>
    <w:p w:rsidR="00AB4EC8" w:rsidRDefault="00A13B6B">
      <w:pPr>
        <w:spacing w:before="120" w:after="120"/>
        <w:ind w:firstLine="510"/>
        <w:jc w:val="both"/>
        <w:rPr>
          <w:color w:val="000000"/>
          <w:sz w:val="23"/>
          <w:szCs w:val="20"/>
        </w:rPr>
      </w:pPr>
      <w:r>
        <w:rPr>
          <w:color w:val="000000"/>
          <w:szCs w:val="20"/>
        </w:rPr>
        <w:t xml:space="preserve">Projektowana inwestycja mieszkaniowa nie została zlokalizowana na terenach podlegających ochronie przed lokalizowaniem lub zabudową na podstawie odrębnych przepisów, a także w granicach otulin form ochrony przyrody, rodzinnych ogrodów działkowych czy obszaru szczególnego zagrożenia powodzią, zgodnie z art. 5 ust. 1 i 2 specustawy. </w:t>
      </w:r>
      <w:r>
        <w:rPr>
          <w:color w:val="000000"/>
          <w:sz w:val="23"/>
          <w:szCs w:val="20"/>
        </w:rPr>
        <w:t>Projektowana inwestycja nie jest zlokalizowana w odległości, o której mowa w art. 5 ust. 3a specustawy, nie jest także zlokalizowana w granicach Parku Kulturowego.</w:t>
      </w:r>
    </w:p>
    <w:p w:rsidR="00AB4EC8" w:rsidRDefault="00A13B6B">
      <w:pPr>
        <w:spacing w:before="120" w:after="120"/>
        <w:ind w:firstLine="510"/>
        <w:jc w:val="both"/>
        <w:rPr>
          <w:color w:val="000000"/>
          <w:szCs w:val="20"/>
          <w:u w:color="000000"/>
        </w:rPr>
      </w:pPr>
      <w:r>
        <w:rPr>
          <w:color w:val="000000"/>
          <w:szCs w:val="20"/>
        </w:rPr>
        <w:t xml:space="preserve">Zgodnie z art. 7 ust. 4 specustawy, przy podejmowaniu niniejszej uchwały Rada Miejska w Łodzi brała pod uwagę stan zaspokojenia potrzeb mieszkaniowych na terenie gminy oraz potrzeby i możliwości rozwoju gminy wynikające z ustaleń studium uwarunkowań i kierunków zagospodarowania przestrzennego gminy </w:t>
      </w:r>
      <w:r>
        <w:rPr>
          <w:szCs w:val="20"/>
        </w:rPr>
        <w:t>i sporządzonego na jego podstawie obowiązującego miejscowego planu zagospodarowania przestrzennego. Jednak, z uwagi na negatywną opinię do wniosku Inwestora wydaną przez Zarząd Województwa Łódzkiego w zakresie uwzględnienia wyników audytu krajobrazowego w kontekście planowanej  wysokości elewacji (powyżej 21 m) i ilości kondygnacji, które będą kolidować z rekomendacjami obowiązującymi w granicach krajobrazu priorytetowego 10 318.19-169 / Łódź - krajobraz wielkomiejski, Rada Miejska nie znajduje uzasadnienia dla ustalenia wnioskowanej lokalizacji.</w:t>
      </w:r>
    </w:p>
    <w:sectPr w:rsidR="00AB4EC8">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B6B" w:rsidRDefault="00A13B6B">
      <w:r>
        <w:separator/>
      </w:r>
    </w:p>
  </w:endnote>
  <w:endnote w:type="continuationSeparator" w:id="0">
    <w:p w:rsidR="00A13B6B" w:rsidRDefault="00A1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Greek">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B4EC8">
      <w:tc>
        <w:tcPr>
          <w:tcW w:w="6048" w:type="dxa"/>
          <w:tcBorders>
            <w:top w:val="single" w:sz="4" w:space="0" w:color="auto"/>
            <w:left w:val="nil"/>
            <w:bottom w:val="nil"/>
            <w:right w:val="nil"/>
          </w:tcBorders>
          <w:tcMar>
            <w:top w:w="100" w:type="dxa"/>
            <w:left w:w="0" w:type="dxa"/>
            <w:bottom w:w="0" w:type="dxa"/>
            <w:right w:w="0" w:type="dxa"/>
          </w:tcMar>
          <w:hideMark/>
        </w:tcPr>
        <w:p w:rsidR="00AB4EC8" w:rsidRDefault="00A13B6B">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AB4EC8" w:rsidRDefault="00A13B6B">
          <w:pPr>
            <w:jc w:val="right"/>
            <w:rPr>
              <w:sz w:val="18"/>
            </w:rPr>
          </w:pPr>
          <w:r>
            <w:rPr>
              <w:sz w:val="18"/>
            </w:rPr>
            <w:t xml:space="preserve">Strona </w:t>
          </w:r>
          <w:r>
            <w:rPr>
              <w:sz w:val="18"/>
            </w:rPr>
            <w:fldChar w:fldCharType="begin"/>
          </w:r>
          <w:r>
            <w:rPr>
              <w:sz w:val="18"/>
            </w:rPr>
            <w:instrText>PAGE</w:instrText>
          </w:r>
          <w:r>
            <w:rPr>
              <w:sz w:val="18"/>
            </w:rPr>
            <w:fldChar w:fldCharType="separate"/>
          </w:r>
          <w:r w:rsidR="008D5E3D">
            <w:rPr>
              <w:noProof/>
              <w:sz w:val="18"/>
            </w:rPr>
            <w:t>1</w:t>
          </w:r>
          <w:r>
            <w:rPr>
              <w:sz w:val="18"/>
            </w:rPr>
            <w:fldChar w:fldCharType="end"/>
          </w:r>
        </w:p>
      </w:tc>
    </w:tr>
  </w:tbl>
  <w:p w:rsidR="00AB4EC8" w:rsidRDefault="00AB4EC8">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B4EC8">
      <w:tc>
        <w:tcPr>
          <w:tcW w:w="6048" w:type="dxa"/>
          <w:tcBorders>
            <w:top w:val="single" w:sz="4" w:space="0" w:color="auto"/>
            <w:left w:val="nil"/>
            <w:bottom w:val="nil"/>
            <w:right w:val="nil"/>
          </w:tcBorders>
          <w:tcMar>
            <w:top w:w="100" w:type="dxa"/>
            <w:left w:w="0" w:type="dxa"/>
            <w:bottom w:w="0" w:type="dxa"/>
            <w:right w:w="0" w:type="dxa"/>
          </w:tcMar>
          <w:hideMark/>
        </w:tcPr>
        <w:p w:rsidR="00AB4EC8" w:rsidRDefault="00A13B6B">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AB4EC8" w:rsidRDefault="00A13B6B">
          <w:pPr>
            <w:jc w:val="right"/>
            <w:rPr>
              <w:sz w:val="18"/>
            </w:rPr>
          </w:pPr>
          <w:r>
            <w:rPr>
              <w:sz w:val="18"/>
            </w:rPr>
            <w:t xml:space="preserve">Strona </w:t>
          </w:r>
          <w:r>
            <w:rPr>
              <w:sz w:val="18"/>
            </w:rPr>
            <w:fldChar w:fldCharType="begin"/>
          </w:r>
          <w:r>
            <w:rPr>
              <w:sz w:val="18"/>
            </w:rPr>
            <w:instrText>PAGE</w:instrText>
          </w:r>
          <w:r>
            <w:rPr>
              <w:sz w:val="18"/>
            </w:rPr>
            <w:fldChar w:fldCharType="separate"/>
          </w:r>
          <w:r w:rsidR="008D5E3D">
            <w:rPr>
              <w:noProof/>
              <w:sz w:val="18"/>
            </w:rPr>
            <w:t>6</w:t>
          </w:r>
          <w:r>
            <w:rPr>
              <w:sz w:val="18"/>
            </w:rPr>
            <w:fldChar w:fldCharType="end"/>
          </w:r>
        </w:p>
      </w:tc>
    </w:tr>
  </w:tbl>
  <w:p w:rsidR="00AB4EC8" w:rsidRDefault="00AB4EC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B6B" w:rsidRDefault="00A13B6B">
      <w:r>
        <w:separator/>
      </w:r>
    </w:p>
  </w:footnote>
  <w:footnote w:type="continuationSeparator" w:id="0">
    <w:p w:rsidR="00A13B6B" w:rsidRDefault="00A13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A275D"/>
    <w:rsid w:val="008D5E3D"/>
    <w:rsid w:val="00A13B6B"/>
    <w:rsid w:val="00A77B3E"/>
    <w:rsid w:val="00AB4EC8"/>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CC8F5F-95E0-4344-A950-61F1742C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2664</Words>
  <Characters>16526</Characters>
  <Application>Microsoft Office Word</Application>
  <DocSecurity>0</DocSecurity>
  <Lines>137</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19152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odmowy ustalenia lokalizacji  inwestycji mieszkaniowej
przy ulicy Targowej 55 w Łodzi.</dc:subject>
  <dc:creator>ksudaj</dc:creator>
  <cp:lastModifiedBy>Violetta Gandziarska</cp:lastModifiedBy>
  <cp:revision>2</cp:revision>
  <dcterms:created xsi:type="dcterms:W3CDTF">2026-01-27T09:47:00Z</dcterms:created>
  <dcterms:modified xsi:type="dcterms:W3CDTF">2026-01-27T09:47:00Z</dcterms:modified>
  <cp:category>Akt prawny</cp:category>
</cp:coreProperties>
</file>