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AEE75" w14:textId="77777777" w:rsidR="000C48FD" w:rsidRPr="000C48FD" w:rsidRDefault="000C48FD" w:rsidP="000C48FD">
      <w:pPr>
        <w:ind w:left="6096"/>
        <w:jc w:val="left"/>
      </w:pPr>
      <w:r w:rsidRPr="000C48FD">
        <w:t>Druk Nr 26/2026                                                     Projekt z dnia 4 lutego 2026 r.</w:t>
      </w:r>
    </w:p>
    <w:p w14:paraId="39F1C9F4" w14:textId="77777777" w:rsidR="00A77B3E" w:rsidRDefault="00A77B3E">
      <w:pPr>
        <w:ind w:left="6803"/>
        <w:jc w:val="left"/>
      </w:pPr>
    </w:p>
    <w:p w14:paraId="0BDD7674" w14:textId="464BAC05" w:rsidR="00A77B3E" w:rsidRDefault="006C74BC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>
        <w:rPr>
          <w:b/>
          <w:caps/>
        </w:rPr>
        <w:br/>
        <w:t>Rady Miejskiej w Łodzi</w:t>
      </w:r>
    </w:p>
    <w:p w14:paraId="4A15E754" w14:textId="77777777" w:rsidR="00A77B3E" w:rsidRDefault="006C74BC">
      <w:pPr>
        <w:spacing w:after="280"/>
        <w:jc w:val="center"/>
        <w:rPr>
          <w:b/>
          <w:caps/>
        </w:rPr>
      </w:pPr>
      <w:r>
        <w:rPr>
          <w:b/>
        </w:rPr>
        <w:t>z dnia                      2026 r.</w:t>
      </w:r>
    </w:p>
    <w:p w14:paraId="45585B48" w14:textId="77777777" w:rsidR="00A77B3E" w:rsidRDefault="006C74BC">
      <w:pPr>
        <w:keepNext/>
        <w:spacing w:after="480"/>
        <w:jc w:val="center"/>
      </w:pPr>
      <w:bookmarkStart w:id="0" w:name="_GoBack"/>
      <w:r>
        <w:rPr>
          <w:b/>
        </w:rPr>
        <w:t xml:space="preserve">w sprawie uchwalenia miejscowego planu zagospodarowania przestrzennego dla części </w:t>
      </w:r>
      <w:r>
        <w:rPr>
          <w:b/>
        </w:rPr>
        <w:t>obszaru miasta Łodzi położonej w rejonie ulic Paprociowej i Brójeckiej</w:t>
      </w:r>
      <w:bookmarkEnd w:id="0"/>
      <w:r>
        <w:rPr>
          <w:b/>
        </w:rPr>
        <w:t>.</w:t>
      </w:r>
    </w:p>
    <w:p w14:paraId="69B2A3DC" w14:textId="77777777" w:rsidR="00A77B3E" w:rsidRDefault="006C74BC">
      <w:pPr>
        <w:keepLines/>
        <w:spacing w:before="120" w:after="120"/>
        <w:ind w:firstLine="567"/>
      </w:pPr>
      <w:r>
        <w:t>Na podstawie art. 18 ust. 2 pkt 5 i art. 40 ust. 1 ustawy z dnia 8 marca 1990 r. o samorządzie gminnym (Dz. U. z 2025 r. poz. 1153 i 1436) oraz art. 14 ust. 8 i art. 20 ust. 1 ustawy z</w:t>
      </w:r>
      <w:r>
        <w:t> dnia 27 marca 2003 r. o planowaniu i zagospodarowaniu przestrzennym (Dz. U. z 2024 r. poz. 1130, 1907 i 1940, z 2025 r. poz. 527, 680, 1668 i 1847 oraz z 2026 r. poz. 24), w związku z art. 67 ust. 3 pkt 2 ustawy z dnia 7 lipca 2023 r. o zmianie ustawy o p</w:t>
      </w:r>
      <w:r>
        <w:t>lanowaniu i zagospodarowaniu przestrzennym oraz niektórych innych ustaw (Dz. U. poz. 1688, z 2024 r. poz. 1824 oraz z 2025 r. poz. 527, 1543 i 1668), Rada Miejska w Łodzi</w:t>
      </w:r>
    </w:p>
    <w:p w14:paraId="05450C70" w14:textId="77777777" w:rsidR="00A77B3E" w:rsidRDefault="006C74BC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44FACC2D" w14:textId="77777777" w:rsidR="00A77B3E" w:rsidRDefault="006C74BC">
      <w:pPr>
        <w:keepNext/>
        <w:spacing w:before="280" w:after="2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6477A99F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1. 1. Przedmiotem uchwały są usta</w:t>
      </w:r>
      <w:r>
        <w:t>lenia miejscowego planu zagospodarowania przestrzennego dla części obszaru miasta Łodzi położonej w rejonie ulic Paprociowej i Brójeckiej wraz z jej integralnymi częściami w postaci:</w:t>
      </w:r>
    </w:p>
    <w:p w14:paraId="5DB31958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 w skali 1:1000, stanowiącego załącznik Nr 1 </w:t>
      </w:r>
      <w:r>
        <w:rPr>
          <w:color w:val="000000"/>
          <w:u w:color="000000"/>
        </w:rPr>
        <w:t>do uchwały;</w:t>
      </w:r>
    </w:p>
    <w:p w14:paraId="3AE023FA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 złożonych w trakcie konsultacji społecznych, stanowiącego załącznik Nr 2 do uchwały;</w:t>
      </w:r>
    </w:p>
    <w:p w14:paraId="43D113F3" w14:textId="77777777" w:rsidR="00A77B3E" w:rsidRDefault="006C74BC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planie, inwestycji z zakresu infrastru</w:t>
      </w:r>
      <w:r>
        <w:rPr>
          <w:color w:val="000000"/>
          <w:u w:color="000000"/>
        </w:rPr>
        <w:t>ktury technicznej, które należą do zadań własnych gminy oraz zasadach ich finansowania, zgodnych z przepisami o finansach publicznych, stanowiącego załącznik Nr 3 do uchwały.</w:t>
      </w:r>
    </w:p>
    <w:p w14:paraId="46F71ADB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</w:t>
      </w:r>
      <w:r>
        <w:rPr>
          <w:color w:val="000000"/>
          <w:u w:color="000000"/>
        </w:rPr>
        <w:t>t. 1 pkt 1.</w:t>
      </w:r>
    </w:p>
    <w:p w14:paraId="10CE2BA3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i kierunków zagospodarowania przestrzennego miasta Łodzi” uchwalonego uchwałą Nr LXIX/1753/18 Rady Miejskiej w Łodzi z dnia 28 marca 2018 r., zmienioną uchwałami Rady Miejskie</w:t>
      </w:r>
      <w:r>
        <w:rPr>
          <w:color w:val="000000"/>
          <w:u w:color="000000"/>
        </w:rPr>
        <w:t>j w Łodzi Nr VI/215/19 z dnia 6 marca 2019 r. i Nr LII/1605/21 z dnia 22 grudnia 2021 r.</w:t>
      </w:r>
    </w:p>
    <w:p w14:paraId="506CCB27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faktycznego, w planie nie określa się:</w:t>
      </w:r>
    </w:p>
    <w:p w14:paraId="78BA872F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dziedzictwa kulturowego i zabytków, w tym krajobrazów kul</w:t>
      </w:r>
      <w:r>
        <w:rPr>
          <w:color w:val="000000"/>
          <w:u w:color="000000"/>
        </w:rPr>
        <w:t>turowych oraz dóbr kultury współczesnej;</w:t>
      </w:r>
    </w:p>
    <w:p w14:paraId="26E1051F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maksymalnej i minimalnej nadziemnej intensywności zabudowy, maksymalnego udziału powierzchni zabudowy, minimalnej liczby i sposobu realizacji miejsc do parkowania, w tym miejsc przeznaczonych do parkowania pojazd</w:t>
      </w:r>
      <w:r>
        <w:rPr>
          <w:color w:val="000000"/>
          <w:u w:color="000000"/>
        </w:rPr>
        <w:t>ów zaopatrzonych w kartę parkingową oraz linii zabudowy;</w:t>
      </w:r>
    </w:p>
    <w:p w14:paraId="218E313C" w14:textId="77777777" w:rsidR="00A77B3E" w:rsidRDefault="006C74BC">
      <w:pPr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granic i sposobów zagospodarowania terenów podlegających ochronie, na podstawie przepisów odrębnych, terenów górniczych, a także obszarów szczególnego zagrożenia powodzią, obszarów osuwania się ma</w:t>
      </w:r>
      <w:r>
        <w:rPr>
          <w:color w:val="000000"/>
          <w:u w:color="000000"/>
        </w:rPr>
        <w:t>s ziemnych, krajobrazów priorytetowych określonych w audycie krajobrazowym oraz w planach zagospodarowania przestrzennego województwa;</w:t>
      </w:r>
    </w:p>
    <w:p w14:paraId="67037C66" w14:textId="77777777" w:rsidR="00A77B3E" w:rsidRDefault="006C74BC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0BC83857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 xml:space="preserve">Określenia stosowane </w:t>
      </w:r>
      <w:r>
        <w:rPr>
          <w:color w:val="000000"/>
          <w:u w:color="000000"/>
        </w:rPr>
        <w:t>w uchwale należy rozumieć jako:</w:t>
      </w:r>
    </w:p>
    <w:p w14:paraId="1B260892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 xml:space="preserve"> włącznie;</w:t>
      </w:r>
    </w:p>
    <w:p w14:paraId="1D238DE7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elektrownia słoneczna – budowla będąca instalacją odnawialnych źródeł energii stanowiąca systemy fotowoltaiczne wraz z towarzyszącą infrastrukturą;</w:t>
      </w:r>
    </w:p>
    <w:p w14:paraId="7807879E" w14:textId="77777777" w:rsidR="00A77B3E" w:rsidRDefault="006C74BC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front działki</w:t>
      </w:r>
      <w:r>
        <w:rPr>
          <w:color w:val="000000"/>
          <w:u w:color="000000"/>
        </w:rPr>
        <w:t xml:space="preserve"> – odcinek granicy działki budowlanej przylegający do drogi publicznej lub innego ciągu komunikacyjnego, z którego odbywa się główny wjazd lub wejście na tę działkę;</w:t>
      </w:r>
    </w:p>
    <w:p w14:paraId="53EABB26" w14:textId="77777777" w:rsidR="00A77B3E" w:rsidRDefault="006C74BC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infrastruktura techniczna – przewody i urządzenia oraz obiekty budowalne: wodociągowe, </w:t>
      </w:r>
      <w:r>
        <w:rPr>
          <w:color w:val="000000"/>
          <w:u w:color="000000"/>
        </w:rPr>
        <w:t>kanalizacyjne, ciepłownicze, elektroenergetyczne, gazowe i telekomunikacyjne;</w:t>
      </w:r>
    </w:p>
    <w:p w14:paraId="6F1A794B" w14:textId="77777777" w:rsidR="00A77B3E" w:rsidRDefault="006C74BC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linia rozgraniczająca – wyznaczona na rysunku planu linia ciągła, stanowiąca granicę między terenami o różnym przeznaczeniu lub różnych zasadach zagospodarowania;</w:t>
      </w:r>
    </w:p>
    <w:p w14:paraId="65AC1FF0" w14:textId="77777777" w:rsidR="00A77B3E" w:rsidRDefault="006C74BC">
      <w:pPr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przepisy </w:t>
      </w:r>
      <w:r>
        <w:rPr>
          <w:color w:val="000000"/>
          <w:u w:color="000000"/>
        </w:rPr>
        <w:t>odrębne – przepisy prawa powszechnie obowiązującego, w szczególności ustawy i rozporządzenia, a także akty prawa miejscowego obowiązujące na obszarze miasta Łodzi;</w:t>
      </w:r>
    </w:p>
    <w:p w14:paraId="17523765" w14:textId="77777777" w:rsidR="00A77B3E" w:rsidRDefault="006C74BC">
      <w:pPr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przeznaczenie terenu – obiekty budowlane i urządzenia budowlane oraz zagospodarowanie two</w:t>
      </w:r>
      <w:r>
        <w:rPr>
          <w:color w:val="000000"/>
          <w:u w:color="000000"/>
        </w:rPr>
        <w:t>rzące całość funkcjonalną, określone ustaleniami planu na danym terenie odpowiednio:</w:t>
      </w:r>
    </w:p>
    <w:p w14:paraId="4823E52C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 przy czym wymóg ten nie obowiązuje w przypadku realizacji dróg wewnętrznych, infrastruktury t</w:t>
      </w:r>
      <w:r>
        <w:rPr>
          <w:color w:val="000000"/>
          <w:u w:color="000000"/>
        </w:rPr>
        <w:t>echnicznej i wód powierzchniowych,</w:t>
      </w:r>
    </w:p>
    <w:p w14:paraId="241BADC4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 na danej działce, a w przypadku dróg wewnętrznych, infrastruktury technicznej i wód powierzchniowych – przeznaczenie, które uzupełni</w:t>
      </w:r>
      <w:r>
        <w:rPr>
          <w:color w:val="000000"/>
          <w:u w:color="000000"/>
        </w:rPr>
        <w:t>a przeznaczenie podstawowe w danym terenie;</w:t>
      </w:r>
    </w:p>
    <w:p w14:paraId="54E5F771" w14:textId="77777777" w:rsidR="00A77B3E" w:rsidRDefault="006C74BC">
      <w:pPr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14:paraId="15528F95" w14:textId="77777777" w:rsidR="00A77B3E" w:rsidRDefault="006C74BC">
      <w:pPr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uchwała – niniejsza uchwała Rady Miejskiej w Łodzi;</w:t>
      </w:r>
    </w:p>
    <w:p w14:paraId="1B5AFF54" w14:textId="77777777" w:rsidR="00A77B3E" w:rsidRDefault="006C74BC">
      <w:pPr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 xml:space="preserve">ustawa – ustawa z dnia 27 marca 2003 r. </w:t>
      </w:r>
      <w:r>
        <w:rPr>
          <w:color w:val="000000"/>
          <w:u w:color="000000"/>
        </w:rPr>
        <w:t>o planowaniu i zagospodarowaniu przestrzennym, o ile z treści przepisu nie wynika inaczej;</w:t>
      </w:r>
    </w:p>
    <w:p w14:paraId="0D01F5D6" w14:textId="77777777" w:rsidR="00A77B3E" w:rsidRDefault="006C74BC">
      <w:pPr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zabudowa istniejąca – budynek istniejący w dniu wejścia w życie planu, a także budynek posiadający w tej dacie prawo do realizacji na podstawie ostatecznej decyz</w:t>
      </w:r>
      <w:r>
        <w:rPr>
          <w:color w:val="000000"/>
          <w:u w:color="000000"/>
        </w:rPr>
        <w:t>ji o pozwoleniu na budowę lub zgłoszenia, o którym mowa w przepisach odrębnych dotyczących prawa budowlanego.</w:t>
      </w:r>
    </w:p>
    <w:p w14:paraId="1F40CEB0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przywołanymi w treści</w:t>
      </w:r>
      <w:r>
        <w:rPr>
          <w:color w:val="000000"/>
          <w:u w:color="000000"/>
        </w:rPr>
        <w:t xml:space="preserve"> niniejszej uchwały, należy rozumieć w sposób określony w ustawie lub w tych przepisach, a w przypadku braku definicji, w rozumieniu powszechnym.</w:t>
      </w:r>
    </w:p>
    <w:p w14:paraId="1445F568" w14:textId="77777777" w:rsidR="00A77B3E" w:rsidRDefault="006C74BC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5AE4447C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</w:t>
      </w:r>
      <w:r>
        <w:rPr>
          <w:color w:val="000000"/>
          <w:u w:color="000000"/>
        </w:rPr>
        <w:t>ania ładu przestrzennego:</w:t>
      </w:r>
    </w:p>
    <w:p w14:paraId="0224419C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 kształtowania standardów zagospodarowania i użytkowania terenów:</w:t>
      </w:r>
    </w:p>
    <w:p w14:paraId="43F5BB1D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zachowanie i ochrona terenów wspierających system ekologiczny Miasta,</w:t>
      </w:r>
    </w:p>
    <w:p w14:paraId="45181F47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ochrona walorów krajobrazowych terenów otwartych i ich roli klimatyczno-bio</w:t>
      </w:r>
      <w:r>
        <w:rPr>
          <w:color w:val="000000"/>
          <w:u w:color="000000"/>
        </w:rPr>
        <w:t>logicznej;</w:t>
      </w:r>
    </w:p>
    <w:p w14:paraId="4974CC2C" w14:textId="77777777" w:rsidR="00A77B3E" w:rsidRDefault="006C74BC">
      <w:pPr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w zakresie przeznaczenia terenów – zakaz lokalizacji punktów zbierania i przetwarzania odpadów, w tym złomu;</w:t>
      </w:r>
    </w:p>
    <w:p w14:paraId="20C9849C" w14:textId="77777777" w:rsidR="00A77B3E" w:rsidRDefault="006C74BC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lokalizacji zabudowy – zakaz lokalizacji tymczasowych obiektów usługowych z wyłączeniem obiektów dopuszczonych w przest</w:t>
      </w:r>
      <w:r>
        <w:rPr>
          <w:color w:val="000000"/>
          <w:u w:color="000000"/>
        </w:rPr>
        <w:t>rzeniach publicznych;</w:t>
      </w:r>
    </w:p>
    <w:p w14:paraId="6DF1193B" w14:textId="77777777" w:rsidR="00A77B3E" w:rsidRDefault="006C74BC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wskaźników i parametrów zabudowy – wysokość zabudowy dla budowli – maksimum 30,0 m.</w:t>
      </w:r>
    </w:p>
    <w:p w14:paraId="5561CDFD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zasady ochrony środowiska, przyrody i krajobrazu oraz zasady kształtowania krajobrazu:</w:t>
      </w:r>
    </w:p>
    <w:p w14:paraId="24284FEF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zakaz lokalizacji </w:t>
      </w:r>
      <w:r>
        <w:rPr>
          <w:color w:val="000000"/>
          <w:u w:color="000000"/>
        </w:rPr>
        <w:t>przedsięwzięć mogących znacząco oddziaływać na środowisko za wyjątkiem: dróg, inwestycji z zakresu infrastruktury technicznej, zalesień oraz zabudowy systemami fotowoltaicznymi;</w:t>
      </w:r>
    </w:p>
    <w:p w14:paraId="398F4251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gospodarki wodnej i odprowadzania ścieków oraz gospodarki odpada</w:t>
      </w:r>
      <w:r>
        <w:rPr>
          <w:color w:val="000000"/>
          <w:u w:color="000000"/>
        </w:rPr>
        <w:t>mi – nakaz stosowania kompleksowych rozwiązań poprzez:</w:t>
      </w:r>
    </w:p>
    <w:p w14:paraId="47EFE3A2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realizację urządzeń infrastruktury technicznej odbioru wód opadowych i roztopowych dla terenów dróg oraz retencjonowanie i zagospodarowanie wód opadowych i roztopowych w miejscu ich powstawania, z d</w:t>
      </w:r>
      <w:r>
        <w:rPr>
          <w:color w:val="000000"/>
          <w:u w:color="000000"/>
        </w:rPr>
        <w:t>opuszczeniem odprowadzania ich do odbiornika na warunkach określonych w przepisach odrębnych dotyczących zbiorowego zaopatrzenia w wodę i zbiorowego odprowadzania ścieków oraz prawa wodnego a także budownictwa,</w:t>
      </w:r>
    </w:p>
    <w:p w14:paraId="58FC9F42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prowadzenie gospodarki odpadami poprzez mi</w:t>
      </w:r>
      <w:r>
        <w:rPr>
          <w:color w:val="000000"/>
          <w:u w:color="000000"/>
        </w:rPr>
        <w:t>ejski system gospodarki odpadami na zasadach określonych w przepisach odrębnych dotyczących utrzymania czystości i porządku w gminie;</w:t>
      </w:r>
    </w:p>
    <w:p w14:paraId="6E7685E8" w14:textId="77777777" w:rsidR="00A77B3E" w:rsidRDefault="006C74BC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wód – zakaz stosowania rozwiązań technicznych stwarzających możliwość zanieczyszczenia wód;</w:t>
      </w:r>
    </w:p>
    <w:p w14:paraId="53FC1ACD" w14:textId="77777777" w:rsidR="00A77B3E" w:rsidRDefault="006C74BC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</w:t>
      </w:r>
      <w:r>
        <w:rPr>
          <w:color w:val="000000"/>
          <w:u w:color="000000"/>
        </w:rPr>
        <w:t>resie ochrony powietrza – zakaz stosowania indywidualnych źródeł zaopatrzenia w ciepło powodujących emisję substancji przekraczającą dopuszczalne normy;</w:t>
      </w:r>
    </w:p>
    <w:p w14:paraId="099D1EB1" w14:textId="77777777" w:rsidR="00A77B3E" w:rsidRDefault="006C74BC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w zakresie ochrony przed polami elektromagnetycznymi – zakaz lokalizacji obiektów, urządzeń i sieci </w:t>
      </w:r>
      <w:r>
        <w:rPr>
          <w:color w:val="000000"/>
          <w:u w:color="000000"/>
        </w:rPr>
        <w:t>infrastruktury technicznej, które powodują przekroczenie dopuszczalnych poziomów pól elektromagnetycznych w środowisku określonych w przepisach odrębnych dotyczących ochrony środowiska w budynkach z pomieszczeniami przeznaczonymi na pobyt ludzi, w rozumien</w:t>
      </w:r>
      <w:r>
        <w:rPr>
          <w:color w:val="000000"/>
          <w:u w:color="000000"/>
        </w:rPr>
        <w:t>iu przepisów odrębnych dotyczących budownictwa;</w:t>
      </w:r>
    </w:p>
    <w:p w14:paraId="6BAF1536" w14:textId="77777777" w:rsidR="00A77B3E" w:rsidRDefault="006C74BC">
      <w:pPr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przed hałasem – istniejącą zabudowę mieszkaniową zalicza się do terenów chronionych akustycznie, określonych jako „tereny zabudowy mieszkaniowej jednorodzinnej”, w rozumieniu przepisów o</w:t>
      </w:r>
      <w:r>
        <w:rPr>
          <w:color w:val="000000"/>
          <w:u w:color="000000"/>
        </w:rPr>
        <w:t>drębnych z zakresu ochrony środowiska;</w:t>
      </w:r>
    </w:p>
    <w:p w14:paraId="36CD9933" w14:textId="77777777" w:rsidR="00A77B3E" w:rsidRDefault="006C74BC">
      <w:pPr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odnawialnych źródeł energii dopuszczenie lokalizacji:</w:t>
      </w:r>
    </w:p>
    <w:p w14:paraId="087B189D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mikroinstalacji, o których mowa w przepisach odrębnych z zakresu odnawialnych źródeł energii,</w:t>
      </w:r>
    </w:p>
    <w:p w14:paraId="756C05C4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zamontowanych na budynku instalacji odnawialnych </w:t>
      </w:r>
      <w:r>
        <w:rPr>
          <w:color w:val="000000"/>
          <w:u w:color="000000"/>
        </w:rPr>
        <w:t>źródeł energii wykorzystujących do wytwarzania energii wyłącznie energię promieniowania słonecznego.</w:t>
      </w:r>
    </w:p>
    <w:p w14:paraId="4C261C06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wymagania wynikające z potrzeb kształtowania przestrzeni publicznych:</w:t>
      </w:r>
    </w:p>
    <w:p w14:paraId="6D0DFAB4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wyznacza się układ przestrzeni publicznych, do których na obszarze</w:t>
      </w:r>
      <w:r>
        <w:rPr>
          <w:color w:val="000000"/>
          <w:u w:color="000000"/>
        </w:rPr>
        <w:t xml:space="preserve"> planu należą tereny komunikacji drogowej publicznej: 1KDL, 1KDD, 2KDD, 3KDD i 4KDD;</w:t>
      </w:r>
    </w:p>
    <w:p w14:paraId="4C57B424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dostosowania przestrzeni publicznych do potrzeb osób ze szczególnymi potrzebami.</w:t>
      </w:r>
    </w:p>
    <w:p w14:paraId="5BA6A085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8. 1. </w:t>
      </w:r>
      <w:r>
        <w:rPr>
          <w:color w:val="000000"/>
          <w:u w:color="000000"/>
        </w:rPr>
        <w:t>Ustala się następujące zasady i warunki scalania i podziału nieruchomości</w:t>
      </w:r>
      <w:r>
        <w:rPr>
          <w:color w:val="000000"/>
          <w:u w:color="000000"/>
        </w:rPr>
        <w:t>:</w:t>
      </w:r>
    </w:p>
    <w:p w14:paraId="2268E72F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przepisach odrębnych wymagających obowiązkowego przeprowadzenia scalenia i podziału nieruchomości;</w:t>
      </w:r>
    </w:p>
    <w:p w14:paraId="2D79B9E3" w14:textId="77777777" w:rsidR="00A77B3E" w:rsidRDefault="006C74BC">
      <w:pPr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 xml:space="preserve">szczegółowe zasady i warunki scaleń i podziałów nieruchomości dokonywanego na wniosek określono </w:t>
      </w:r>
      <w:r>
        <w:rPr>
          <w:color w:val="000000"/>
          <w:u w:color="000000"/>
        </w:rPr>
        <w:t>w ustaleniach szczegółowych dla terenów.</w:t>
      </w:r>
    </w:p>
    <w:p w14:paraId="31DCFBB4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dotyczące działek uzyskiwanych w wyniku scalenia i podziału nieruchomości określone w ustaleniach szczegółowych dla terenów, nie obowiązują dla działek wydzielanych pod drogi oraz pod infrastrukturę tec</w:t>
      </w:r>
      <w:r>
        <w:rPr>
          <w:color w:val="000000"/>
          <w:u w:color="000000"/>
        </w:rPr>
        <w:t>hniczną.</w:t>
      </w:r>
    </w:p>
    <w:p w14:paraId="05B0F1C0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Ustala się szczególne warunki zagospodarowania terenów oraz ograniczenia w ich użytkowaniu:</w:t>
      </w:r>
    </w:p>
    <w:p w14:paraId="7036FF8E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przeznaczonych na pobyt ludzi we wskazanej na rysunku planu strefie ochronnej od napowietrznej linii elektroenergetyczne</w:t>
      </w:r>
      <w:r>
        <w:rPr>
          <w:color w:val="000000"/>
          <w:u w:color="000000"/>
        </w:rPr>
        <w:t>j;</w:t>
      </w:r>
    </w:p>
    <w:p w14:paraId="08F6DC41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szczególne warunki zagospodarowania oraz ograniczenia w użytkowaniu wskazanych na rysunku planu stref kontrolowanych od gazociągów określają przepisy odrębne dotyczące lokalizacji sieci gazowej;</w:t>
      </w:r>
    </w:p>
    <w:p w14:paraId="016C7239" w14:textId="77777777" w:rsidR="00A77B3E" w:rsidRDefault="006C74BC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przypadku likwidacji infrastruktury, o której mowa</w:t>
      </w:r>
      <w:r>
        <w:rPr>
          <w:color w:val="000000"/>
          <w:u w:color="000000"/>
        </w:rPr>
        <w:t xml:space="preserve"> w pkt 1-2, ustalenia dotyczące odpowiednio strefy ochronnej oraz strefy kontrolowanej nie obowiązują.</w:t>
      </w:r>
    </w:p>
    <w:p w14:paraId="3866A88F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Ustala się następujące zasady modernizacji, rozbudowy i budowy systemów komunikacji:</w:t>
      </w:r>
    </w:p>
    <w:p w14:paraId="555D441A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drogi zapewniające połączenie obszaru z zewnętrznym układem</w:t>
      </w:r>
      <w:r>
        <w:rPr>
          <w:color w:val="000000"/>
          <w:u w:color="000000"/>
        </w:rPr>
        <w:t xml:space="preserve"> komunikacyjnym:</w:t>
      </w:r>
    </w:p>
    <w:p w14:paraId="760A69B1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lokalnej oznaczony na rysunku planu symbolem 1KDL,</w:t>
      </w:r>
    </w:p>
    <w:p w14:paraId="088599C0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dróg dojazdowych oznaczone na rysunku planu symbolami: 1KDD, 2KDD, 3KDD i 4KDD;</w:t>
      </w:r>
    </w:p>
    <w:p w14:paraId="08680457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drogi wewnętrzne niewyznaczone na rysunku planu.</w:t>
      </w:r>
    </w:p>
    <w:p w14:paraId="197B29D1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11. 1. </w:t>
      </w:r>
      <w:r>
        <w:rPr>
          <w:color w:val="000000"/>
          <w:u w:color="000000"/>
        </w:rPr>
        <w:t>Ustala się następujące</w:t>
      </w:r>
      <w:r>
        <w:rPr>
          <w:color w:val="000000"/>
          <w:u w:color="000000"/>
        </w:rPr>
        <w:t xml:space="preserve"> zasady modernizacji, rozbudowy i budowy systemów infrastruktury technicznej:</w:t>
      </w:r>
    </w:p>
    <w:p w14:paraId="24FFF0D9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systemy, jej przebudowę i rozbudowę a także budowę nowych systemów;</w:t>
      </w:r>
    </w:p>
    <w:p w14:paraId="09C777F9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nowej oraz rozb</w:t>
      </w:r>
      <w:r>
        <w:rPr>
          <w:color w:val="000000"/>
          <w:u w:color="000000"/>
        </w:rPr>
        <w:t>udowywanej infrastruktury technicznej jako podziemnej, z wyłączeniem stacji transformatorowych, napowietrznych linii elektroenergetycznych o napięciu 110 kV i wyższym oraz elementów infrastruktury technicznej, które jedynie jako nadziemne mogą pełnić swoją</w:t>
      </w:r>
      <w:r>
        <w:rPr>
          <w:color w:val="000000"/>
          <w:u w:color="000000"/>
        </w:rPr>
        <w:t xml:space="preserve"> funkcję.</w:t>
      </w:r>
    </w:p>
    <w:p w14:paraId="44523558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infrastruktury technicznej na obszarze planu z układem zewnętrznym:</w:t>
      </w:r>
    </w:p>
    <w:p w14:paraId="20D5390D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źródło zaopatrzenia w wodę – magistrala wodociągowa Górna biegnąca w ulicach Rzgowskiej i Kolumny;</w:t>
      </w:r>
    </w:p>
    <w:p w14:paraId="2EFA7786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–</w:t>
      </w:r>
      <w:r>
        <w:rPr>
          <w:color w:val="000000"/>
          <w:u w:color="000000"/>
        </w:rPr>
        <w:t xml:space="preserve"> kolektor VII;</w:t>
      </w:r>
    </w:p>
    <w:p w14:paraId="59C81450" w14:textId="77777777" w:rsidR="00A77B3E" w:rsidRDefault="006C74BC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podstawowe odbiorniki wód opadowych i roztopowych – rzeka Ner, zbiorniki i rowy chłonne;</w:t>
      </w:r>
    </w:p>
    <w:p w14:paraId="6BC02996" w14:textId="77777777" w:rsidR="00A77B3E" w:rsidRDefault="006C74BC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źródło zaopatrzenia w gaz – gazociąg średniego ciśnienia Dn 110 zlokalizowany w ul. Bronisin, poza terenem objętym granicami planu;</w:t>
      </w:r>
    </w:p>
    <w:p w14:paraId="4608483E" w14:textId="77777777" w:rsidR="00A77B3E" w:rsidRDefault="006C74BC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zaopatrzenia w energię elektryczną – Rejonowy Punkt Zasilania Chojny 110/15 kV.</w:t>
      </w:r>
    </w:p>
    <w:p w14:paraId="46C849F7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Ustala się wysokość stawki procentowej służącej określeniu opłaty, o której mowa w art. 36 ust. 4 ustawy dla wszystkich terenów w wysokości 30%.</w:t>
      </w:r>
    </w:p>
    <w:p w14:paraId="0CCA6199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U</w:t>
      </w:r>
      <w:r>
        <w:rPr>
          <w:color w:val="000000"/>
          <w:u w:color="000000"/>
        </w:rPr>
        <w:t>stala się granice terenów rozmieszczenia inwestycji celu publicznego o znaczeniu lokalnym, które stanowią wskazane na rysunku planu linie rozgraniczające terenów: 1KDL, 1KDD, 2KDD, 3KDD i 4KDD  – dla dróg publicznych.</w:t>
      </w:r>
    </w:p>
    <w:p w14:paraId="4B0EEE64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lastRenderedPageBreak/>
        <w:t>§ 14. </w:t>
      </w:r>
      <w:r>
        <w:rPr>
          <w:color w:val="000000"/>
          <w:u w:color="000000"/>
        </w:rPr>
        <w:t>Ustala się granice terenów rozmi</w:t>
      </w:r>
      <w:r>
        <w:rPr>
          <w:color w:val="000000"/>
          <w:u w:color="000000"/>
        </w:rPr>
        <w:t>eszczenia inwestycji celu publicznego o znaczeniu ponadlokalnym, które stanowią wskazane na rysunku planu linie rozgraniczające terenów 2PEF-RN-ZN i 4KDD – dla projektowanego gazociągu wysokiego ciśnienia.</w:t>
      </w:r>
    </w:p>
    <w:p w14:paraId="16DC5AEE" w14:textId="77777777" w:rsidR="00A77B3E" w:rsidRDefault="006C74BC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14:paraId="1E9925D1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15.</w:t>
      </w:r>
      <w:r>
        <w:t> 1. </w:t>
      </w:r>
      <w:r>
        <w:rPr>
          <w:color w:val="000000"/>
          <w:u w:color="000000"/>
        </w:rPr>
        <w:t xml:space="preserve">Dla terenów </w:t>
      </w:r>
      <w:r>
        <w:rPr>
          <w:b/>
          <w:color w:val="000000"/>
          <w:u w:color="000000"/>
        </w:rPr>
        <w:t>1PEF-RN-ZN, 2PEF-RN-ZN i  3PEF-RN-ZN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14:paraId="744C9618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39270863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przeznaczenie podstawowe – teren elektrowni słoneczniej lub rolnictwa z zakazem </w:t>
      </w:r>
      <w:r>
        <w:rPr>
          <w:color w:val="000000"/>
          <w:u w:color="000000"/>
        </w:rPr>
        <w:t>zabudowy lub zieleni naturalnej;</w:t>
      </w:r>
    </w:p>
    <w:p w14:paraId="29798692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362C6941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wewnętrznej;</w:t>
      </w:r>
    </w:p>
    <w:p w14:paraId="60CEB0C3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z wykluczeniem terenów: magazynu gazu, obsługi produktów naftowych i gospodarowania odpadami,</w:t>
      </w:r>
    </w:p>
    <w:p w14:paraId="746013FC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lasu.</w:t>
      </w:r>
    </w:p>
    <w:p w14:paraId="24EBA103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7E8CAA4E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budynków;</w:t>
      </w:r>
    </w:p>
    <w:p w14:paraId="756E77B5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udział powierzchni biologicznie czynnej – minimum 0,5;</w:t>
      </w:r>
    </w:p>
    <w:p w14:paraId="29F340E2" w14:textId="77777777" w:rsidR="00A77B3E" w:rsidRDefault="006C74BC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wysokość zabudowy – dla elektrowni </w:t>
      </w:r>
      <w:r>
        <w:rPr>
          <w:color w:val="000000"/>
          <w:u w:color="000000"/>
        </w:rPr>
        <w:t>słonecznej – maksimum 4,0 m;</w:t>
      </w:r>
    </w:p>
    <w:p w14:paraId="740CE7C1" w14:textId="77777777" w:rsidR="00A77B3E" w:rsidRDefault="006C74BC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kształtowania zabudowy oraz lokalizacji obiektów i funkcji:</w:t>
      </w:r>
    </w:p>
    <w:p w14:paraId="2E23C629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dopuszczenie lokalizacji urządzeń fotowoltaicznych, w tym o mocy większej niż moc mikroinstalacji o których mowa w przepisach odrębnych z zakresu odnawial</w:t>
      </w:r>
      <w:r>
        <w:rPr>
          <w:color w:val="000000"/>
          <w:u w:color="000000"/>
        </w:rPr>
        <w:t>nych źródeł energii,</w:t>
      </w:r>
    </w:p>
    <w:p w14:paraId="2D75CDDD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wprowadza się strefę ograniczeń w zabudowie, oznaczoną na rysunku planu, dla której obowiązuje zakaz lokalizacji systemów fotowoltaicznych;</w:t>
      </w:r>
    </w:p>
    <w:p w14:paraId="1B676F41" w14:textId="77777777" w:rsidR="00A77B3E" w:rsidRDefault="006C74BC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dla istniejącej zabudowy mieszkaniowej jednorodzinnej dopuszczenie rozbudowy i nadbudowy </w:t>
      </w:r>
      <w:r>
        <w:rPr>
          <w:color w:val="000000"/>
          <w:u w:color="000000"/>
        </w:rPr>
        <w:t>na następujących warunkach:</w:t>
      </w:r>
    </w:p>
    <w:p w14:paraId="6A23CD87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14:paraId="7A90A7BB" w14:textId="77777777" w:rsidR="00A77B3E" w:rsidRDefault="006C74BC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1A7F9C29" w14:textId="77777777" w:rsidR="00A77B3E" w:rsidRDefault="006C74BC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łącznie maksimum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2C9681AD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14:paraId="24F986D7" w14:textId="77777777" w:rsidR="00A77B3E" w:rsidRDefault="006C74BC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10,5 m,</w:t>
      </w:r>
    </w:p>
    <w:p w14:paraId="13B6BA67" w14:textId="77777777" w:rsidR="00A77B3E" w:rsidRDefault="006C74BC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budynków gospodarczych i garaży </w:t>
      </w:r>
      <w:r>
        <w:rPr>
          <w:color w:val="000000"/>
          <w:u w:color="000000"/>
        </w:rPr>
        <w:t>– maksimum 4,5 m,</w:t>
      </w:r>
    </w:p>
    <w:p w14:paraId="6419C227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– płaskie, dwu lub wielospadowe o jednakowym kącie nachylenia połaci dachowych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.</w:t>
      </w:r>
    </w:p>
    <w:p w14:paraId="4B3A4FF9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171ADC53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7C831FF6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</w:t>
      </w:r>
      <w:r>
        <w:rPr>
          <w:color w:val="000000"/>
          <w:u w:color="000000"/>
        </w:rPr>
        <w:t>okość frontu działki – minimum 30,0 m;</w:t>
      </w:r>
    </w:p>
    <w:p w14:paraId="4D6E08F7" w14:textId="77777777" w:rsidR="00A77B3E" w:rsidRDefault="006C74BC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od 60º do 90º.</w:t>
      </w:r>
    </w:p>
    <w:p w14:paraId="115ADB74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>1RN-ZN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14:paraId="65A19DF2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</w:t>
      </w:r>
      <w:r>
        <w:rPr>
          <w:color w:val="000000"/>
          <w:u w:color="000000"/>
        </w:rPr>
        <w:t>la się:</w:t>
      </w:r>
    </w:p>
    <w:p w14:paraId="04353E96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przeznaczanie podstawowe – teren rolnictwa z zakazem zabudowy lub zieleni naturalnej;</w:t>
      </w:r>
    </w:p>
    <w:p w14:paraId="09AEA2AA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0BA300A5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wewnętrznej;</w:t>
      </w:r>
    </w:p>
    <w:p w14:paraId="075C65DA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 xml:space="preserve">teren infrastruktury technicznej z wykluczeniem terenów: magazynu gazu, obsługi </w:t>
      </w:r>
      <w:r>
        <w:rPr>
          <w:color w:val="000000"/>
          <w:u w:color="000000"/>
        </w:rPr>
        <w:t>produktów naftowych i gospodarowania odpadami,</w:t>
      </w:r>
    </w:p>
    <w:p w14:paraId="7EBC209A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wód powierzchniowych śródlądowych,</w:t>
      </w:r>
    </w:p>
    <w:p w14:paraId="123BADEF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lasu.</w:t>
      </w:r>
    </w:p>
    <w:p w14:paraId="168C5237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zasad zagospodarowania terenu oraz zasad ochrony i kształtowania ładu przestrzennego ustala się:</w:t>
      </w:r>
    </w:p>
    <w:p w14:paraId="203AB7C9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zakaz </w:t>
      </w:r>
      <w:r>
        <w:rPr>
          <w:color w:val="000000"/>
          <w:u w:color="000000"/>
        </w:rPr>
        <w:t>lokalizacji budynków;</w:t>
      </w:r>
    </w:p>
    <w:p w14:paraId="07A96F84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istniejącej zabudowy mieszkaniowej jednorodzinnej dopuszczenie rozbudowy i nadbudowy na następujących warunkach:</w:t>
      </w:r>
    </w:p>
    <w:p w14:paraId="0A27D819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14:paraId="3599F2F3" w14:textId="77777777" w:rsidR="00A77B3E" w:rsidRDefault="006C74BC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6E0A3322" w14:textId="77777777" w:rsidR="00A77B3E" w:rsidRDefault="006C74BC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łącznie m</w:t>
      </w:r>
      <w:r>
        <w:rPr>
          <w:color w:val="000000"/>
          <w:u w:color="000000"/>
        </w:rPr>
        <w:t>aksimum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18589DE8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14:paraId="1AAE9F2E" w14:textId="77777777" w:rsidR="00A77B3E" w:rsidRDefault="006C74BC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10,5 m,</w:t>
      </w:r>
    </w:p>
    <w:p w14:paraId="381D6FA5" w14:textId="77777777" w:rsidR="00A77B3E" w:rsidRDefault="006C74BC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4,5 m,</w:t>
      </w:r>
    </w:p>
    <w:p w14:paraId="5C50CECD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– płaskie, dwu lub wielospadowe o jednakowym kącie nachylenia połaci dachowych do 45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.</w:t>
      </w:r>
    </w:p>
    <w:p w14:paraId="231A81B7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 xml:space="preserve">W zakresie szczegółowych </w:t>
      </w:r>
      <w:r>
        <w:rPr>
          <w:color w:val="000000"/>
          <w:u w:color="000000"/>
        </w:rPr>
        <w:t>zasad i warunków scalania i podziału nieruchomości ustala się:</w:t>
      </w:r>
    </w:p>
    <w:p w14:paraId="4AEF0AE4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4F81BC9F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50 m;</w:t>
      </w:r>
    </w:p>
    <w:p w14:paraId="3F2DF9E7" w14:textId="77777777" w:rsidR="00A77B3E" w:rsidRDefault="006C74BC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działek w stosunku do pasa drogowego – od 70º do 90º.</w:t>
      </w:r>
    </w:p>
    <w:p w14:paraId="61D8DA19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 xml:space="preserve">Dla terenów: </w:t>
      </w:r>
      <w:r>
        <w:rPr>
          <w:b/>
          <w:color w:val="000000"/>
          <w:u w:color="000000"/>
        </w:rPr>
        <w:t xml:space="preserve">1KDL, </w:t>
      </w:r>
      <w:r>
        <w:rPr>
          <w:b/>
          <w:color w:val="000000"/>
          <w:u w:color="000000"/>
        </w:rPr>
        <w:t>1KDD, 2KDD, 3KDD i 4KDD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14:paraId="5733E059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7C32AC6A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</w:t>
      </w:r>
    </w:p>
    <w:p w14:paraId="3F0D68E7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1KDL – teren drogi lokalnej,</w:t>
      </w:r>
    </w:p>
    <w:p w14:paraId="007E2C48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1KDD, 2KDD, 3KDD i 4KDD – tereny dróg dojazdowyc</w:t>
      </w:r>
      <w:r>
        <w:rPr>
          <w:color w:val="000000"/>
          <w:u w:color="000000"/>
        </w:rPr>
        <w:t>h;</w:t>
      </w:r>
    </w:p>
    <w:p w14:paraId="037568C7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z wykluczeniem terenów: magazynu gazu, obsługi produktów naftowych i gospodarowania odpadami.</w:t>
      </w:r>
    </w:p>
    <w:p w14:paraId="4A414A9F" w14:textId="77777777" w:rsidR="00A77B3E" w:rsidRDefault="006C74BC">
      <w:pPr>
        <w:keepLines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funkcjonalno–technicznych ustala się:</w:t>
      </w:r>
    </w:p>
    <w:p w14:paraId="45D8A12B" w14:textId="77777777" w:rsidR="00A77B3E" w:rsidRDefault="006C74BC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1KDL:</w:t>
      </w:r>
    </w:p>
    <w:p w14:paraId="22ABBC53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L – lokalna,</w:t>
      </w:r>
    </w:p>
    <w:p w14:paraId="31647D7E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zmienną od 10,12 m do 11,49 m, zgodnie z rysunkiem planu;</w:t>
      </w:r>
    </w:p>
    <w:p w14:paraId="772F0D3B" w14:textId="77777777" w:rsidR="00A77B3E" w:rsidRDefault="006C74BC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1KDD:</w:t>
      </w:r>
    </w:p>
    <w:p w14:paraId="631B950E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14:paraId="34322768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szerokość w liniach rozgraniczających zmienną od 4,91 m do 8,42 m, zgodnie z rysunkiem </w:t>
      </w:r>
      <w:r>
        <w:rPr>
          <w:color w:val="000000"/>
          <w:u w:color="000000"/>
        </w:rPr>
        <w:t>planu;</w:t>
      </w:r>
    </w:p>
    <w:p w14:paraId="031E9B26" w14:textId="77777777" w:rsidR="00A77B3E" w:rsidRDefault="006C74BC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2KDD:</w:t>
      </w:r>
    </w:p>
    <w:p w14:paraId="4832B687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14:paraId="5C913BF3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zmienną od 4,95 m do 8,08 m, zgodnie z rysunkiem planu;</w:t>
      </w:r>
    </w:p>
    <w:p w14:paraId="4AB5C121" w14:textId="77777777" w:rsidR="00A77B3E" w:rsidRDefault="006C74BC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terenu 3KDD:</w:t>
      </w:r>
    </w:p>
    <w:p w14:paraId="39BEDF63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14:paraId="6A8CAEFB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zmienną od 4,78 m do 7,</w:t>
      </w:r>
      <w:r>
        <w:rPr>
          <w:color w:val="000000"/>
          <w:u w:color="000000"/>
        </w:rPr>
        <w:t>00 m, zgodnie z rysunkiem planu;</w:t>
      </w:r>
    </w:p>
    <w:p w14:paraId="3221C11B" w14:textId="77777777" w:rsidR="00A77B3E" w:rsidRDefault="006C74BC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dla terenu 4KDD:</w:t>
      </w:r>
    </w:p>
    <w:p w14:paraId="53F9EE31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D – dojazdowa,</w:t>
      </w:r>
    </w:p>
    <w:p w14:paraId="3633AF49" w14:textId="77777777" w:rsidR="00A77B3E" w:rsidRDefault="006C74BC">
      <w:pPr>
        <w:keepLines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szerokość w liniach rozgraniczających zmienną od 3,88 m do 5,84 m, zgodnie z rysunkiem planu.</w:t>
      </w:r>
    </w:p>
    <w:p w14:paraId="77D8430E" w14:textId="77777777" w:rsidR="00A77B3E" w:rsidRDefault="006C74BC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3E91717D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18. </w:t>
      </w:r>
      <w:r>
        <w:rPr>
          <w:color w:val="000000"/>
          <w:u w:color="000000"/>
        </w:rPr>
        <w:t xml:space="preserve">Dane przestrzenne dla planu w postaci dokumentu </w:t>
      </w:r>
      <w:r>
        <w:rPr>
          <w:color w:val="000000"/>
          <w:u w:color="000000"/>
        </w:rPr>
        <w:t>elektronicznego, o których mowa w art. 67a ust. 3 ustawy, stanowią załącznik Nr 4 do uchwały.</w:t>
      </w:r>
    </w:p>
    <w:p w14:paraId="6CBB968F" w14:textId="77777777" w:rsidR="00A77B3E" w:rsidRDefault="006C74BC">
      <w:pPr>
        <w:keepLines/>
        <w:spacing w:before="120"/>
        <w:ind w:firstLine="340"/>
        <w:rPr>
          <w:color w:val="000000"/>
          <w:u w:color="000000"/>
        </w:rPr>
      </w:pPr>
      <w:r>
        <w:t>§ 19. </w:t>
      </w:r>
      <w:r>
        <w:rPr>
          <w:color w:val="000000"/>
          <w:u w:color="000000"/>
        </w:rPr>
        <w:t>Wykonanie uchwały powierza się Prezydentowi Miasta Łodzi.</w:t>
      </w:r>
    </w:p>
    <w:p w14:paraId="738BD718" w14:textId="77777777" w:rsidR="00A77B3E" w:rsidRDefault="006C74BC">
      <w:pPr>
        <w:keepNext/>
        <w:keepLines/>
        <w:spacing w:before="120"/>
        <w:ind w:firstLine="340"/>
        <w:rPr>
          <w:color w:val="000000"/>
          <w:u w:color="000000"/>
        </w:rPr>
      </w:pPr>
      <w:r>
        <w:t>§ 20. </w:t>
      </w:r>
      <w:r>
        <w:rPr>
          <w:color w:val="000000"/>
          <w:u w:color="000000"/>
        </w:rPr>
        <w:t>Uchwała wchodzi w życie po upływie 14 dni od dnia jej ogłoszenia w Dzienniku Urzędowym Wojew</w:t>
      </w:r>
      <w:r>
        <w:rPr>
          <w:color w:val="000000"/>
          <w:u w:color="000000"/>
        </w:rPr>
        <w:t>ództwa Łódzkiego.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4C4BB1" w14:paraId="1E57FB0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C7AA54" w14:textId="77777777" w:rsidR="004C4BB1" w:rsidRDefault="004C4BB1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DE4709" w14:textId="77777777" w:rsidR="004C4BB1" w:rsidRDefault="006C74BC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30466F26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1922C758" w14:textId="77777777" w:rsidR="00A77B3E" w:rsidRDefault="006C74BC" w:rsidP="000C48FD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1474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664639D5" w14:textId="77777777" w:rsidR="00A77B3E" w:rsidRDefault="006C74BC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 xml:space="preserve">do </w:t>
      </w:r>
      <w:r>
        <w:rPr>
          <w:color w:val="000000"/>
          <w:u w:color="000000"/>
        </w:rPr>
        <w:t>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2026 r.</w:t>
      </w:r>
    </w:p>
    <w:p w14:paraId="2F25896E" w14:textId="77777777" w:rsidR="00A77B3E" w:rsidRDefault="006C74BC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Rysunek planu.</w:t>
      </w:r>
      <w:r>
        <w:rPr>
          <w:b/>
          <w:color w:val="000000"/>
          <w:u w:color="000000"/>
        </w:rPr>
        <w:br/>
        <w:t>ARKUSZ ZBIORCZY</w:t>
      </w:r>
    </w:p>
    <w:p w14:paraId="4E160DC3" w14:textId="77777777" w:rsidR="00A77B3E" w:rsidRDefault="006C74BC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48F8C13" wp14:editId="41FD9C61">
            <wp:extent cx="5766240" cy="4476044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6240" cy="44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D2A6" w14:textId="77777777" w:rsidR="00A77B3E" w:rsidRDefault="006C74BC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3965093C" wp14:editId="74200E06">
            <wp:extent cx="5767160" cy="6322249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7160" cy="63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F7DC" w14:textId="77777777" w:rsidR="00A77B3E" w:rsidRDefault="006C74BC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CC6E41C" wp14:editId="4529B740">
            <wp:extent cx="5767160" cy="6322249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7160" cy="63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6653" w14:textId="77777777" w:rsidR="00A77B3E" w:rsidRDefault="006C74BC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6C67EB1D" wp14:editId="69B3A1B5">
            <wp:extent cx="5767160" cy="6322249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7160" cy="63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48DC" w14:textId="77777777" w:rsidR="00A77B3E" w:rsidRDefault="006C74BC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2B4F856E" wp14:editId="24BE9D49">
            <wp:extent cx="5767160" cy="6322249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7160" cy="63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EE12" w14:textId="77777777" w:rsidR="00A77B3E" w:rsidRDefault="006C74BC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3FA4C892" wp14:editId="2FAF54B8">
            <wp:extent cx="5767160" cy="6322249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7160" cy="63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13AF" w14:textId="77777777" w:rsidR="00A77B3E" w:rsidRDefault="006C74BC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7451DBDA" wp14:editId="036C1F34">
            <wp:extent cx="5767160" cy="6322249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7160" cy="63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F1730" w14:textId="77777777" w:rsidR="00A77B3E" w:rsidRDefault="006C74BC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65F5BBAB" wp14:editId="1F2D8EA7">
            <wp:extent cx="5763842" cy="8148631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842" cy="814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5485" w14:textId="77777777" w:rsidR="00A77B3E" w:rsidRDefault="00A77B3E">
      <w:pPr>
        <w:spacing w:before="120" w:after="120"/>
        <w:ind w:left="283" w:firstLine="227"/>
        <w:jc w:val="center"/>
        <w:rPr>
          <w:color w:val="000000"/>
          <w:u w:color="000000"/>
        </w:rPr>
        <w:sectPr w:rsidR="00A77B3E">
          <w:footerReference w:type="default" r:id="rId24"/>
          <w:endnotePr>
            <w:numFmt w:val="decimal"/>
          </w:endnotePr>
          <w:pgSz w:w="11906" w:h="16838"/>
          <w:pgMar w:top="1474" w:right="1417" w:bottom="1417" w:left="1417" w:header="708" w:footer="708" w:gutter="0"/>
          <w:pgNumType w:start="1"/>
          <w:cols w:space="708"/>
          <w:docGrid w:linePitch="360"/>
        </w:sectPr>
      </w:pPr>
    </w:p>
    <w:p w14:paraId="446C421D" w14:textId="77777777" w:rsidR="00A77B3E" w:rsidRDefault="006C74BC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2026 r.</w:t>
      </w:r>
    </w:p>
    <w:p w14:paraId="08313D89" w14:textId="77777777" w:rsidR="00A77B3E" w:rsidRDefault="006C74BC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planu złożonych w trakcie konsultacji społecznych.</w:t>
      </w:r>
    </w:p>
    <w:p w14:paraId="641272EE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położonej w rejonie ulic Paprociowej i Brójeckiej został p</w:t>
      </w:r>
      <w:r>
        <w:rPr>
          <w:color w:val="000000"/>
          <w:u w:color="000000"/>
        </w:rPr>
        <w:t>oddany konsultacjom społecznym w okresie od dnia 22 października 2025 r. do dnia 20 listopada 2025 r.</w:t>
      </w:r>
    </w:p>
    <w:p w14:paraId="32CFFD36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W terminie wyznaczonym do wnoszenia uwag, tj. od dnia 22 października 2025 r. do dnia 20 listopada 2025 r. wpłynęło 5 uwag. Wszystkie złożone uwagi </w:t>
      </w:r>
      <w:r>
        <w:rPr>
          <w:color w:val="000000"/>
          <w:u w:color="000000"/>
        </w:rPr>
        <w:t>spełniły wymogi formalne. Jedna uwaga wpłynęła po wyznaczonym terminie, w związku z czym nie spełniła ona wymogów formalnych. Złożone uwagi zostały ponumerowane w celu ułatwienia ich identyfikacji. </w:t>
      </w:r>
    </w:p>
    <w:p w14:paraId="7031D7E8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Prezydent Miasta Łodzi zarządzeniem rozpatrzył uwagi doty</w:t>
      </w:r>
      <w:r>
        <w:rPr>
          <w:color w:val="000000"/>
          <w:u w:color="000000"/>
        </w:rPr>
        <w:t>czące projektu planu. Wszystkie złożone uwagi zostały nieuwzględnione. Rada Miejska w Łodzi postanawia przyjąć następujący sposób rozpatrzenia.</w:t>
      </w:r>
    </w:p>
    <w:p w14:paraId="4334D093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1</w:t>
      </w:r>
    </w:p>
    <w:p w14:paraId="5C326374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-wpłynęła 1 listopada 2025 r.,</w:t>
      </w:r>
    </w:p>
    <w:p w14:paraId="141E40FF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-dotyczy działki nr 70/9, w obrębie G-54.</w:t>
      </w:r>
    </w:p>
    <w:p w14:paraId="67B020AB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6AE23C80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„Z uwagi na wyd</w:t>
      </w:r>
      <w:r>
        <w:rPr>
          <w:i/>
          <w:color w:val="000000"/>
          <w:u w:color="000000"/>
        </w:rPr>
        <w:t>ane prawomocne Pozwolenie na Budowę nr (…) dokładniej nr (…) oraz zaawansowanych prac budowlanych na dzień dzisiejszy SSO. Uprzejmie proszę o wyłączenie działki z PRZYSTĄPIENIA NR 394 i równoczesne objęcie jej takimi samymi prawami jak bezpośrednio sąsiadu</w:t>
      </w:r>
      <w:r>
        <w:rPr>
          <w:i/>
          <w:color w:val="000000"/>
          <w:u w:color="000000"/>
        </w:rPr>
        <w:t>jące z nią działki o nr 70/6; 70/4; 70/5.</w:t>
      </w:r>
    </w:p>
    <w:p w14:paraId="0437E86C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Wnioskuję o przeznaczenie działki o nr 70/9 jako - działki budowlanej z MPZP pod zabudowę</w:t>
      </w:r>
    </w:p>
    <w:p w14:paraId="6FDC3CB1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mieszkaniową jednorodzinną z możliwością budowy budynku gospodarczego oraz garażu.</w:t>
      </w:r>
    </w:p>
    <w:p w14:paraId="6F113AC0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Uzasadnienie: WZ na działkę zostały </w:t>
      </w:r>
      <w:r>
        <w:rPr>
          <w:i/>
          <w:color w:val="000000"/>
          <w:u w:color="000000"/>
        </w:rPr>
        <w:t>wydane na długo przed przystąpieniem nr 394(…). Działka posiada prawomocne pozwolenie na budowę.”</w:t>
      </w:r>
    </w:p>
    <w:p w14:paraId="0307B9AF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proponuje nie uwzględnić uwagi.</w:t>
      </w:r>
    </w:p>
    <w:p w14:paraId="5A6B31A2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5D5C037F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Uzasadnienie:</w:t>
      </w:r>
    </w:p>
    <w:p w14:paraId="2DFF0258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planu miejscowego sporządz</w:t>
      </w:r>
      <w:r>
        <w:rPr>
          <w:color w:val="000000"/>
          <w:u w:color="000000"/>
        </w:rPr>
        <w:t xml:space="preserve">any jest w oparciu o obowiązujące Studium uwarunkowań i kierunków zagospodarowania przestrzennego miasta Łodzi uchwalone uchwałą Nr LXIX/1753/18 Rady Miejskiej w Łodzi z dnia 28 marca 2018 r., zmienioną uchwałami Rady Miejskiej w Łodzi Nr VI/215/19 z dnia </w:t>
      </w:r>
      <w:r>
        <w:rPr>
          <w:color w:val="000000"/>
          <w:u w:color="000000"/>
        </w:rPr>
        <w:t>6 marca 2019 r. i Nr LII/1605/21</w:t>
      </w:r>
      <w:r>
        <w:rPr>
          <w:color w:val="000000"/>
          <w:u w:color="000000"/>
        </w:rPr>
        <w:br/>
        <w:t>z dnia 22 grudnia 2021 r.</w:t>
      </w:r>
    </w:p>
    <w:p w14:paraId="2B09B054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Przedmiotowa nieruchomość, której dotyczy uwaga, znajduje się w obszarze, który w obowiązującym Studium uwarunkowań i kierunków zagospodarowania przestrzennego </w:t>
      </w:r>
      <w:r>
        <w:rPr>
          <w:color w:val="000000"/>
          <w:u w:color="000000"/>
        </w:rPr>
        <w:lastRenderedPageBreak/>
        <w:t xml:space="preserve">miasta Łodzi, stanowi strefę terenów </w:t>
      </w:r>
      <w:r>
        <w:rPr>
          <w:color w:val="000000"/>
          <w:u w:color="000000"/>
        </w:rPr>
        <w:t>wyłączonych spod zabudowy, w jednostce funkcjonalno-przestrzennej „O” – tereny aktywne przyrodniczo, w tym użytkowane rolniczo.</w:t>
      </w:r>
    </w:p>
    <w:p w14:paraId="2DBE4F7F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Dopuszczenie możliwości realizacji zabudowy mieszkaniowej jednorodzinnej lub zagrodowej stoi w sprzeczności z ustaleniami Studiu</w:t>
      </w:r>
      <w:r>
        <w:rPr>
          <w:color w:val="000000"/>
          <w:u w:color="000000"/>
        </w:rPr>
        <w:t>m. Podkreślić należy, że celem przedmiotowego projektu planu miejscowego nie jest tworzenie warunków dla rozwoju terenów budowlanych, a zachowanie i ochrona obszarów dopełniających system przyrodniczy miasta, pełniących rolę klimatyczno-biologiczną.</w:t>
      </w:r>
    </w:p>
    <w:p w14:paraId="78FC91D3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Wyjaśn</w:t>
      </w:r>
      <w:r>
        <w:rPr>
          <w:color w:val="000000"/>
          <w:u w:color="000000"/>
        </w:rPr>
        <w:t>ienia wymaga fakt, że plan miejscowy sporządzany jest w innym trybie niż ustalane są warunki zabudowy i zagospodarowania terenu w formie decyzji. Przepisy ustawy z dnia 27 marca 2003 r. o planowaniu i zagospodarowaniu przestrzennym, obligują do wydania dec</w:t>
      </w:r>
      <w:r>
        <w:rPr>
          <w:color w:val="000000"/>
          <w:u w:color="000000"/>
        </w:rPr>
        <w:t>yzji każdorazowo, o ile spełnione są warunki określone w ww. ustawie, niezależnie od ustaleń Studium uwarunkowań i kierunków zagospodarowania przestrzennego, w tym dotyczących wyłączenia terenów spod zabudowy. Ponadto wskazać należy, że „zabudowa istniejąc</w:t>
      </w:r>
      <w:r>
        <w:rPr>
          <w:color w:val="000000"/>
          <w:u w:color="000000"/>
        </w:rPr>
        <w:t xml:space="preserve">a” została zdefiniowana w projekcie planu miejscowego jako </w:t>
      </w:r>
      <w:r>
        <w:rPr>
          <w:i/>
          <w:color w:val="000000"/>
          <w:u w:color="000000"/>
        </w:rPr>
        <w:t xml:space="preserve">„budynek istniejący w dniu wejścia w życie planu, a także budynek posiadający w tej dacie prawo do realizacji na podstawie ostatecznej decyzji o pozwoleniu na budowę lub zgłoszenia (…)”, </w:t>
      </w:r>
      <w:r>
        <w:rPr>
          <w:color w:val="000000"/>
          <w:u w:color="000000"/>
        </w:rPr>
        <w:t>a więc obe</w:t>
      </w:r>
      <w:r>
        <w:rPr>
          <w:color w:val="000000"/>
          <w:u w:color="000000"/>
        </w:rPr>
        <w:t xml:space="preserve">jmuje zabudowę już zrealizowaną, jak i zabudowę, która może zostać zrealizowana na podstawie posiadanego przez właściciela pozwolenia na budowę lub zgłoszenia budowy. </w:t>
      </w:r>
    </w:p>
    <w:p w14:paraId="0C7351ED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Pozostałe wątki zawarte w uwadze wykraczają poza zakres merytoryczny planu miejscowego.</w:t>
      </w:r>
    </w:p>
    <w:p w14:paraId="3F1AB7C1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2</w:t>
      </w:r>
    </w:p>
    <w:p w14:paraId="7F084BF7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-wpłynęła 19 listopada 2025 r.,</w:t>
      </w:r>
    </w:p>
    <w:p w14:paraId="7C572F4C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-dotyczy działek nr 66/1 i 67, w obrębie G-54.</w:t>
      </w:r>
    </w:p>
    <w:p w14:paraId="37BE7E75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22060E1F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„W związku z udostępnieniem projektu do przystąpienia 394 w ramach konsultacji chciałabym zwrócić się do tutejszego Urzędu o niewdrażanie tego planu w ży</w:t>
      </w:r>
      <w:r>
        <w:rPr>
          <w:i/>
          <w:color w:val="000000"/>
          <w:u w:color="000000"/>
        </w:rPr>
        <w:t>cie. Tereny, którego dotyczy ten plan to w pełni zurbanizowane działki z dostępem do nowych asfaltowych dróg, z dostępem do wszystkich mediów i nie wymagające angażowania finansowego miasta. Owszem są to grunty tzw. rolnicze, ale wszyscy chcieliśmy postawi</w:t>
      </w:r>
      <w:r>
        <w:rPr>
          <w:i/>
          <w:color w:val="000000"/>
          <w:u w:color="000000"/>
        </w:rPr>
        <w:t>ć tam domy jednorodzinne. Są to tereny niezalesione.</w:t>
      </w:r>
    </w:p>
    <w:p w14:paraId="5D5876E7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Wnioskuję o zmianę planu i wprowadzenie w planie możliwości zabudowy domów jednorodzinnych parterowych do 120 m</w:t>
      </w:r>
      <w:r>
        <w:rPr>
          <w:i/>
          <w:color w:val="000000"/>
          <w:u w:color="000000"/>
          <w:vertAlign w:val="superscript"/>
        </w:rPr>
        <w:t>2</w:t>
      </w:r>
      <w:r>
        <w:rPr>
          <w:i/>
          <w:color w:val="000000"/>
          <w:u w:color="000000"/>
        </w:rPr>
        <w:t xml:space="preserve"> max.</w:t>
      </w:r>
    </w:p>
    <w:p w14:paraId="25D66C3D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(…) składam wniosek o zmianę wyłożonego planu i proszę o uwzględnienie moich uwag do </w:t>
      </w:r>
      <w:r>
        <w:rPr>
          <w:i/>
          <w:color w:val="000000"/>
          <w:u w:color="000000"/>
        </w:rPr>
        <w:t>tego planu. Tereny te uważam powinny mieć dopuszczenie jednorodzinnej zabudowy, chociażby domów wolnostojących z zachowaniem sporej przestrzeni biologicznie czynnej. Tereny te zostały bowiem przez nasze miasta już do tego dostosowane, moje dwie działki tj.</w:t>
      </w:r>
      <w:r>
        <w:rPr>
          <w:i/>
          <w:color w:val="000000"/>
          <w:u w:color="000000"/>
        </w:rPr>
        <w:t xml:space="preserve"> działka 66/1 i 67 znajdujące się w obrębie G-54 mają dojazd zarówno od ulicy Brójeckiej jak i Paprociowej. Paprociowa i Brójecka to doskonałe drogi asfaltowe. Działki znajdują się w terenie doskonale zurbanizowanym z dostępem do niezbędnych mediów, a wokó</w:t>
      </w:r>
      <w:r>
        <w:rPr>
          <w:i/>
          <w:color w:val="000000"/>
          <w:u w:color="000000"/>
        </w:rPr>
        <w:t>ł nich są same domy jednorodzinne. Nie są to tereny zalesione, wprost idealne na taką zabudowę. Nie myślałam, iż kiedykolwiek stanę w obliczu takiego problemu, nie rozumiem polityki rządzących tym miastem i polityki urbanistycznej w naszym mieście. W centr</w:t>
      </w:r>
      <w:r>
        <w:rPr>
          <w:i/>
          <w:color w:val="000000"/>
          <w:u w:color="000000"/>
        </w:rPr>
        <w:t xml:space="preserve">um bowiem zabudowuje się każdy wolny skrawek ziemi, na podstawie ustawy „lex deweloper” od ręki zmienia się obwiązujące już plany, aby iść na rękę inwestorom, parków, zieleni miejskiej </w:t>
      </w:r>
      <w:r>
        <w:rPr>
          <w:i/>
          <w:color w:val="000000"/>
          <w:u w:color="000000"/>
        </w:rPr>
        <w:lastRenderedPageBreak/>
        <w:t xml:space="preserve">w centrum coraz mniej, a czy w dobie globalnego ocieplenia betonowanie </w:t>
      </w:r>
      <w:r>
        <w:rPr>
          <w:i/>
          <w:color w:val="000000"/>
          <w:u w:color="000000"/>
        </w:rPr>
        <w:t>centrum miasta to słuszna droga. Wręcz wycina się lasy np. Las Lublinek. Wnoszę o zmianę wyłożonego planu i dostosowanie planu do istniejącej zabudowy powstałej wokół, o poszanowanie prawa właścicieli i planowanie zgodnie z wolą i potrzebami mieszkańców, p</w:t>
      </w:r>
      <w:r>
        <w:rPr>
          <w:i/>
          <w:color w:val="000000"/>
          <w:u w:color="000000"/>
        </w:rPr>
        <w:t>onieważ istotnego dla miasta interesu publicznego tutaj nie widzę. I proszę nie zasłaniać się studium, które było stworzone poza naszą wiedzą, studium nie jest aktem prawa miejscowego, wytycza jedynie kierunki planowania. Jako mieszkańcy tego miasta chcemy</w:t>
      </w:r>
      <w:r>
        <w:rPr>
          <w:i/>
          <w:color w:val="000000"/>
          <w:u w:color="000000"/>
        </w:rPr>
        <w:t xml:space="preserve"> mieć wpływ na planowanie tu i teraz, dlatego proszę te konsultacje i nasze wnioski wziąć pod uwagę i kierować się zrównoważonym rozwojem miasta.”</w:t>
      </w:r>
    </w:p>
    <w:p w14:paraId="2E031E5A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 uwadze podano proponowane parametry zabudowy.</w:t>
      </w:r>
    </w:p>
    <w:p w14:paraId="48B03365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proponuje nie uwzględnić uwagi.</w:t>
      </w:r>
    </w:p>
    <w:p w14:paraId="2AB07539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Rada M</w:t>
      </w:r>
      <w:r>
        <w:rPr>
          <w:b/>
          <w:color w:val="000000"/>
          <w:u w:color="000000"/>
        </w:rPr>
        <w:t>iejska w Łodzi postanowiła nie uwzględnić uwagi.</w:t>
      </w:r>
    </w:p>
    <w:p w14:paraId="4E8DC2C7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Uzasadnienie:</w:t>
      </w:r>
    </w:p>
    <w:p w14:paraId="2F76398A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planu miejscowego sporządzany jest w oparciu o obowiązujące Studium uwarunkowań i kierunków zagospodarowania przestrzennego miasta Łodzi uchwalone uchwałą Nr LXIX/1753/18 Rady Miejskiej</w:t>
      </w:r>
      <w:r>
        <w:rPr>
          <w:color w:val="000000"/>
          <w:u w:color="000000"/>
        </w:rPr>
        <w:t xml:space="preserve"> w Łodzi z dnia 28 marca 2018 r., zmienioną uchwałami Rady Miejskiej w Łodzi Nr VI/215/19 z dnia 6 marca 2019 r. i Nr LII/1605/21</w:t>
      </w:r>
      <w:r>
        <w:rPr>
          <w:color w:val="000000"/>
          <w:u w:color="000000"/>
        </w:rPr>
        <w:br/>
        <w:t xml:space="preserve">z dnia 22 grudnia 2021 r. Zgodnie z art. 20 ustawy z dnia 27 marca 2003 r. o planowaniu i zagospodarowaniu przestrzennym plan </w:t>
      </w:r>
      <w:r>
        <w:rPr>
          <w:color w:val="000000"/>
          <w:u w:color="000000"/>
        </w:rPr>
        <w:t>miejscowy uchwalany jest przez radę gminy po stwierdzeniu, że nie narusza on, do czasu wejścia w życie planu ogólnego, ustaleń studium.</w:t>
      </w:r>
    </w:p>
    <w:p w14:paraId="658A3687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Przedmiotowa nieruchomość, której dotyczy uwaga, znajduje się w obszarze, który w obowiązującym Studium uwarunkowań i ki</w:t>
      </w:r>
      <w:r>
        <w:rPr>
          <w:color w:val="000000"/>
          <w:u w:color="000000"/>
        </w:rPr>
        <w:t>erunków zagospodarowania przestrzennego miasta Łodzi, stanowi strefę terenów wyłączonych spod zabudowy, w jednostce funkcjonalno-przestrzennej „O” – tereny aktywne przyrodniczo, w tym użytkowane rolniczo.</w:t>
      </w:r>
    </w:p>
    <w:p w14:paraId="025AB941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Dopuszczenie możliwości realizacji zabudowy mieszka</w:t>
      </w:r>
      <w:r>
        <w:rPr>
          <w:color w:val="000000"/>
          <w:u w:color="000000"/>
        </w:rPr>
        <w:t>niowej jednorodzinnej lub zagrodowej stoi w sprzeczności z ustaleniami Studium. Podkreślić należy, że celem przedmiotowego projektu planu miejscowego nie jest tworzenie warunków dla rozwoju terenów budowlanych, a zachowanie i ochrona obszarów dopełniającyc</w:t>
      </w:r>
      <w:r>
        <w:rPr>
          <w:color w:val="000000"/>
          <w:u w:color="000000"/>
        </w:rPr>
        <w:t>h system przyrodniczy miasta, pełniących rolę klimatyczno-biologiczną.</w:t>
      </w:r>
    </w:p>
    <w:p w14:paraId="6D81AEC7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Należy również dodać, że status posiadania nieruchomości nie jest tożsamy z prawem do swobodnego, nieograniczonego sposobu jej zagospodarowania, w tym z prawem do zabudowy. Zgodnie z ar</w:t>
      </w:r>
      <w:r>
        <w:rPr>
          <w:color w:val="000000"/>
          <w:u w:color="000000"/>
        </w:rPr>
        <w:t xml:space="preserve">t. 6 ust. 1 ustawy z dnia 27 marca 2003 r. o planowaniu </w:t>
      </w:r>
      <w:r>
        <w:rPr>
          <w:color w:val="000000"/>
          <w:u w:color="000000"/>
        </w:rPr>
        <w:br/>
        <w:t xml:space="preserve">i zagospodarowaniu przestrzennym, </w:t>
      </w:r>
      <w:r>
        <w:rPr>
          <w:i/>
          <w:color w:val="000000"/>
          <w:u w:color="000000"/>
        </w:rPr>
        <w:t>„ustalenia miejscowego planu zagospodarowania przestrzennego kształtują, wraz z innymi przepisami, sposób wykonywania prawa własności”,</w:t>
      </w:r>
      <w:r>
        <w:rPr>
          <w:color w:val="000000"/>
          <w:u w:color="000000"/>
        </w:rPr>
        <w:t xml:space="preserve"> co oznacza, że zagospodarowan</w:t>
      </w:r>
      <w:r>
        <w:rPr>
          <w:color w:val="000000"/>
          <w:u w:color="000000"/>
        </w:rPr>
        <w:t xml:space="preserve">ie terenu przez osobę posiadającą tytuł prawny </w:t>
      </w:r>
      <w:r>
        <w:rPr>
          <w:color w:val="000000"/>
          <w:u w:color="000000"/>
        </w:rPr>
        <w:br/>
        <w:t xml:space="preserve">do nieruchomości może być realizowane zgodnie z warunkami ustalonymi w planie miejscowym. Jednocześnie tereny, których przeznaczenie plan miejscowy zmienia, mogą być wykorzystywane w sposób dotychczasowy, do </w:t>
      </w:r>
      <w:r>
        <w:rPr>
          <w:color w:val="000000"/>
          <w:u w:color="000000"/>
        </w:rPr>
        <w:t>czasu ich zagospodarowania zgodnie z planem.</w:t>
      </w:r>
    </w:p>
    <w:p w14:paraId="231B0308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3</w:t>
      </w:r>
    </w:p>
    <w:p w14:paraId="5E500253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-wpłynęła 19 listopada 2025 r.,</w:t>
      </w:r>
    </w:p>
    <w:p w14:paraId="3E7621BD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-dotyczy działek nr 68/2 i 68/3, w obrębie G-54.</w:t>
      </w:r>
    </w:p>
    <w:p w14:paraId="54F9259A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75246BE5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lastRenderedPageBreak/>
        <w:t>„W związku z udostępnieniem do przystąpienia 394 w ramach konsultacji chcemy zwrócić się do tutejszego Urz</w:t>
      </w:r>
      <w:r>
        <w:rPr>
          <w:i/>
          <w:color w:val="000000"/>
          <w:u w:color="000000"/>
        </w:rPr>
        <w:t>ędu i niewdrażanie tego planu w życie. Teren jest zurbanizowany, leży wśród terenu zabudowy z dostępem dróg dojazdowych. Tereny 68/2, 68/3 (działki) są terenami budowlanymi. Wnioskuję o zmianę planu i wprowadzenie zabudowy domami jednorodzinnymi.</w:t>
      </w:r>
    </w:p>
    <w:p w14:paraId="114C2010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 związku</w:t>
      </w:r>
      <w:r>
        <w:rPr>
          <w:i/>
          <w:color w:val="000000"/>
          <w:u w:color="000000"/>
        </w:rPr>
        <w:t xml:space="preserve"> z wyłożeniem planu zagospodarowania przestrzennego dotyczącym terenów, działek w/w wymienionych składam wniosek o zmianę wyłożonego planu i proszę o uwzględnienie moich uwag do tego planu. Tereny te uważam powinny mieć dopuszczenie jednorodzinnej zabudowy</w:t>
      </w:r>
      <w:r>
        <w:rPr>
          <w:i/>
          <w:color w:val="000000"/>
          <w:u w:color="000000"/>
        </w:rPr>
        <w:t xml:space="preserve"> chociażby domów wolnostojących z zachowaniem sporej przestrzeni biologicznie czynnej. Tereny te zostały bowiem przez nasze miasto już dostosowane, moje dwie działki tj. 68/2 i 68/3 znajdujące się w obrębie G-54 mają dojazd zarówno od ulicy Brójeckiej jak </w:t>
      </w:r>
      <w:r>
        <w:rPr>
          <w:i/>
          <w:color w:val="000000"/>
          <w:u w:color="000000"/>
        </w:rPr>
        <w:t>i Paprociowej. Paprociowa i Brójecka to doskonale drogi asfaltowe. Działki znajdują się w terenie doskonale zurbanizowanym z dostępem do niezbędnych mediów, a wokół nich są same domy jednorodzinne. Nie są to tereny zalesione, wprost idealne na taką zabudow</w:t>
      </w:r>
      <w:r>
        <w:rPr>
          <w:i/>
          <w:color w:val="000000"/>
          <w:u w:color="000000"/>
        </w:rPr>
        <w:t>ę. Nie myślałem, że kiedykolwiek stanę w obliczu takiego problemu, nie rozumiem polityki rządzących tym miastem i polityki urbanistycznej w naszym mieście. W centrum bowiem zabudowuje się każdy wolny skrawek ziemi, na podstawie ustawy „lex deweloper” od rę</w:t>
      </w:r>
      <w:r>
        <w:rPr>
          <w:i/>
          <w:color w:val="000000"/>
          <w:u w:color="000000"/>
        </w:rPr>
        <w:t xml:space="preserve">ki zmienia się obowiązujące już planu, aby iść na rękę inwestorom, parków, zieleni miejskiej w centrum coraz mniej, a czy w dobie globalnego ocieplenia betonowanie centrum miasta to słuszna droga. Wręcz wycina się lasy np. Las Lublinek. </w:t>
      </w:r>
    </w:p>
    <w:p w14:paraId="3076C0A2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Wnoszę o zmianę wy</w:t>
      </w:r>
      <w:r>
        <w:rPr>
          <w:i/>
          <w:color w:val="000000"/>
          <w:u w:color="000000"/>
        </w:rPr>
        <w:t>łożonego planu i dostosowanie planu do istniejącej zabudowy powstałej wokół, o poszanowanie prawa właścicieli i planowanie zgodne z wolą i potrzebami mieszkańców, ponieważ istotnego dla miasta interesu publicznego tutaj nie widzę. I proszę nie zasłaniać si</w:t>
      </w:r>
      <w:r>
        <w:rPr>
          <w:i/>
          <w:color w:val="000000"/>
          <w:u w:color="000000"/>
        </w:rPr>
        <w:t>ę studium, które było stworzone poza naszą wiedzą, studium nie jest aktem prawa miejscowego wytycza jedynie kierunki planowania. Jako mieszkańcy tego miasta chcemy mieć wpływ na planowanie tu i teraz, dlatego proszę te konsultacje i nasze wnioski wziąć pod</w:t>
      </w:r>
      <w:r>
        <w:rPr>
          <w:i/>
          <w:color w:val="000000"/>
          <w:u w:color="000000"/>
        </w:rPr>
        <w:t xml:space="preserve"> uwagę i kierować się zrównoważonym rozwojem miasta.”</w:t>
      </w:r>
    </w:p>
    <w:p w14:paraId="56C8D0E1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 uwadze podano proponowane parametry zabudowy.</w:t>
      </w:r>
    </w:p>
    <w:p w14:paraId="71023342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proponuje nie uwzględnić uwagi.</w:t>
      </w:r>
    </w:p>
    <w:p w14:paraId="7C755DEA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3DA0CC6C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Uzasadnienie:</w:t>
      </w:r>
    </w:p>
    <w:p w14:paraId="5CCF3329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Projekt planu miejscowego </w:t>
      </w:r>
      <w:r>
        <w:rPr>
          <w:color w:val="000000"/>
          <w:u w:color="000000"/>
        </w:rPr>
        <w:t>sporządzany jest w oparciu o obowiązujące Studium uwarunkowań i kierunków zagospodarowania przestrzennego miasta Łodzi uchwalone uchwałą Nr LXIX/1753/18 Rady Miejskiej w Łodzi z dnia 28 marca 2018 r., zmienioną uchwałami Rady Miejskiej w Łodzi Nr VI/215/19</w:t>
      </w:r>
      <w:r>
        <w:rPr>
          <w:color w:val="000000"/>
          <w:u w:color="000000"/>
        </w:rPr>
        <w:t xml:space="preserve"> z dnia 6 marca 2019 r. i Nr LII/1605/21</w:t>
      </w:r>
      <w:r>
        <w:rPr>
          <w:color w:val="000000"/>
          <w:u w:color="000000"/>
        </w:rPr>
        <w:br/>
        <w:t>z dnia 22 grudnia 2021 r. Zgodnie z art. 20 ustawy z dnia 27 marca 2003 r. o planowaniu i zagospodarowaniu przestrzennym plan miejscowy uchwalany jest przez radę gminy po stwierdzeniu, że nie narusza on, do czasu we</w:t>
      </w:r>
      <w:r>
        <w:rPr>
          <w:color w:val="000000"/>
          <w:u w:color="000000"/>
        </w:rPr>
        <w:t>jścia w życie planu ogólnego, ustaleń studium.</w:t>
      </w:r>
    </w:p>
    <w:p w14:paraId="13EA8344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Przedmiotowa nieruchomość, której dotyczy uwaga, znajduje się w obszarze, który w obowiązującym Studium uwarunkowań i kierunków zagospodarowania przestrzennego miasta Łodzi, stanowi strefę terenów wyłączonych </w:t>
      </w:r>
      <w:r>
        <w:rPr>
          <w:color w:val="000000"/>
          <w:u w:color="000000"/>
        </w:rPr>
        <w:t>spod zabudowy, w jednostce funkcjonalno-przestrzennej „O” – tereny aktywne przyrodniczo, w tym użytkowane rolniczo.</w:t>
      </w:r>
    </w:p>
    <w:p w14:paraId="26BA733D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Dopuszczenie możliwości realizacji zabudowy mieszkaniowej jednorodzinnej lub zagrodowej stoi w sprzeczności z ustaleniami Studium. Podkreśli</w:t>
      </w:r>
      <w:r>
        <w:rPr>
          <w:color w:val="000000"/>
          <w:u w:color="000000"/>
        </w:rPr>
        <w:t>ć należy, że celem przedmiotowego projektu planu miejscowego nie jest tworzenie warunków dla rozwoju terenów budowlanych, a zachowanie i ochrona obszarów dopełniających system przyrodniczy miasta, pełniących rolę klimatyczno-biologiczną.</w:t>
      </w:r>
    </w:p>
    <w:p w14:paraId="59E3B317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Należy również dod</w:t>
      </w:r>
      <w:r>
        <w:rPr>
          <w:color w:val="000000"/>
          <w:u w:color="000000"/>
        </w:rPr>
        <w:t xml:space="preserve">ać, że status posiadania nieruchomości nie jest tożsamy z prawem do swobodnego, nieograniczonego sposobu jej zagospodarowania, w tym z prawem do zabudowy. Zgodnie z art. 6 ust. 1 ustawy z dnia 27 marca 2003 r. o planowaniu </w:t>
      </w:r>
      <w:r>
        <w:rPr>
          <w:color w:val="000000"/>
          <w:u w:color="000000"/>
        </w:rPr>
        <w:br/>
        <w:t>i zagospodarowaniu przestrzennym</w:t>
      </w:r>
      <w:r>
        <w:rPr>
          <w:color w:val="000000"/>
          <w:u w:color="000000"/>
        </w:rPr>
        <w:t xml:space="preserve">, </w:t>
      </w:r>
      <w:r>
        <w:rPr>
          <w:i/>
          <w:color w:val="000000"/>
          <w:u w:color="000000"/>
        </w:rPr>
        <w:t>„ustalenia miejscowego planu zagospodarowania przestrzennego kształtują, wraz z innymi przepisami, sposób wykonywania prawa własności”,</w:t>
      </w:r>
      <w:r>
        <w:rPr>
          <w:color w:val="000000"/>
          <w:u w:color="000000"/>
        </w:rPr>
        <w:t xml:space="preserve"> co oznacza, że zagospodarowanie terenu przez osobę posiadającą tytuł prawny </w:t>
      </w:r>
      <w:r>
        <w:rPr>
          <w:color w:val="000000"/>
          <w:u w:color="000000"/>
        </w:rPr>
        <w:br/>
        <w:t>do nieruchomości może być realizowane zgo</w:t>
      </w:r>
      <w:r>
        <w:rPr>
          <w:color w:val="000000"/>
          <w:u w:color="000000"/>
        </w:rPr>
        <w:t>dnie z warunkami ustalonymi w planie miejscowym. Jednocześnie tereny, których przeznaczenie plan miejscowy zmienia, mogą być wykorzystywane w sposób dotychczasowy, do czasu ich zagospodarowania zgodnie z planem.</w:t>
      </w:r>
    </w:p>
    <w:p w14:paraId="0F5A6196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4</w:t>
      </w:r>
    </w:p>
    <w:p w14:paraId="195E5E02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-wpłynęła 19 listopada 2025 r.,</w:t>
      </w:r>
    </w:p>
    <w:p w14:paraId="54493423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</w:t>
      </w:r>
      <w:r>
        <w:rPr>
          <w:color w:val="000000"/>
          <w:u w:color="000000"/>
        </w:rPr>
        <w:t>dotyczy działki nr 69/1, w obrębie G-54.</w:t>
      </w:r>
    </w:p>
    <w:p w14:paraId="17621283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286CDF5E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Wniesiono o zmianę przeznaczenia działki nr 69/1 w obrębie G-54 na tereny zabudowy mieszkaniowej jednorodzinnej.</w:t>
      </w:r>
    </w:p>
    <w:p w14:paraId="73C1E054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 uzasadnieniu podano:</w:t>
      </w:r>
    </w:p>
    <w:p w14:paraId="6FC7E5C8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„Przeznaczenie terenu objętego przystąpieniem nr 394 jak również m</w:t>
      </w:r>
      <w:r>
        <w:rPr>
          <w:i/>
          <w:color w:val="000000"/>
          <w:u w:color="000000"/>
        </w:rPr>
        <w:t>ojej działki 69/1 na tereny zielone/rolne z zakazem budowy jest sprzeczne z wolą właścicieli tych terenów. Jak również w naszej opinii z interesem ekonomicznym miasta. Ze względu na nowo powstałą drogę “Trasa górna” znajdującą się w sąsiedztwie terenów obj</w:t>
      </w:r>
      <w:r>
        <w:rPr>
          <w:i/>
          <w:color w:val="000000"/>
          <w:u w:color="000000"/>
        </w:rPr>
        <w:t xml:space="preserve">ętych przystąpieniem nr 394. Co do zasady rozbudowa nowej infrastruktury powinna nieść ze sobą potencjał nowych inwestycji i rozwoju tego obszaru. Przeznaczenie tego terenu na tereny zielone/rolne z zakazem zabudowy blokuje ten potencjał. Potencjał, który </w:t>
      </w:r>
      <w:r>
        <w:rPr>
          <w:i/>
          <w:color w:val="000000"/>
          <w:u w:color="000000"/>
        </w:rPr>
        <w:t>jest realny, co wynika z nowo powstających zabudowań w bezpośrednim sąsiedztwie jak również w 2 przypadkach na terenie objętym przystąpieniem nr 394 (działki nr 80/11 i 80/12).</w:t>
      </w:r>
    </w:p>
    <w:p w14:paraId="62C71FD1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 związku z powyższym tak jak nadmieniłem w pierwszej części oświadczenia obecn</w:t>
      </w:r>
      <w:r>
        <w:rPr>
          <w:i/>
          <w:color w:val="000000"/>
          <w:u w:color="000000"/>
        </w:rPr>
        <w:t>y projekt planu zagospodarowania przestrzennego jest skrajnie sprzeczny z wolą właścicieli tych terenów, jak również w naszej opinii z interesem ekonomicznym miasta i działaniem na jego szkodę.”</w:t>
      </w:r>
    </w:p>
    <w:p w14:paraId="0C1C8000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 uwadze podano proponowane parametry zabudowy.</w:t>
      </w:r>
    </w:p>
    <w:p w14:paraId="3C674921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Prezydent </w:t>
      </w:r>
      <w:r>
        <w:rPr>
          <w:b/>
          <w:color w:val="000000"/>
          <w:u w:color="000000"/>
        </w:rPr>
        <w:t>Miasta Łodzi proponuje nie uwzględnić uwagi.</w:t>
      </w:r>
    </w:p>
    <w:p w14:paraId="616D5B9E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3B609411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Uzasadnienie:</w:t>
      </w:r>
    </w:p>
    <w:p w14:paraId="031D1796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planu miejscowego sporządzany jest w oparciu o obowiązujące Studium uwarunkowań i kierunków zagospodarowania przestrzennego miasta Łod</w:t>
      </w:r>
      <w:r>
        <w:rPr>
          <w:color w:val="000000"/>
          <w:u w:color="000000"/>
        </w:rPr>
        <w:t>zi uchwalone uchwałą Nr LXIX/1753/18 Rady Miejskiej w Łodzi z dnia 28 marca 2018 r., zmienioną uchwałami Rady Miejskiej w Łodzi Nr VI/215/19 z dnia 6 marca 2019 r. i Nr LII/1605/21</w:t>
      </w:r>
      <w:r>
        <w:rPr>
          <w:color w:val="000000"/>
          <w:u w:color="000000"/>
        </w:rPr>
        <w:br/>
        <w:t xml:space="preserve">z dnia 22 grudnia 2021 r. Zgodnie z art. 20 ustawy z dnia 27 marca 2003 r. </w:t>
      </w:r>
      <w:r>
        <w:rPr>
          <w:color w:val="000000"/>
          <w:u w:color="000000"/>
        </w:rPr>
        <w:t xml:space="preserve">o planowaniu </w:t>
      </w:r>
      <w:r>
        <w:rPr>
          <w:color w:val="000000"/>
          <w:u w:color="000000"/>
        </w:rPr>
        <w:lastRenderedPageBreak/>
        <w:t>i zagospodarowaniu przestrzennym plan miejscowy uchwalany jest przez radę gminy po stwierdzeniu, że nie narusza on, do czasu wejścia w życie planu ogólnego, ustaleń studium.</w:t>
      </w:r>
    </w:p>
    <w:p w14:paraId="0E1E8CF1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Przedmiotowa nieruchomość, której dotyczy uwaga, znajduje się w obsza</w:t>
      </w:r>
      <w:r>
        <w:rPr>
          <w:color w:val="000000"/>
          <w:u w:color="000000"/>
        </w:rPr>
        <w:t>rze, który w obowiązującym Studium uwarunkowań i kierunków zagospodarowania przestrzennego miasta Łodzi, stanowi strefę terenów wyłączonych spod zabudowy, w jednostce funkcjonalno-przestrzennej „O” – tereny aktywne przyrodniczo, w tym użytkowane rolniczo.</w:t>
      </w:r>
    </w:p>
    <w:p w14:paraId="4511BCEA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Dopuszczenie możliwości realizacji zabudowy mieszkaniowej jednorodzinnej lub zagrodowej stoi w sprzeczności z ustaleniami Studium. Podkreślić należy, że celem przedmiotowego projektu planu miejscowego nie jest tworzenie warunków dla rozwoju terenów budowla</w:t>
      </w:r>
      <w:r>
        <w:rPr>
          <w:color w:val="000000"/>
          <w:u w:color="000000"/>
        </w:rPr>
        <w:t>nych, a zachowanie i ochrona obszarów dopełniających system przyrodniczy miasta, pełniących rolę klimatyczno-biologiczną.</w:t>
      </w:r>
    </w:p>
    <w:p w14:paraId="548932CD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Należy również dodać, że status posiadania nieruchomości nie jest tożsamy z prawem do swobodnego, nieograniczonego sposobu jej zagospo</w:t>
      </w:r>
      <w:r>
        <w:rPr>
          <w:color w:val="000000"/>
          <w:u w:color="000000"/>
        </w:rPr>
        <w:t xml:space="preserve">darowania, w tym z prawem do zabudowy. Zgodnie z art. 6 ust. 1 ustawy z dnia 27 marca 2003 r. o planowaniu </w:t>
      </w:r>
      <w:r>
        <w:rPr>
          <w:color w:val="000000"/>
          <w:u w:color="000000"/>
        </w:rPr>
        <w:br/>
        <w:t xml:space="preserve">i zagospodarowaniu przestrzennym, </w:t>
      </w:r>
      <w:r>
        <w:rPr>
          <w:i/>
          <w:color w:val="000000"/>
          <w:u w:color="000000"/>
        </w:rPr>
        <w:t>„ustalenia miejscowego planu zagospodarowania przestrzennego kształtują, wraz z innymi przepisami, sposób wykonywa</w:t>
      </w:r>
      <w:r>
        <w:rPr>
          <w:i/>
          <w:color w:val="000000"/>
          <w:u w:color="000000"/>
        </w:rPr>
        <w:t>nia prawa własności”,</w:t>
      </w:r>
      <w:r>
        <w:rPr>
          <w:color w:val="000000"/>
          <w:u w:color="000000"/>
        </w:rPr>
        <w:t xml:space="preserve"> co oznacza, że zagospodarowanie terenu przez osobę posiadającą tytuł prawny </w:t>
      </w:r>
      <w:r>
        <w:rPr>
          <w:color w:val="000000"/>
          <w:u w:color="000000"/>
        </w:rPr>
        <w:br/>
        <w:t xml:space="preserve">do nieruchomości może być realizowane zgodnie z warunkami ustalonymi w planie miejscowym. Jednocześnie tereny, których przeznaczenie plan miejscowy zmienia, </w:t>
      </w:r>
      <w:r>
        <w:rPr>
          <w:color w:val="000000"/>
          <w:u w:color="000000"/>
        </w:rPr>
        <w:t>mogą być wykorzystywane w sposób dotychczasowy, do czasu ich zagospodarowania zgodnie z planem.</w:t>
      </w:r>
    </w:p>
    <w:p w14:paraId="2E6EBB7D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5</w:t>
      </w:r>
    </w:p>
    <w:p w14:paraId="691B7C28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-wpłynęła 20 listopada 2025 r.,</w:t>
      </w:r>
    </w:p>
    <w:p w14:paraId="5E76EAE3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-dotyczy działek nr: 64/36, 64/37, 64/38 i 64/39, w obrębie G-54.</w:t>
      </w:r>
    </w:p>
    <w:p w14:paraId="131DF6EF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7F96FAF3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„Z zapisów projektu planu miejscowego </w:t>
      </w:r>
      <w:r>
        <w:rPr>
          <w:i/>
          <w:color w:val="000000"/>
          <w:u w:color="000000"/>
        </w:rPr>
        <w:t>wynika, że dla wyżej wymienionych działek przewidziano przeznaczenie podstawowe jako: teren elektrowni słonecznej, rolnictwa z zakazem zabudowy lub teren zieleni naturalnej. Proponowane ustalenia są niezgodne ze stanem faktycznym i prawnym nieruchomości. D</w:t>
      </w:r>
      <w:r>
        <w:rPr>
          <w:i/>
          <w:color w:val="000000"/>
          <w:u w:color="000000"/>
        </w:rPr>
        <w:t>ziałki nr 64/36, 64/37, 64/38 i 64/39 posiadają prawomocne decyzje o pozwoleniu na budowę (nr decyzji odpowiednio dla działek 64/36-39: (…)). Na działce nr 64/36 prowadzona jest obecnie budowa budynku mieszkalnego jednorodzinnego, która znajduje się na eta</w:t>
      </w:r>
      <w:r>
        <w:rPr>
          <w:i/>
          <w:color w:val="000000"/>
          <w:u w:color="000000"/>
        </w:rPr>
        <w:t>pie zaawansowania umożliwiającym osiągnięcie stanu deweloperskiego w połowie grudnia bieżącego roku, a planowane zakończenie budowy i oddanie obiektu do użytkowania przewiduje się w pierwszej połowie roku 2026. Dla pozostałych działek – nr 64/37, 64/38 i 6</w:t>
      </w:r>
      <w:r>
        <w:rPr>
          <w:i/>
          <w:color w:val="000000"/>
          <w:u w:color="000000"/>
        </w:rPr>
        <w:t>4/39 – obowiązują prawomocne pozwolenia na budowę ważne do 06 maja 2028 r. Należy podkreślić, że wskazane działki położone są wzdłuż działki nr 64/11, stanowiącej drogę wewnętrzną, a tylko one zostały objęte zakresem przedmiotowego planu miejscowego. Natom</w:t>
      </w:r>
      <w:r>
        <w:rPr>
          <w:i/>
          <w:color w:val="000000"/>
          <w:u w:color="000000"/>
        </w:rPr>
        <w:t>iast pozostałe działki położone wzdłuż drogi wewnętrznej (działki o nr 64/11 i 64/24), pomimo identycznego stanu prawnego i faktycznego, nie zostały ujęte w granicach przystąpienia nr 394. Tymczasem, obowiązujące Studium uwarunkowań i kierunków zagospodaro</w:t>
      </w:r>
      <w:r>
        <w:rPr>
          <w:i/>
          <w:color w:val="000000"/>
          <w:u w:color="000000"/>
        </w:rPr>
        <w:t>wania przestrzennego Miasta Łodzi kwalifikuje cały ten teren w sposób jednolity, bez różnicowania przeznaczenia.</w:t>
      </w:r>
    </w:p>
    <w:p w14:paraId="5E262B18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 związku z powyższym wnoszę uwagę do projektu planu, polegającą na:</w:t>
      </w:r>
    </w:p>
    <w:p w14:paraId="79502A6E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·</w:t>
      </w:r>
      <w:r>
        <w:rPr>
          <w:i/>
          <w:color w:val="000000"/>
          <w:u w:color="000000"/>
        </w:rPr>
        <w:t>zrównaniu kwalifikacji planistycznej wszystkich działek położonych wzdłuż</w:t>
      </w:r>
      <w:r>
        <w:rPr>
          <w:i/>
          <w:color w:val="000000"/>
          <w:u w:color="000000"/>
        </w:rPr>
        <w:t xml:space="preserve"> drogi wewnętrznej nr 64/11 i 64/24, poprzez nadanie im tożsamego przeznaczenia umożliwiającego zabudowę mieszkaniową jednorodzinną,</w:t>
      </w:r>
    </w:p>
    <w:p w14:paraId="1378C1B0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lub alternatywnie:</w:t>
      </w:r>
    </w:p>
    <w:p w14:paraId="1AAB3D01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·</w:t>
      </w:r>
      <w:r>
        <w:rPr>
          <w:i/>
          <w:color w:val="000000"/>
          <w:u w:color="000000"/>
        </w:rPr>
        <w:t>wyłączeniu działek nr 64/36, 64/37, 64/38 i 64/39 z obszaru objętego przystąpieniem nr 394.</w:t>
      </w:r>
    </w:p>
    <w:p w14:paraId="36500E74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Wprowadzeni</w:t>
      </w:r>
      <w:r>
        <w:rPr>
          <w:i/>
          <w:color w:val="000000"/>
          <w:u w:color="000000"/>
        </w:rPr>
        <w:t>e wskazanej zmiany zapewni równe traktowanie właścicieli nieruchomości położonych wzdłuż tej samej drogi wewnętrznej oraz dostosuje projekt planu do aktualnego stanu faktycznego i prawnego (istniejące i prawomocne pozwolenia na budowę).</w:t>
      </w:r>
    </w:p>
    <w:p w14:paraId="38474FBC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Celem planu miejsco</w:t>
      </w:r>
      <w:r>
        <w:rPr>
          <w:i/>
          <w:color w:val="000000"/>
          <w:u w:color="000000"/>
        </w:rPr>
        <w:t>wego, zgodnie z uzasadnieniem przystąpienia, jest ograniczenie intensywności zabudowy i zachowanie terenów zielonych na tym terenie. Jednakże w odniesieniu do działek 64/36–64/39, na których zostały wydane i uprawomocnione decyzje o pozwoleniu na budowę, p</w:t>
      </w:r>
      <w:r>
        <w:rPr>
          <w:i/>
          <w:color w:val="000000"/>
          <w:u w:color="000000"/>
        </w:rPr>
        <w:t>rzyjęcie zapisu o zakazie zabudowy byłoby pozbawione skutków prawnych i sprzeczne z zasadą pewności prawa. Uchwalony w tej formie plan nie zapobiegnie powstaniu budynków mieszkalnych na tych działkach, a jedynie wprowadzi nieuzasadnione zróżnicowanie sytua</w:t>
      </w:r>
      <w:r>
        <w:rPr>
          <w:i/>
          <w:color w:val="000000"/>
          <w:u w:color="000000"/>
        </w:rPr>
        <w:t xml:space="preserve">cji prawnej właścicieli nieruchomości położonych w tym samym ciągu komunikacyjnym. Dodatkowym argumentem za wyłączeniem działek 64/36-39 z przystąpienia nr 394 jest strefa ograniczeń w zabudowie, która to została wyznaczona przy granicy terenów włączonych </w:t>
      </w:r>
      <w:r>
        <w:rPr>
          <w:i/>
          <w:color w:val="000000"/>
          <w:u w:color="000000"/>
        </w:rPr>
        <w:t>w przystąpienie. Strefa ograniczeń w zabudowie znajduje się na działkach 64/36-39, w której to znajdą się większe części planowanych budynków (na działce 64/36, około 70% powierzchni istniejącego już budynku, znajduje się w tej strefie). W wyniku tej sytua</w:t>
      </w:r>
      <w:r>
        <w:rPr>
          <w:i/>
          <w:color w:val="000000"/>
          <w:u w:color="000000"/>
        </w:rPr>
        <w:t>cji, strefa ograniczeń w zabudowie traci ciągłość i z tego powodu istnienie jej w tej części planu będzie pozbawione sensu praktycznego. Aby strefa ta nie utraciła ciągłości i spełniała planowane funkcje, powinna przebiegać granicą między działkami 64/36-3</w:t>
      </w:r>
      <w:r>
        <w:rPr>
          <w:i/>
          <w:color w:val="000000"/>
          <w:u w:color="000000"/>
        </w:rPr>
        <w:t>9 a działką 63/7, co jest dodatkowym argumentem za wyłączeniem działek 64/36-39 z przedmiotowego przystąpienia. Z powyższych względów zasadne jest dokonanie korekty projektu planu, polegającej na jego urealnieniu w odniesieniu do istniejącego stanu zagospo</w:t>
      </w:r>
      <w:r>
        <w:rPr>
          <w:i/>
          <w:color w:val="000000"/>
          <w:u w:color="000000"/>
        </w:rPr>
        <w:t>darowania i obowiązujących decyzji budowlanych.”</w:t>
      </w:r>
    </w:p>
    <w:p w14:paraId="22CA9FBD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 uwadze podano proponowane parametry zabudowy.</w:t>
      </w:r>
    </w:p>
    <w:p w14:paraId="525ED13A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proponuje nie uwzględnić uwagi.</w:t>
      </w:r>
    </w:p>
    <w:p w14:paraId="1A8D876C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4290FC8C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Uzasadnienie:</w:t>
      </w:r>
    </w:p>
    <w:p w14:paraId="4F35572F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planu miejscowego sporządza</w:t>
      </w:r>
      <w:r>
        <w:rPr>
          <w:color w:val="000000"/>
          <w:u w:color="000000"/>
        </w:rPr>
        <w:t>ny jest w oparciu o obowiązujące Studium uwarunkowań i kierunków zagospodarowania przestrzennego miasta Łodzi uchwalone uchwałą Nr LXIX/1753/18 Rady Miejskiej w Łodzi z dnia 28 marca 2018 r., zmienioną uchwałami Rady Miejskiej w Łodzi Nr VI/215/19 z dnia 6</w:t>
      </w:r>
      <w:r>
        <w:rPr>
          <w:color w:val="000000"/>
          <w:u w:color="000000"/>
        </w:rPr>
        <w:t> marca 2019 r. i Nr LII/1605/21</w:t>
      </w:r>
      <w:r>
        <w:rPr>
          <w:color w:val="000000"/>
          <w:u w:color="000000"/>
        </w:rPr>
        <w:br/>
        <w:t>z dnia 22 grudnia 2021 r. Zgodnie z art. 20 ustawy z dnia 27 marca 2003 r. o planowaniu i zagospodarowaniu przestrzennym plan miejscowy uchwalany jest przez radę gminy po stwierdzeniu, że nie narusza on, do czasu wejścia w ż</w:t>
      </w:r>
      <w:r>
        <w:rPr>
          <w:color w:val="000000"/>
          <w:u w:color="000000"/>
        </w:rPr>
        <w:t>ycie planu ogólnego, ustaleń studium.</w:t>
      </w:r>
    </w:p>
    <w:p w14:paraId="4C5E7520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Przedmiotowe nieruchomości, których dotyczy uwaga, znajdują się w obszarze, który w obowiązującym Studium uwarunkowań i kierunków zagospodarowania przestrzennego miasta Łodzi, stanowi strefę terenów wyłączonych spod </w:t>
      </w:r>
      <w:r>
        <w:rPr>
          <w:color w:val="000000"/>
          <w:u w:color="000000"/>
        </w:rPr>
        <w:t>zabudowy, w jednostce funkcjonalno-przestrzennej „O” – tereny aktywne przyrodniczo, w tym użytkowane rolniczo.</w:t>
      </w:r>
    </w:p>
    <w:p w14:paraId="5EC0184D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Dopuszczenie możliwości realizacji zabudowy mieszkaniowej jednorodzinnej lub zagrodowej stoi w sprzeczności z ustaleniami Studium. Podkreślić nal</w:t>
      </w:r>
      <w:r>
        <w:rPr>
          <w:color w:val="000000"/>
          <w:u w:color="000000"/>
        </w:rPr>
        <w:t>eży, że celem przedmiotowego projektu planu miejscowego nie jest tworzenie warunków dla rozwoju terenów budowlanych, a zachowanie i ochrona obszarów dopełniających system przyrodniczy miasta, pełniących rolę klimatyczno-biologiczną.</w:t>
      </w:r>
    </w:p>
    <w:p w14:paraId="0A712D59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Plan miejscowy sporządz</w:t>
      </w:r>
      <w:r>
        <w:rPr>
          <w:color w:val="000000"/>
          <w:u w:color="000000"/>
        </w:rPr>
        <w:t>any jest w innym trybie niż ustalane są warunki zabudowy</w:t>
      </w:r>
      <w:r>
        <w:rPr>
          <w:color w:val="000000"/>
          <w:u w:color="000000"/>
        </w:rPr>
        <w:br/>
        <w:t>i zagospodarowania terenu w formie decyzji. Przepisy ustawy obligują do wydania decyzji każdorazowo, o ile spełnione są warunki określone w ww. ustawie, niezależnie od ustaleń Studium uwarunkowań i k</w:t>
      </w:r>
      <w:r>
        <w:rPr>
          <w:color w:val="000000"/>
          <w:u w:color="000000"/>
        </w:rPr>
        <w:t>ierunków zagospodarowania przestrzennego, w tym dotyczących wyłączenia terenów spod zabudowy.</w:t>
      </w:r>
    </w:p>
    <w:p w14:paraId="32E56DF9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Jednocześnie, należy zauważyć, że wejście w życie planu miejscowego nie powoduje wygaśnięcia ostatecznej decyzji o pozwoleniu na budowę lub zgłoszenia budowy. Rea</w:t>
      </w:r>
      <w:r>
        <w:rPr>
          <w:color w:val="000000"/>
          <w:u w:color="000000"/>
        </w:rPr>
        <w:t>lizacja przedsięwzięcia budowlanego w oparciu o takie pozwolenie lub zgłoszenie jest możliwa.</w:t>
      </w:r>
    </w:p>
    <w:p w14:paraId="26B8BD9A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Ponadto wskazać należy, że „zabudowa istniejąca” została zdefiniowana w projekcie planu miejscowego jako </w:t>
      </w:r>
      <w:r>
        <w:rPr>
          <w:i/>
          <w:color w:val="000000"/>
          <w:u w:color="000000"/>
        </w:rPr>
        <w:t xml:space="preserve">„budynek istniejący w dniu wejścia w życie planu, a także budynek posiadający w tej dacie prawo do realizacji na podstawie ostatecznej decyzji o pozwoleniu na budowę lub zgłoszenia (…)”, </w:t>
      </w:r>
      <w:r>
        <w:rPr>
          <w:color w:val="000000"/>
          <w:u w:color="000000"/>
        </w:rPr>
        <w:t>a więc obejmuje zabudowę już zrealizowaną, jak i zabudowę, która może</w:t>
      </w:r>
      <w:r>
        <w:rPr>
          <w:color w:val="000000"/>
          <w:u w:color="000000"/>
        </w:rPr>
        <w:t xml:space="preserve"> zostać zrealizowana na podstawie posiadanego przez właściciela pozwolenia na budowę lub zgłoszenia budowy. </w:t>
      </w:r>
    </w:p>
    <w:p w14:paraId="184E961D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Należy również dodać, że status posiadania nieruchomości nie jest tożsamy z prawem do swobodnego, nieograniczonego sposobu jej zagospodarowania, w </w:t>
      </w:r>
      <w:r>
        <w:rPr>
          <w:color w:val="000000"/>
          <w:u w:color="000000"/>
        </w:rPr>
        <w:t xml:space="preserve">tym z prawem do zabudowy. Zgodnie z art. 6 ust. 1 ustawy z dnia 27 marca 2003 r. o planowaniu </w:t>
      </w:r>
      <w:r>
        <w:rPr>
          <w:color w:val="000000"/>
          <w:u w:color="000000"/>
        </w:rPr>
        <w:br/>
        <w:t xml:space="preserve">i zagospodarowaniu przestrzennym, </w:t>
      </w:r>
      <w:r>
        <w:rPr>
          <w:i/>
          <w:color w:val="000000"/>
          <w:u w:color="000000"/>
        </w:rPr>
        <w:t>„ustalenia miejscowego planu zagospodarowania przestrzennego kształtują, wraz z innymi przepisami, sposób wykonywania prawa wła</w:t>
      </w:r>
      <w:r>
        <w:rPr>
          <w:i/>
          <w:color w:val="000000"/>
          <w:u w:color="000000"/>
        </w:rPr>
        <w:t>sności”,</w:t>
      </w:r>
      <w:r>
        <w:rPr>
          <w:color w:val="000000"/>
          <w:u w:color="000000"/>
        </w:rPr>
        <w:t xml:space="preserve"> co oznacza, że zagospodarowanie terenu przez osobę posiadającą tytuł prawny </w:t>
      </w:r>
      <w:r>
        <w:rPr>
          <w:color w:val="000000"/>
          <w:u w:color="000000"/>
        </w:rPr>
        <w:br/>
        <w:t>do nieruchomości może być realizowane zgodnie z warunkami ustalonymi w planie miejscowym. Jednocześnie tereny, których przeznaczenie plan miejscowy zmienia, mogą być wyko</w:t>
      </w:r>
      <w:r>
        <w:rPr>
          <w:color w:val="000000"/>
          <w:u w:color="000000"/>
        </w:rPr>
        <w:t>rzystywane w sposób dotychczasowy, do czasu ich zagospodarowania zgodnie z planem.</w:t>
      </w:r>
    </w:p>
    <w:p w14:paraId="19E18FDC" w14:textId="77777777" w:rsidR="00A77B3E" w:rsidRDefault="006C74BC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Pozostałe wątki zawarte w uwadze wykraczają poza zakres merytoryczny planu miejscowego.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4C4BB1" w14:paraId="7120B58C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589CAC" w14:textId="77777777" w:rsidR="004C4BB1" w:rsidRDefault="004C4BB1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7F63B3" w14:textId="77777777" w:rsidR="004C4BB1" w:rsidRDefault="006C74BC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0EE1AECD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1474" w:right="1417" w:bottom="1417" w:left="1417" w:header="708" w:footer="708" w:gutter="0"/>
          <w:pgNumType w:start="1"/>
          <w:cols w:space="708"/>
          <w:docGrid w:linePitch="360"/>
        </w:sectPr>
      </w:pPr>
    </w:p>
    <w:p w14:paraId="02FBBA87" w14:textId="77777777" w:rsidR="00A77B3E" w:rsidRDefault="006C74BC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2026 r.</w:t>
      </w:r>
    </w:p>
    <w:p w14:paraId="0E2F8E89" w14:textId="77777777" w:rsidR="00A77B3E" w:rsidRDefault="006C74BC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realizacji, zapisanych w planie inwestycji z zakresu infrastruktury technicznej, które należą do zadań własnych gminy </w:t>
      </w:r>
      <w:r>
        <w:rPr>
          <w:b/>
          <w:color w:val="000000"/>
          <w:u w:color="000000"/>
        </w:rPr>
        <w:t>oraz zasadach ich finansowania, zgodnie z przepisami o finansach publicznych.</w:t>
      </w:r>
    </w:p>
    <w:p w14:paraId="517BC7CE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należy:</w:t>
      </w:r>
    </w:p>
    <w:p w14:paraId="14AD16DC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-budowa dróg publicznych, w tym budowa jezdni i chodników,</w:t>
      </w:r>
    </w:p>
    <w:p w14:paraId="4F52B469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-wyposażenie terenów dróg publi</w:t>
      </w:r>
      <w:r>
        <w:rPr>
          <w:color w:val="000000"/>
          <w:u w:color="000000"/>
        </w:rPr>
        <w:t>cznych w sieć oświetlenia ulicznego,</w:t>
      </w:r>
    </w:p>
    <w:p w14:paraId="32E00CB7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-budowa sieci infrastruktury technicznej (kanalizacja sanitarna i kanalizacja deszczowa).</w:t>
      </w:r>
    </w:p>
    <w:p w14:paraId="5854A9E3" w14:textId="77777777" w:rsidR="00A77B3E" w:rsidRDefault="006C74BC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Powyższe zadania będą umieszczone w programach rozwoju poszczególnych elementów zagospodarowania, a następnie w zadaniach rzeczow</w:t>
      </w:r>
      <w:r>
        <w:rPr>
          <w:color w:val="000000"/>
          <w:u w:color="000000"/>
        </w:rPr>
        <w:t>ych budżetu gminy objętych wieloletnią prognozą finansową.</w:t>
      </w:r>
    </w:p>
    <w:p w14:paraId="43064866" w14:textId="77777777" w:rsidR="00A77B3E" w:rsidRDefault="006C74BC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Funduszu Ochrony Środowiska, a także innych możliwych do pozyskani</w:t>
      </w:r>
      <w:r>
        <w:rPr>
          <w:color w:val="000000"/>
          <w:u w:color="000000"/>
        </w:rPr>
        <w:t>a środków zewnętrznych.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4C4BB1" w14:paraId="0B70C9E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145036" w14:textId="77777777" w:rsidR="004C4BB1" w:rsidRDefault="004C4BB1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561BAF" w14:textId="77777777" w:rsidR="004C4BB1" w:rsidRDefault="006C74BC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00FED879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26"/>
          <w:endnotePr>
            <w:numFmt w:val="decimal"/>
          </w:endnotePr>
          <w:pgSz w:w="11906" w:h="16838"/>
          <w:pgMar w:top="1474" w:right="1417" w:bottom="1417" w:left="1417" w:header="708" w:footer="708" w:gutter="0"/>
          <w:pgNumType w:start="1"/>
          <w:cols w:space="708"/>
          <w:docGrid w:linePitch="360"/>
        </w:sectPr>
      </w:pPr>
    </w:p>
    <w:p w14:paraId="0AE7B792" w14:textId="77777777" w:rsidR="000C48FD" w:rsidRDefault="006C74BC" w:rsidP="000C48FD">
      <w:pPr>
        <w:keepNext/>
        <w:spacing w:line="360" w:lineRule="auto"/>
        <w:ind w:left="4535"/>
        <w:jc w:val="left"/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 xml:space="preserve">Załącznik  </w:t>
      </w:r>
      <w:r w:rsidR="000C48FD">
        <w:t>N</w:t>
      </w:r>
      <w:r>
        <w:t xml:space="preserve">r  4 </w:t>
      </w:r>
    </w:p>
    <w:p w14:paraId="4BC351DA" w14:textId="3112C1B7" w:rsidR="00A77B3E" w:rsidRDefault="006C74BC" w:rsidP="000C48FD">
      <w:pPr>
        <w:keepNext/>
        <w:spacing w:line="360" w:lineRule="auto"/>
        <w:ind w:left="4535"/>
        <w:jc w:val="left"/>
        <w:rPr>
          <w:color w:val="000000"/>
          <w:u w:color="000000"/>
        </w:rPr>
      </w:pPr>
      <w:r>
        <w:t>do uchwały</w:t>
      </w:r>
      <w:r>
        <w:rPr>
          <w:color w:val="000000"/>
          <w:u w:color="000000"/>
        </w:rPr>
        <w:t xml:space="preserve">  </w:t>
      </w:r>
      <w:r w:rsidR="000C48FD">
        <w:rPr>
          <w:color w:val="000000"/>
          <w:u w:color="000000"/>
        </w:rPr>
        <w:t>N</w:t>
      </w:r>
      <w:r>
        <w:rPr>
          <w:color w:val="000000"/>
          <w:u w:color="000000"/>
        </w:rPr>
        <w:t xml:space="preserve">r  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                      2026 r.</w:t>
      </w:r>
      <w:r>
        <w:rPr>
          <w:color w:val="000000"/>
          <w:u w:color="000000"/>
        </w:rPr>
        <w:br/>
      </w:r>
      <w:hyperlink r:id="rId27" w:history="1">
        <w:r w:rsidR="00A77B3E">
          <w:rPr>
            <w:rStyle w:val="Hipercze"/>
            <w:color w:val="000000"/>
            <w:u w:val="none" w:color="000000"/>
          </w:rPr>
          <w:t>Zalacznik4.gml</w:t>
        </w:r>
      </w:hyperlink>
    </w:p>
    <w:p w14:paraId="1F28055F" w14:textId="77777777" w:rsidR="00A77B3E" w:rsidRDefault="006C74BC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28"/>
          <w:endnotePr>
            <w:numFmt w:val="decimal"/>
          </w:endnotePr>
          <w:pgSz w:w="11906" w:h="16838"/>
          <w:pgMar w:top="1474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 dla planu w postaci dokumentu elektronicznego, o których mowa w art. 67a ust. 3 ustawy.</w:t>
      </w:r>
    </w:p>
    <w:p w14:paraId="5D62BF0A" w14:textId="77777777" w:rsidR="004C4BB1" w:rsidRDefault="004C4BB1">
      <w:pPr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3047BEF2" w14:textId="77777777" w:rsidR="004C4BB1" w:rsidRDefault="006C74BC">
      <w:pPr>
        <w:jc w:val="center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14:paraId="4B751B5C" w14:textId="77777777" w:rsidR="004C4BB1" w:rsidRDefault="006C74BC">
      <w:pPr>
        <w:jc w:val="center"/>
        <w:rPr>
          <w:b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 xml:space="preserve">do projektu uchwały </w:t>
      </w:r>
      <w:r>
        <w:rPr>
          <w:b/>
          <w:color w:val="000000"/>
          <w:szCs w:val="20"/>
          <w:shd w:val="clear" w:color="auto" w:fill="FFFFFF"/>
          <w:lang w:val="en-US" w:eastAsia="en-US" w:bidi="en-US"/>
        </w:rPr>
        <w:t xml:space="preserve">w sprawie uchwalenia </w:t>
      </w:r>
      <w:r>
        <w:rPr>
          <w:b/>
          <w:color w:val="000000"/>
          <w:szCs w:val="20"/>
          <w:shd w:val="clear" w:color="auto" w:fill="FFFFFF"/>
          <w:lang w:val="en-US" w:eastAsia="en-US" w:bidi="en-US"/>
        </w:rPr>
        <w:t>miejscowego planu zagospodarowania przestrzennego dla części obszaru miasta Łodzi położonej w rejonie ulic Paprociowej i Brójeckiej.</w:t>
      </w:r>
    </w:p>
    <w:p w14:paraId="66A78345" w14:textId="77777777" w:rsidR="004C4BB1" w:rsidRDefault="004C4BB1">
      <w:pPr>
        <w:rPr>
          <w:b/>
          <w:color w:val="000000"/>
          <w:szCs w:val="20"/>
          <w:shd w:val="clear" w:color="auto" w:fill="FFFFFF"/>
          <w:lang w:val="x-none" w:eastAsia="en-US" w:bidi="ar-SA"/>
        </w:rPr>
      </w:pPr>
    </w:p>
    <w:p w14:paraId="4363C8A8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Zgodnie z uchwałą Nr IX/240/24 Rady Miejskiej w Łodzi z dnia 6 listopada 2024 r. przystąpiono do sporządzenia miejscowego planu zagospodarowania przestrzennego dla części obszaru miasta Łodzi położonej w rejonie ulic Paprociowej i Brójeckiej. </w:t>
      </w:r>
    </w:p>
    <w:p w14:paraId="66159FA8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Obszar objęt</w:t>
      </w:r>
      <w:r>
        <w:rPr>
          <w:color w:val="000000"/>
          <w:szCs w:val="20"/>
          <w:shd w:val="clear" w:color="auto" w:fill="FFFFFF"/>
          <w:lang w:val="x-none" w:eastAsia="en-US" w:bidi="ar-SA"/>
        </w:rPr>
        <w:t>y sporządzeniem miejscowego planu zagospodarowania przestrzennego, określony w projekcie niniejszej uchwały, położony jest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 południowej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części miasta, na terenie osiedla Wiskitno.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Powierzchnia obszaru wynosi ok. 31,6 ha. Obejmuje on przede wszystkim teren</w:t>
      </w:r>
      <w:r>
        <w:rPr>
          <w:color w:val="000000"/>
          <w:szCs w:val="20"/>
          <w:shd w:val="clear" w:color="auto" w:fill="FFFFFF"/>
          <w:lang w:val="x-none" w:eastAsia="en-US" w:bidi="ar-SA"/>
        </w:rPr>
        <w:t>y otwarte, częściowo użytkowane rolniczo. Granice obszaru wyznaczają: na północy – ul. Paprociowa, na wschodzie – ul. Paprociowa oraz ul. Brójecka, na południu – granica miasta Łodzi oraz ul. Brójecka, na zachodzie – tereny zabudowy mieszkaniowej wzdłuż ul</w:t>
      </w:r>
      <w:r>
        <w:rPr>
          <w:color w:val="000000"/>
          <w:szCs w:val="20"/>
          <w:shd w:val="clear" w:color="auto" w:fill="FFFFFF"/>
          <w:lang w:val="x-none" w:eastAsia="en-US" w:bidi="ar-SA"/>
        </w:rPr>
        <w:t>. Bronisin.</w:t>
      </w:r>
    </w:p>
    <w:p w14:paraId="669AECEF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wyniku realizacji ww. uchwały został opracowany projekt planu miejscowego wraz z prognozą oddziaływania na środowisko.</w:t>
      </w:r>
    </w:p>
    <w:p w14:paraId="60808528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Celem planu jest przede wszystkim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ochrona terenów otwartych, aktywnych przyrodniczo, wchodzących w skład systemu ekologiczn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ego miasta, przed niekontrolowanymi procesami urbanizacji, zgodnie z polityką przestrzenną miasta określoną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 obowiązującym Studium uwarunkowań i kierunków zagospodarowania przestrzennego miasta Łodzi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uchwalonym uchwałą Nr LXIX/1753/18 Rady Miejskiej w Łod</w:t>
      </w:r>
      <w:r>
        <w:rPr>
          <w:color w:val="000000"/>
          <w:szCs w:val="20"/>
          <w:shd w:val="clear" w:color="auto" w:fill="FFFFFF"/>
          <w:lang w:val="x-none" w:eastAsia="en-US" w:bidi="ar-SA"/>
        </w:rPr>
        <w:t>zi z dnia 28 marca 2018 r., zmienioną uchwałami Rady Miejskiej w Łodzi Nr VI/215/19 z dnia 6 marca 2019 r. i Nr LII/1605/21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z dnia 22 grudnia 2021 r.</w:t>
      </w:r>
    </w:p>
    <w:p w14:paraId="3D8144CB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 obowiązującym Studium obszar objęty projektem planu miejscowego znajduje się w wyłączonej spod zabudowy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jednostce funkcjonalno-przestrzennej: „Tereny aktywne przyrodniczo, w tym użytkowane rolniczo”, oznaczone symbolem „O”. Przez przedmiotowy obszar przebiegają korytarze dróg publicznych, tj. istniejące ulice Paprociowa i Brójecka.</w:t>
      </w:r>
    </w:p>
    <w:p w14:paraId="233903DA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Przedmiotem projektu planu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jest kształtowanie standardów zagospodarowania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i użytkowania terenów poprzez ochronę terenów otwartych stanowiących system przyrodniczy Miasta, pełniący rolę rekreacyjno-wypoczynkową i klimatyczno-biologiczną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a także zapewnienie właściwych relacji pomięd</w:t>
      </w:r>
      <w:r>
        <w:rPr>
          <w:color w:val="000000"/>
          <w:szCs w:val="20"/>
          <w:shd w:val="clear" w:color="auto" w:fill="FFFFFF"/>
          <w:lang w:val="x-none" w:eastAsia="en-US" w:bidi="ar-SA"/>
        </w:rPr>
        <w:t>zy terenami inwestycyjnymi, a terenami otwartymi, aktywnymi przyrodniczo.</w:t>
      </w:r>
    </w:p>
    <w:p w14:paraId="5D558F72" w14:textId="77777777" w:rsidR="004C4BB1" w:rsidRDefault="006C74BC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Projekt planu zgodnie ze Studium wyznacza:</w:t>
      </w:r>
    </w:p>
    <w:p w14:paraId="366CECAB" w14:textId="77777777" w:rsidR="004C4BB1" w:rsidRDefault="006C74BC">
      <w:pPr>
        <w:numPr>
          <w:ilvl w:val="0"/>
          <w:numId w:val="1"/>
        </w:num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tereny rolnictwa z zakazem zabudowy lub zieleni naturalnej – RN-ZN,</w:t>
      </w:r>
    </w:p>
    <w:p w14:paraId="0BC03750" w14:textId="77777777" w:rsidR="004C4BB1" w:rsidRDefault="006C74BC">
      <w:pPr>
        <w:numPr>
          <w:ilvl w:val="0"/>
          <w:numId w:val="1"/>
        </w:num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tereny elektrowni słonecznej lub rolnictwa z zakazem zabudowy lub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zieleni naturalnej – PEF-RN-ZN.</w:t>
      </w:r>
    </w:p>
    <w:p w14:paraId="6816ADB6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Ustalenia projektu planu miejscowego określają m. in.: przeznaczenie, zasady zabudowy i zagospodarowania terenów, wymagania wynikające z potrzeb kształtowania przestrzeni publicznych, zasady ochrony środowiska, zasady modern</w:t>
      </w:r>
      <w:r>
        <w:rPr>
          <w:color w:val="000000"/>
          <w:szCs w:val="20"/>
          <w:shd w:val="clear" w:color="auto" w:fill="FFFFFF"/>
          <w:lang w:val="x-none" w:eastAsia="en-US" w:bidi="ar-SA"/>
        </w:rPr>
        <w:t>izacji, rozbudowy i budowy systemów komunikacji oraz systemowe rozwiązania w zakresie infrastruktury technicznej.</w:t>
      </w:r>
    </w:p>
    <w:p w14:paraId="4912FB0E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Ze względu na występowanie w obszarze objętym projektem planu napowietrznej linii elektroenergetycznej średniego napięcia 15 kV, wyznaczono na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rysunku projektu planu strefę ochronną od tej sieci.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Zaznaczyć jednak należy, że Główny Inspektor Ochrony Środowiska, zgodnie z art. 124 ustawy z dnia 27 kwietnia 2001 r. Prawo ochrony środowiska (Dz. U.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z 2025 r. poz. 647</w:t>
      </w:r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1080</w:t>
      </w:r>
      <w:r>
        <w:rPr>
          <w:color w:val="000000"/>
          <w:szCs w:val="20"/>
          <w:shd w:val="clear" w:color="auto" w:fill="FFFFFF"/>
        </w:rPr>
        <w:t>, 1812 i 1863</w:t>
      </w:r>
      <w:r>
        <w:rPr>
          <w:color w:val="000000"/>
          <w:szCs w:val="20"/>
          <w:shd w:val="clear" w:color="auto" w:fill="FFFFFF"/>
          <w:lang w:val="x-none" w:eastAsia="en-US" w:bidi="ar-SA"/>
        </w:rPr>
        <w:t>), prowadzi ak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tualizowany corocznie rejestr zawierający informacje o terenach, na których stwierdzono przekroczenie dopuszczalnych poziomów pól elektromagnetycznych w środowisku, z wyszczególnieniem przekroczeń dotyczących </w:t>
      </w: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terenów przeznaczonych pod zabudowę mieszkaniow</w:t>
      </w:r>
      <w:r>
        <w:rPr>
          <w:color w:val="000000"/>
          <w:szCs w:val="20"/>
          <w:shd w:val="clear" w:color="auto" w:fill="FFFFFF"/>
          <w:lang w:val="x-none" w:eastAsia="en-US" w:bidi="ar-SA"/>
        </w:rPr>
        <w:t>ą oraz miejsc dostępnych dla ludności. Rejestr przygotowywany jest w oparciu o dane pozyskane w ramach realizacji zadań Inspekcji Ochrony Środowiska, tj. prowadzenia państwowego monitoringu środowiska, kontroli podmiotów korzystających ze środowiska oraz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e sprawozdań przekazywanych zgodnie z art. 122 a ustawy z dnia 27 kwietnia 2001 r. Prawo ochrony środowiska ze źródeł tych nie wynikają przekroczenia dopuszczalnych poziomów pól elektromagnetycznych w środowisku na terenie województwa łódzkiego.</w:t>
      </w:r>
    </w:p>
    <w:p w14:paraId="78361D0D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projekci</w:t>
      </w:r>
      <w:r>
        <w:rPr>
          <w:color w:val="000000"/>
          <w:szCs w:val="20"/>
          <w:shd w:val="clear" w:color="auto" w:fill="FFFFFF"/>
          <w:lang w:val="x-none" w:eastAsia="en-US" w:bidi="ar-SA"/>
        </w:rPr>
        <w:t>e planu nie ustalono szczególnych warunków zagospodarowania oraz ograniczeń w użytkowaniu wynikających z występowania istniejącej sieci wodociągowej.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Podejmując decyzję Prezydent Miasta zważył interes Miasta, gestora sieci infrastruktury technicznej oraz i</w:t>
      </w:r>
      <w:r>
        <w:rPr>
          <w:color w:val="000000"/>
          <w:szCs w:val="20"/>
          <w:shd w:val="clear" w:color="auto" w:fill="FFFFFF"/>
          <w:lang w:val="x-none" w:eastAsia="en-US" w:bidi="ar-SA"/>
        </w:rPr>
        <w:t>nteresy prywatne właścicieli poszczególnych nieruchomości. Przepis art. 15 ust. 2 pkt 9 ustawy z dnia 27 marca 2003 r. o planowaniu i zagospodarowaniu przestrzennym (Dz. U. z 2024 r. poz. 1130, 1907 i 1940</w:t>
      </w:r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 2025 r. poz. 527, 680, 1668 i 1847</w:t>
      </w:r>
      <w:r>
        <w:rPr>
          <w:color w:val="000000"/>
          <w:szCs w:val="20"/>
          <w:shd w:val="clear" w:color="auto" w:fill="FFFFFF"/>
        </w:rPr>
        <w:t xml:space="preserve"> oraz z 2026 </w:t>
      </w:r>
      <w:r>
        <w:rPr>
          <w:color w:val="000000"/>
          <w:szCs w:val="20"/>
          <w:shd w:val="clear" w:color="auto" w:fill="FFFFFF"/>
        </w:rPr>
        <w:t>r. poz. 24</w:t>
      </w:r>
      <w:r>
        <w:rPr>
          <w:color w:val="000000"/>
          <w:szCs w:val="20"/>
          <w:shd w:val="clear" w:color="auto" w:fill="FFFFFF"/>
          <w:lang w:val="x-none" w:eastAsia="en-US" w:bidi="ar-SA"/>
        </w:rPr>
        <w:t>) daje organowi planistycznemu upoważnienie do zawarcia w planie miejscowym postanowień, które mogą w konsekwencji w sposób istotny ograniczać lub nawet pozbawić właściciela lub użytkownika wieczystego możliwości wykonywania konstytucyjnie chroni</w:t>
      </w:r>
      <w:r>
        <w:rPr>
          <w:color w:val="000000"/>
          <w:szCs w:val="20"/>
          <w:shd w:val="clear" w:color="auto" w:fill="FFFFFF"/>
          <w:lang w:val="x-none" w:eastAsia="en-US" w:bidi="ar-SA"/>
        </w:rPr>
        <w:t>onego prawa własności. Jednakże taka poważna ingerencja w prawo własności musi być uzasadniona i proporcjonalna w stosunku do celów, których osiągnięciu ma służyć. Rezygnacja z ww. ustaleń podyktowana jest brakiem powszechnie obowiązujących przepisów prawn</w:t>
      </w:r>
      <w:r>
        <w:rPr>
          <w:color w:val="000000"/>
          <w:szCs w:val="20"/>
          <w:shd w:val="clear" w:color="auto" w:fill="FFFFFF"/>
          <w:lang w:val="x-none" w:eastAsia="en-US" w:bidi="ar-SA"/>
        </w:rPr>
        <w:t>ych nakazujących wprowadzenie określonych ograniczeń w zagospodarowaniu terenu.</w:t>
      </w:r>
    </w:p>
    <w:p w14:paraId="4F057B2D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Dla sieci gazowej zastosowano rozporządzenie Ministra Gospodarki z dnia 26 kwietnia 2013 r. w sprawie warunków technicznych, jakim powinny odpowiadać sieci gazowe i ich usytuow</w:t>
      </w:r>
      <w:r>
        <w:rPr>
          <w:color w:val="000000"/>
          <w:szCs w:val="20"/>
          <w:shd w:val="clear" w:color="auto" w:fill="FFFFFF"/>
          <w:lang w:val="x-none" w:eastAsia="en-US" w:bidi="ar-SA"/>
        </w:rPr>
        <w:t>anie (Dz. U. z 2013 r. poz. 640). W wyniku przeprowadzonej analizy parametrów istniejącej sieci gazowej stwierdzono, że w granicach obszaru objętego projektem planu przebiega sieć gazociągu wysokiego ciśnienia gwc400 z 1968 r. (DN 400 MOP 3,2 MPa stal rela</w:t>
      </w:r>
      <w:r>
        <w:rPr>
          <w:color w:val="000000"/>
          <w:szCs w:val="20"/>
          <w:shd w:val="clear" w:color="auto" w:fill="FFFFFF"/>
          <w:lang w:val="x-none" w:eastAsia="en-US" w:bidi="ar-SA"/>
        </w:rPr>
        <w:t>cji Piotrków Trybunalski – Łódź), dla którego wyznaczono strefę kontrolowaną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o szerokości 40 m (po 20 m na stronę licząc od osi gazociągu).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Ponadto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 granicach projektu planu powstanie gazociąg wysokiego ciśnienia gwc500 na mocy decyzji Wojewody Łódzkiego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Nr 13/2021 z dnia 26 listopada 2021 r. (znak: GPB-I.747.13.2021) o ustaleniu lokalizacji inwestycji towarzyszącej inwestycjom w zakresie terminalu regazyfikacyjnego skroplonego gazu ziemnego w Świnoujściu dla inwestycji pn.: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„Budowa gazociągu wysokiego ciś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nienia DN MOP 5,5 MPa na terenie miasta Łodzi w ramach budowy gazociągu Łyszkowice-Koluszki-Brzeziny-Łódź wraz z infrastrukturą niezbędną do jego obsługi na terenie województwa łódzkiego oraz gazociągu Łódź-Konstantynów.Łódzki-Pabianice-Rzgów-Konstantyna-Ł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ódź wraz z infrastrukturą niezbędną do jego obsługi na terenie województwa łódzkiego” – odcinek Węzeł Gazowy Łódź Wschód – Stacja gazowa Konstantyna”</w:t>
      </w:r>
      <w:r>
        <w:rPr>
          <w:color w:val="000000"/>
          <w:szCs w:val="20"/>
          <w:shd w:val="clear" w:color="auto" w:fill="FFFFFF"/>
          <w:lang w:val="x-none" w:eastAsia="en-US" w:bidi="ar-SA"/>
        </w:rPr>
        <w:t>. Projekt planu umożliwia realizację inwestycji określonej w ww. decyzji. Ustalono, zgodnie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 xml:space="preserve">z przedmiotową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decyzją, strefę kontrolowaną o szerokości 8 m (po 4 m na stronę licząc od osi gazociągu).</w:t>
      </w:r>
    </w:p>
    <w:p w14:paraId="20534624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Rysunek planu Załącznik nr 1 do uchwały wykonano na mapie sytuacyjno-wysokościowej w skali 1:1000.</w:t>
      </w:r>
    </w:p>
    <w:p w14:paraId="35B68FEC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Procedura formalno-prawna sporządzenia projektu planu miejscowego j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est prowadzona w trybie art. 17 ustawy z dnia 27 marca 2003 r. o planowaniu i zagospodarowaniu przestrzennym oraz </w:t>
      </w:r>
      <w:r>
        <w:rPr>
          <w:color w:val="000000"/>
          <w:szCs w:val="20"/>
          <w:shd w:val="clear" w:color="auto" w:fill="FFFFFF"/>
          <w:lang w:val="en-US" w:eastAsia="en-US" w:bidi="en-US"/>
        </w:rPr>
        <w:t>art. 67 ust. 3 pkt 2 ustawy z dnia 7 lipca 2023 r. o zmianie ustawy o planowaniu i zagospodarowaniu przestrzennym oraz niektórych innych ustaw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(Dz. U. poz. 1688, z 2024 r. poz. 1824 oraz z 2025 r. poz. 527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1543 i 1668</w:t>
      </w:r>
      <w:r>
        <w:rPr>
          <w:color w:val="000000"/>
          <w:szCs w:val="20"/>
          <w:shd w:val="clear" w:color="auto" w:fill="FFFFFF"/>
          <w:lang w:val="en-US" w:eastAsia="en-US" w:bidi="en-US"/>
        </w:rPr>
        <w:t>)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 w14:paraId="37BC1718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Projekt planu został sporządzony zgodnie z zakresem art. 15 ustawy z dnia 27 marca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 xml:space="preserve">2003 r. o planowaniu i zagospodarowaniu przestrzennym, uwzględniając wymogi wynikające z art.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1 ust. 2-4 ww. ustawy.</w:t>
      </w:r>
    </w:p>
    <w:p w14:paraId="45CEBCB3" w14:textId="77777777" w:rsidR="004C4BB1" w:rsidRDefault="004C4BB1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2729F5B9" w14:textId="77777777" w:rsidR="004C4BB1" w:rsidRDefault="006C74BC">
      <w:pPr>
        <w:numPr>
          <w:ilvl w:val="0"/>
          <w:numId w:val="2"/>
        </w:numPr>
        <w:contextualSpacing/>
        <w:rPr>
          <w:b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lastRenderedPageBreak/>
        <w:t>Realizacja wymogów wynikających z art. 1 ust. 2-4 ustawy z dnia 27 marca</w:t>
      </w:r>
      <w:r>
        <w:rPr>
          <w:b/>
          <w:color w:val="000000"/>
          <w:szCs w:val="20"/>
          <w:shd w:val="clear" w:color="auto" w:fill="FFFFFF"/>
          <w:lang w:val="x-none" w:eastAsia="en-US" w:bidi="ar-SA"/>
        </w:rPr>
        <w:br/>
        <w:t>2003 r. o planowaniu i zagospodarowaniu przestrzennym.</w:t>
      </w:r>
    </w:p>
    <w:p w14:paraId="0FC473C1" w14:textId="77777777" w:rsidR="004C4BB1" w:rsidRDefault="004C4BB1">
      <w:pPr>
        <w:ind w:left="360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7E9979C4" w14:textId="77777777" w:rsidR="004C4BB1" w:rsidRDefault="006C74BC">
      <w:pPr>
        <w:numPr>
          <w:ilvl w:val="0"/>
          <w:numId w:val="3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projekcie planu oraz w trakcie procedury jego sporządzania uwzględniono:</w:t>
      </w:r>
    </w:p>
    <w:p w14:paraId="60E15F6B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wymagania ładu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przestrzennego, w tym urbanistyki i architektury, poprzez określenie:</w:t>
      </w:r>
    </w:p>
    <w:p w14:paraId="41167898" w14:textId="77777777" w:rsidR="004C4BB1" w:rsidRDefault="006C74BC">
      <w:pPr>
        <w:numPr>
          <w:ilvl w:val="0"/>
          <w:numId w:val="5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przeznaczenia terenów, linii rozgraniczających, zasad i wskaźników zagospodarowania terenów oraz parametrów i zasad kształtowania istniejącej zabudowy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,</w:t>
      </w:r>
    </w:p>
    <w:p w14:paraId="161D2834" w14:textId="77777777" w:rsidR="004C4BB1" w:rsidRDefault="006C74BC">
      <w:pPr>
        <w:numPr>
          <w:ilvl w:val="0"/>
          <w:numId w:val="5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wymagań w zakresie kształtowania p</w:t>
      </w:r>
      <w:r>
        <w:rPr>
          <w:color w:val="000000"/>
          <w:szCs w:val="20"/>
          <w:shd w:val="clear" w:color="auto" w:fill="FFFFFF"/>
          <w:lang w:val="x-none" w:eastAsia="en-US" w:bidi="ar-SA"/>
        </w:rPr>
        <w:t>rzestrzeni publicznych, do których na obszarze planu należą tereny dróg publicznych;</w:t>
      </w:r>
    </w:p>
    <w:p w14:paraId="779C0337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potrzeby zrównoważonego rozwoju, poprzez określenie przeznaczenia terenów spójnego z polityką przestrzenną Miasta wyrażoną w Studium uwarunkowań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 xml:space="preserve">i kierunków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zagospodarowania przestrzennego, precyzując założenia urbanistyczne dla jego funkcjonowania oraz szanując warunki krajobrazowe i środowiskowe (tereny otwarte) oraz ochronę krajobrazu poprzez zakaz nowej zabudowy w terenach rolnictwa z zakazem zabudowy lub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zieleni naturalnej oraz wprowadzenie zasad ochrony krajobrazu;</w:t>
      </w:r>
    </w:p>
    <w:p w14:paraId="37345B41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walory architektoniczne i krajobrazowe, poprzez ustalenia dotyczące zagospodarowania terenu i kształtowania istniejącej zabudowy a także obszarów zieleni oraz występowania infrastruktury techni</w:t>
      </w:r>
      <w:r>
        <w:rPr>
          <w:color w:val="000000"/>
          <w:szCs w:val="20"/>
          <w:shd w:val="clear" w:color="auto" w:fill="FFFFFF"/>
          <w:lang w:val="x-none" w:eastAsia="en-US" w:bidi="ar-SA"/>
        </w:rPr>
        <w:t>cznej;</w:t>
      </w:r>
    </w:p>
    <w:p w14:paraId="6E9D9345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wymagania ochrony środowiska oraz zasady kształtowania krajobrazu, w tym gospodarowania wodami i ochrony gruntów rolnych i leśnych, ochrony złóż kopalin oraz zmniejszania podatności na zmiany klimatu w szczególności poprzez:</w:t>
      </w:r>
    </w:p>
    <w:p w14:paraId="2E27A2EC" w14:textId="77777777" w:rsidR="004C4BB1" w:rsidRDefault="006C74BC">
      <w:pPr>
        <w:numPr>
          <w:ilvl w:val="0"/>
          <w:numId w:val="6"/>
        </w:numPr>
        <w:ind w:left="1077" w:hanging="357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zakaz lokalizacji przeds</w:t>
      </w:r>
      <w:r>
        <w:rPr>
          <w:color w:val="000000"/>
          <w:szCs w:val="20"/>
          <w:shd w:val="clear" w:color="auto" w:fill="FFFFFF"/>
          <w:lang w:val="x-none" w:eastAsia="en-US" w:bidi="ar-SA"/>
        </w:rPr>
        <w:t>ięwzięć mogących znacząco oddziaływać na środowisko, za wyjątkiem przedsięwzięć dotyczących: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dróg, inwestycji z zakresu infrastruktury technicznej, zalesień oraz zabudowy systemami fotowoltaicznymi,</w:t>
      </w:r>
    </w:p>
    <w:p w14:paraId="41A1FE18" w14:textId="77777777" w:rsidR="004C4BB1" w:rsidRDefault="006C74BC">
      <w:pPr>
        <w:numPr>
          <w:ilvl w:val="0"/>
          <w:numId w:val="6"/>
        </w:numPr>
        <w:ind w:left="1077" w:hanging="357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zakaz lokalizacji punktów zbierania lub przetwarzania odp</w:t>
      </w:r>
      <w:r>
        <w:rPr>
          <w:color w:val="000000"/>
          <w:szCs w:val="20"/>
          <w:shd w:val="clear" w:color="auto" w:fill="FFFFFF"/>
          <w:lang w:val="x-none" w:eastAsia="en-US" w:bidi="ar-SA"/>
        </w:rPr>
        <w:t>adów, w tym złomu,</w:t>
      </w:r>
    </w:p>
    <w:p w14:paraId="7E9DA7B2" w14:textId="77777777" w:rsidR="004C4BB1" w:rsidRDefault="006C74BC">
      <w:pPr>
        <w:numPr>
          <w:ilvl w:val="0"/>
          <w:numId w:val="6"/>
        </w:numPr>
        <w:ind w:left="1077" w:hanging="357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zasad w zakresie: odnawialnych źródeł energii, ochrony powietrza, wód, ochrony przed hałasem i promieniowaniem elektromagnetycznym,</w:t>
      </w:r>
    </w:p>
    <w:p w14:paraId="013754B9" w14:textId="77777777" w:rsidR="004C4BB1" w:rsidRDefault="006C74BC">
      <w:pPr>
        <w:numPr>
          <w:ilvl w:val="0"/>
          <w:numId w:val="6"/>
        </w:numPr>
        <w:ind w:left="1077" w:hanging="357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nakazu stosowania kompleksowych rozwiązań w zakresie gospodarki wodnej, odprowadzania ścieków, wód deszcz</w:t>
      </w:r>
      <w:r>
        <w:rPr>
          <w:color w:val="000000"/>
          <w:szCs w:val="20"/>
          <w:shd w:val="clear" w:color="auto" w:fill="FFFFFF"/>
          <w:lang w:val="x-none" w:eastAsia="en-US" w:bidi="ar-SA"/>
        </w:rPr>
        <w:t>owych i roztopowych oraz gospodarki odpadami poprzez:</w:t>
      </w:r>
    </w:p>
    <w:p w14:paraId="42B9F6D4" w14:textId="77777777" w:rsidR="004C4BB1" w:rsidRDefault="006C74BC">
      <w:pPr>
        <w:keepLines/>
        <w:numPr>
          <w:ilvl w:val="0"/>
          <w:numId w:val="7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doprowadzenie infrastruktury technicznej kanalizacji deszczowej do terenów z istniejącą zabudową i  przeznaczanych na cele dróg oraz retencjonowanie i zagospodarowanie wód opadowych i roztopowych w miej</w:t>
      </w:r>
      <w:r>
        <w:rPr>
          <w:color w:val="000000"/>
          <w:szCs w:val="20"/>
          <w:shd w:val="clear" w:color="auto" w:fill="FFFFFF"/>
          <w:lang w:val="x-none" w:eastAsia="en-US" w:bidi="ar-SA"/>
        </w:rPr>
        <w:t>scu ich powstania, z dopuszczeniem odprowadzenia ich do odbiornika na warunkach określonych w przepisach odrębnych dotyczących zbiorowego zaopatrzenia w wodę i zbiorowego odprowadzenia ścieków oraz prawa wodnego, a także budownictwa,</w:t>
      </w:r>
    </w:p>
    <w:p w14:paraId="733EF0A4" w14:textId="77777777" w:rsidR="004C4BB1" w:rsidRDefault="006C74BC">
      <w:pPr>
        <w:keepLines/>
        <w:numPr>
          <w:ilvl w:val="0"/>
          <w:numId w:val="7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prowadzenie gospodarki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odpadami poprzez miejski system gospodarki odpadami na zasadach określonych w przepisach odrębnych dotyczących utrzymania czystości i porządku w gminie;</w:t>
      </w:r>
    </w:p>
    <w:p w14:paraId="50A2AFC6" w14:textId="77777777" w:rsidR="004C4BB1" w:rsidRDefault="006C74BC">
      <w:pPr>
        <w:numPr>
          <w:ilvl w:val="0"/>
          <w:numId w:val="6"/>
        </w:numPr>
        <w:ind w:left="1077" w:hanging="357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ustalenie przeznaczenia gruntów rolnych w sposób chroniący je przed zagospodarowaniem na cele nierolni</w:t>
      </w:r>
      <w:r>
        <w:rPr>
          <w:color w:val="000000"/>
          <w:szCs w:val="20"/>
          <w:shd w:val="clear" w:color="auto" w:fill="FFFFFF"/>
          <w:lang w:val="x-none" w:eastAsia="en-US" w:bidi="ar-SA"/>
        </w:rPr>
        <w:t>cze w terenie RN-ZN,</w:t>
      </w:r>
    </w:p>
    <w:p w14:paraId="0C3E23DD" w14:textId="77777777" w:rsidR="004C4BB1" w:rsidRDefault="006C74BC">
      <w:pPr>
        <w:numPr>
          <w:ilvl w:val="0"/>
          <w:numId w:val="6"/>
        </w:numPr>
        <w:ind w:left="1077" w:hanging="357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ustalenie ograniczeń i nakazów w zakresie wykorzystywania terenów, w tym zakazu zabudowy w terenach RN-ZN, wprowadzenie zasad ochrony terenów otwartych, określenie minimalnego udziału powierzchni biologicznie czynnej dla terenów, na kt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órych została dopuszczona lokalizacja elektrowni słonecznej, </w:t>
      </w:r>
    </w:p>
    <w:p w14:paraId="46F27C19" w14:textId="77777777" w:rsidR="004C4BB1" w:rsidRDefault="006C74BC">
      <w:pPr>
        <w:numPr>
          <w:ilvl w:val="0"/>
          <w:numId w:val="6"/>
        </w:numPr>
        <w:ind w:left="1077" w:hanging="357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nie wprowadzono wymogów w zakresie ochrony gruntów leśnych ze względu na brak ich występowania w obszarze planu,</w:t>
      </w:r>
    </w:p>
    <w:p w14:paraId="5F8FA85E" w14:textId="77777777" w:rsidR="004C4BB1" w:rsidRDefault="006C74BC">
      <w:pPr>
        <w:numPr>
          <w:ilvl w:val="0"/>
          <w:numId w:val="6"/>
        </w:numPr>
        <w:ind w:left="1077" w:hanging="357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nie określono wymagań dotyczących ochrony złóż kopalin ze względu na brak podstaw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wynikających ze stanu faktycznego;</w:t>
      </w:r>
    </w:p>
    <w:p w14:paraId="253AFD76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wymagania ochrony zdrowia oraz bezpieczeństwa ludzi i mienia, a także potrzeby osób ze szczególnymi potrzebami, poprzez:</w:t>
      </w:r>
    </w:p>
    <w:p w14:paraId="631A4D24" w14:textId="77777777" w:rsidR="004C4BB1" w:rsidRDefault="006C74BC">
      <w:pPr>
        <w:numPr>
          <w:ilvl w:val="0"/>
          <w:numId w:val="8"/>
        </w:numPr>
        <w:ind w:left="1134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określenie zasad ochrony środowiska,</w:t>
      </w:r>
    </w:p>
    <w:p w14:paraId="030E3D8A" w14:textId="77777777" w:rsidR="004C4BB1" w:rsidRDefault="006C74BC">
      <w:pPr>
        <w:numPr>
          <w:ilvl w:val="0"/>
          <w:numId w:val="8"/>
        </w:numPr>
        <w:ind w:left="1134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ustalenie wymagań wynikających z potrzeb kształtowania przestr</w:t>
      </w:r>
      <w:r>
        <w:rPr>
          <w:color w:val="000000"/>
          <w:szCs w:val="20"/>
          <w:shd w:val="clear" w:color="auto" w:fill="FFFFFF"/>
          <w:lang w:val="x-none" w:eastAsia="en-US" w:bidi="ar-SA"/>
        </w:rPr>
        <w:t>zeni publicznych, a w szczególności nakaz stosowania rozwiązań technicznych uwzględniających potrzeby osób ze szczególnymi potrzebami,</w:t>
      </w:r>
    </w:p>
    <w:p w14:paraId="545B9A58" w14:textId="77777777" w:rsidR="004C4BB1" w:rsidRDefault="006C74BC">
      <w:pPr>
        <w:numPr>
          <w:ilvl w:val="0"/>
          <w:numId w:val="8"/>
        </w:numPr>
        <w:ind w:left="1134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wymóg stosowania rozwiązań technicznych ułatwiających dostępność do przestrzeni publicznych,</w:t>
      </w:r>
    </w:p>
    <w:p w14:paraId="593CF930" w14:textId="77777777" w:rsidR="004C4BB1" w:rsidRDefault="006C74BC">
      <w:pPr>
        <w:numPr>
          <w:ilvl w:val="0"/>
          <w:numId w:val="8"/>
        </w:numPr>
        <w:ind w:left="1134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ustalenie szczególnych warun</w:t>
      </w:r>
      <w:r>
        <w:rPr>
          <w:color w:val="000000"/>
          <w:szCs w:val="20"/>
          <w:shd w:val="clear" w:color="auto" w:fill="FFFFFF"/>
          <w:lang w:val="x-none" w:eastAsia="en-US" w:bidi="ar-SA"/>
        </w:rPr>
        <w:t>ków zagospodarowania terenów oraz  ograniczeń w ich użytkowaniu – w strefach ochronnych od napowietrznych linii elektroenergetycznych, w strefach kontrolowanych od gazociągów;</w:t>
      </w:r>
    </w:p>
    <w:p w14:paraId="13308167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walory ekonomiczne przestrzeni poprzez racjonalne wykorzystanie istniejących ele</w:t>
      </w:r>
      <w:r>
        <w:rPr>
          <w:color w:val="000000"/>
          <w:szCs w:val="20"/>
          <w:shd w:val="clear" w:color="auto" w:fill="FFFFFF"/>
          <w:lang w:val="x-none" w:eastAsia="en-US" w:bidi="ar-SA"/>
        </w:rPr>
        <w:t>mentów zagospodarowania terenu i wyposażenia w infrastrukturę techniczną oraz drogową przy wyznaczaniu nowych terenów zabudowy oraz minimalizację wydatków na realizację zadań publicznych określonych w projekcie planu;</w:t>
      </w:r>
    </w:p>
    <w:p w14:paraId="46E11386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prawo własności poprzez kształtowanie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zagospodarowania z poszanowaniem dotychczasowego zagospodarowania i zabudowy w granicach istniejących podziałów własnościowych i w sposób racjonalny ingerujący w tereny stanowiące własność prywatną, ograniczony do uzasadnionych potrzeb wynikających z inter</w:t>
      </w:r>
      <w:r>
        <w:rPr>
          <w:color w:val="000000"/>
          <w:szCs w:val="20"/>
          <w:shd w:val="clear" w:color="auto" w:fill="FFFFFF"/>
          <w:lang w:val="x-none" w:eastAsia="en-US" w:bidi="ar-SA"/>
        </w:rPr>
        <w:t>esu publicznego o znaczeniu lokalnym, a także w celu ochrony środowiska, przyrody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i krajobrazu oraz ładu przestrzennego;</w:t>
      </w:r>
    </w:p>
    <w:p w14:paraId="43B6E3FB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potrzeby obronności i bezpieczeństwa państwa poprzez: </w:t>
      </w:r>
    </w:p>
    <w:p w14:paraId="5A54E807" w14:textId="77777777" w:rsidR="004C4BB1" w:rsidRDefault="006C74BC">
      <w:pPr>
        <w:numPr>
          <w:ilvl w:val="0"/>
          <w:numId w:val="9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ustalenie ograniczenia wysokości obiektów budowlanych, ograniczenia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 xml:space="preserve">w sposobie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zagospodarowania terenu, a także umożliwiając wykorzystanie dróg publicznych oraz infrastruktury technicznej do działań w sytuacjach szczególnych zagrożeń;</w:t>
      </w:r>
    </w:p>
    <w:p w14:paraId="06563834" w14:textId="77777777" w:rsidR="004C4BB1" w:rsidRDefault="006C74BC">
      <w:pPr>
        <w:numPr>
          <w:ilvl w:val="0"/>
          <w:numId w:val="9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możliwość lokalizacji budowli ochronnych, o których mowa w ustawie z dnia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5 grudnia 2024 r. o ochron</w:t>
      </w:r>
      <w:r>
        <w:rPr>
          <w:color w:val="000000"/>
          <w:szCs w:val="20"/>
          <w:shd w:val="clear" w:color="auto" w:fill="FFFFFF"/>
          <w:lang w:val="x-none" w:eastAsia="en-US" w:bidi="ar-SA"/>
        </w:rPr>
        <w:t>ie ludności i obronie cywilnej (Dz. U. poz. 1907), zgodnie z art. 15 ust. 5 ustawy z dnia 27 marca 2003 r. o planowaniu i zagospodarowaniu przestrzennym, na terenach, na których dopuszczona jest lokalizacja budynków;</w:t>
      </w:r>
    </w:p>
    <w:p w14:paraId="34B6C655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potrzeby interesu publicznego, wskazują</w:t>
      </w:r>
      <w:r>
        <w:rPr>
          <w:color w:val="000000"/>
          <w:szCs w:val="20"/>
          <w:shd w:val="clear" w:color="auto" w:fill="FFFFFF"/>
          <w:lang w:val="x-none" w:eastAsia="en-US" w:bidi="ar-SA"/>
        </w:rPr>
        <w:t>c w projekcie planu granice terenów rozmieszczenia inwestycji celu publicznego o znaczeniu lokalnym oraz ponadlokalnym, a także zasady ochrony środowiska, przyrody i krajobrazu oraz ładu przestrzennego;</w:t>
      </w:r>
    </w:p>
    <w:p w14:paraId="62E3817F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potrzeby w zakresie rozwoju infrastruktury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technicznej, w szczególności sieci szerokopasmowych, określając warunki i zasady jej przebudowy, rozbudowy i budowy nowych systemów stosownie do problematyki planu;</w:t>
      </w:r>
    </w:p>
    <w:p w14:paraId="4CEBBE13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zapewnienie udziału społeczeństwa w pracach nad sporządzaniem aktów planowania przestrzenne</w:t>
      </w:r>
      <w:r>
        <w:rPr>
          <w:color w:val="000000"/>
          <w:szCs w:val="20"/>
          <w:shd w:val="clear" w:color="auto" w:fill="FFFFFF"/>
          <w:lang w:val="x-none" w:eastAsia="en-US" w:bidi="ar-SA"/>
        </w:rPr>
        <w:t>go, w tym przy użyciu środków komunikacji elektronicznej oraz zachowanie jawności i przejrzystości procedur planistycznych, poprzez:</w:t>
      </w:r>
    </w:p>
    <w:p w14:paraId="0AE7D00C" w14:textId="77777777" w:rsidR="004C4BB1" w:rsidRDefault="006C74BC">
      <w:pPr>
        <w:numPr>
          <w:ilvl w:val="0"/>
          <w:numId w:val="10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podanie do publicznej wiadomości informacji o przystąpieniu do sporządzenia dokumentu i zbieraniu wniosków zgodnie z wymoga</w:t>
      </w:r>
      <w:r>
        <w:rPr>
          <w:color w:val="000000"/>
          <w:szCs w:val="20"/>
          <w:shd w:val="clear" w:color="auto" w:fill="FFFFFF"/>
          <w:lang w:val="x-none" w:eastAsia="en-US" w:bidi="ar-SA"/>
        </w:rPr>
        <w:t>mi przepisów ustawy z dnia 27 marca 2003 r. o planowaniu i zagospodarowaniu przestrzennym oraz ustawy z dnia 3 października 2008 r. o udostępnianiu informacji o środowisku i jego ochronie, udziale społeczeństwa w ochronie środowiska oraz o ocenach oddziały</w:t>
      </w:r>
      <w:r>
        <w:rPr>
          <w:color w:val="000000"/>
          <w:szCs w:val="20"/>
          <w:shd w:val="clear" w:color="auto" w:fill="FFFFFF"/>
          <w:lang w:val="x-none" w:eastAsia="en-US" w:bidi="ar-SA"/>
        </w:rPr>
        <w:t>wania na środowisko (Dz. U.</w:t>
      </w:r>
      <w:r>
        <w:rPr>
          <w:color w:val="000000"/>
          <w:szCs w:val="20"/>
          <w:shd w:val="clear" w:color="auto" w:fill="FFFFFF"/>
        </w:rPr>
        <w:t xml:space="preserve"> z 2024 r. poz. 1112, 1881 i 1940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 2025 r. poz. 1535), w formie ogłoszenia w prasie, umieszczonego na tablicy </w:t>
      </w: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ogłoszeń oraz zamieszczonego na stronie internetowej Miejskiej Pracowni  Urbanistycznej w Łodzi,</w:t>
      </w:r>
    </w:p>
    <w:p w14:paraId="7A251A79" w14:textId="77777777" w:rsidR="004C4BB1" w:rsidRDefault="006C74BC">
      <w:pPr>
        <w:numPr>
          <w:ilvl w:val="0"/>
          <w:numId w:val="10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umożliwienie skł</w:t>
      </w:r>
      <w:r>
        <w:rPr>
          <w:color w:val="000000"/>
          <w:szCs w:val="20"/>
          <w:shd w:val="clear" w:color="auto" w:fill="FFFFFF"/>
          <w:lang w:val="x-none" w:eastAsia="en-US" w:bidi="ar-SA"/>
        </w:rPr>
        <w:t>adania wniosków do projektu planu,</w:t>
      </w:r>
    </w:p>
    <w:p w14:paraId="7C75840C" w14:textId="77777777" w:rsidR="004C4BB1" w:rsidRDefault="006C74BC">
      <w:pPr>
        <w:numPr>
          <w:ilvl w:val="0"/>
          <w:numId w:val="10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udostępnianie zainteresowanym dokumentacji prac planistycznych przez Miejską Pracownię Urbanistyczną w Łodzi,</w:t>
      </w:r>
    </w:p>
    <w:p w14:paraId="4357B65F" w14:textId="77777777" w:rsidR="004C4BB1" w:rsidRDefault="006C74BC">
      <w:pPr>
        <w:numPr>
          <w:ilvl w:val="0"/>
          <w:numId w:val="10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sporządzeniu przez Prezydenta Miasta Łodzi wykazu wniosków do projektu planu miejscowego wraz z propozycją ich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rozpatrzenia i uzasadnieniem oraz zamieszczeniu ich w Biuletynie Informacji Publicznej Urzędu Miasta Łodzi oraz na stronie internetowej Miejskiej Pracowni Urbanistycznej w Łodzi,</w:t>
      </w:r>
    </w:p>
    <w:p w14:paraId="16FC37A7" w14:textId="77777777" w:rsidR="004C4BB1" w:rsidRDefault="006C74BC">
      <w:pPr>
        <w:numPr>
          <w:ilvl w:val="0"/>
          <w:numId w:val="10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możliwości zapoznania się z rozwiązaniami przyjętymi w projekcie planu miejsc</w:t>
      </w:r>
      <w:r>
        <w:rPr>
          <w:color w:val="000000"/>
          <w:szCs w:val="20"/>
          <w:shd w:val="clear" w:color="auto" w:fill="FFFFFF"/>
          <w:lang w:val="x-none" w:eastAsia="en-US" w:bidi="ar-SA"/>
        </w:rPr>
        <w:t>owego podczas trwania konsultacji społecznych przeprowadzonych w dniach od 22 października 2025 r. do 20 listopada 2025 r. oraz podczas spotkania otwartego, które odbyło się w dniu 5 listopada 2025 r., a także podczas dyżurów projektanta prowadzonych w dni</w:t>
      </w:r>
      <w:r>
        <w:rPr>
          <w:color w:val="000000"/>
          <w:szCs w:val="20"/>
          <w:shd w:val="clear" w:color="auto" w:fill="FFFFFF"/>
          <w:lang w:val="x-none" w:eastAsia="en-US" w:bidi="ar-SA"/>
        </w:rPr>
        <w:t>ach od 22 października 2025 r. do 20 listopada 2025 r. w godzinach 7:30-15:30 oraz dodatkowo w dniu 13 listopada 2025 r. po godzinach pracy, tj. w godz. 15:30-17:00 w siedzibie Miejskiej Pracowni Urbanistycznej wŁodzi,</w:t>
      </w:r>
    </w:p>
    <w:p w14:paraId="64EFACAD" w14:textId="77777777" w:rsidR="004C4BB1" w:rsidRDefault="006C74BC">
      <w:pPr>
        <w:numPr>
          <w:ilvl w:val="0"/>
          <w:numId w:val="10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możliwość składania uwag do projektu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planu miejscowego w formie papierowej, w formie elektronicznej za pomocą środków komunikacji elektronicznej lub ustnie do protokołu. Zgodnie z art. 8g ww. ustawy uwagi do projektu planu należy składać na formularzu stanowiącym załącznik do rozporządzenia M</w:t>
      </w:r>
      <w:r>
        <w:rPr>
          <w:color w:val="000000"/>
          <w:szCs w:val="20"/>
          <w:shd w:val="clear" w:color="auto" w:fill="FFFFFF"/>
          <w:lang w:val="x-none" w:eastAsia="en-US" w:bidi="ar-SA"/>
        </w:rPr>
        <w:t>inistra Rozwoju i Technologii z dnia 13 listopada 2023 r. w sprawie wzoru formularza pisma dotyczącego aktu planowania przestrzennego (Dz. U. poz. 2509) z obowiązkiem wypełnienia obowiązkowych elementów, m.in. imienia i nazwiska, nazwy oraz adresu siedziby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a także opatrzyć formularz podpisem,</w:t>
      </w:r>
    </w:p>
    <w:p w14:paraId="59C04CBA" w14:textId="77777777" w:rsidR="004C4BB1" w:rsidRDefault="006C74BC">
      <w:pPr>
        <w:numPr>
          <w:ilvl w:val="0"/>
          <w:numId w:val="10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sporządzeniu przez Prezydenta Miasta Łodzi raportu podsumowując</w:t>
      </w:r>
      <w:r>
        <w:rPr>
          <w:color w:val="000000"/>
          <w:szCs w:val="20"/>
          <w:shd w:val="clear" w:color="auto" w:fill="FFFFFF"/>
        </w:rPr>
        <w:t>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przebieg konsultacji społecznych, zawierając</w:t>
      </w:r>
      <w:r>
        <w:rPr>
          <w:color w:val="000000"/>
          <w:szCs w:val="20"/>
          <w:shd w:val="clear" w:color="auto" w:fill="FFFFFF"/>
        </w:rPr>
        <w:t>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wykaz zgłoszonych uwag wraz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z propozycją ich rozpatrzenia i uzasadnieniem, w formie zarządzenia oraz p</w:t>
      </w:r>
      <w:r>
        <w:rPr>
          <w:color w:val="000000"/>
          <w:szCs w:val="20"/>
          <w:shd w:val="clear" w:color="auto" w:fill="FFFFFF"/>
          <w:lang w:val="x-none" w:eastAsia="en-US" w:bidi="ar-SA"/>
        </w:rPr>
        <w:t>rotokoły z czynności przeprowadzonych w ramach konsultacji, tj. protokół spotkania otwartego i protokół dyżurów projektanta oraz zamieszczeniu ich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w Biuletynie Informacji Publicznej Urzędu Miasta Łodzi oraz na stronie internetowej Miejskiej Pracowni Urbani</w:t>
      </w:r>
      <w:r>
        <w:rPr>
          <w:color w:val="000000"/>
          <w:szCs w:val="20"/>
          <w:shd w:val="clear" w:color="auto" w:fill="FFFFFF"/>
          <w:lang w:val="x-none" w:eastAsia="en-US" w:bidi="ar-SA"/>
        </w:rPr>
        <w:t>stycznej w Łodzi;</w:t>
      </w:r>
    </w:p>
    <w:p w14:paraId="414C5A48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potrzebę zapewnienia odpowiedniej ilości i jakości wody, do celów zaopatrzenia ludności poprzez wykorzystanie istniejącej sieci wodociągowej oraz określenie zasad jej przebudowy i rozbudowy w granicach obszaru objętego projektem planu, um</w:t>
      </w:r>
      <w:r>
        <w:rPr>
          <w:color w:val="000000"/>
          <w:szCs w:val="20"/>
          <w:shd w:val="clear" w:color="auto" w:fill="FFFFFF"/>
          <w:lang w:val="x-none" w:eastAsia="en-US" w:bidi="ar-SA"/>
        </w:rPr>
        <w:t>ożliwiających obsługę istniejącej zabudowy;</w:t>
      </w:r>
    </w:p>
    <w:p w14:paraId="29304669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potrzebę związaną z kształtowaniem rolniczej przestrzeni produkcyjnej i rozwoju produkcji rolniczej, poprzez utrzymanie i ochronę terenów użytkowanych rolniczo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i wyznaczenie terenów rolnictwa z zakazem zabudowy l</w:t>
      </w:r>
      <w:r>
        <w:rPr>
          <w:color w:val="000000"/>
          <w:szCs w:val="20"/>
          <w:shd w:val="clear" w:color="auto" w:fill="FFFFFF"/>
          <w:lang w:val="x-none" w:eastAsia="en-US" w:bidi="ar-SA"/>
        </w:rPr>
        <w:t>ub zieleni naturalnej;</w:t>
      </w:r>
    </w:p>
    <w:p w14:paraId="3C0A0435" w14:textId="77777777" w:rsidR="004C4BB1" w:rsidRDefault="006C74BC">
      <w:pPr>
        <w:numPr>
          <w:ilvl w:val="0"/>
          <w:numId w:val="4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nie wprowadzono wymogów w zakresie potrzeby zapobiegania poważnym awariom i ograniczania ich skutków dla zdrowia ludzkiego i środowiska, gdyż nie wyznaczono w projekcie planu terenów przemysłowych lub magazynowych mogących stworzyć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agrożenie wystąpienia poważnej awarii przemysłowej.</w:t>
      </w:r>
    </w:p>
    <w:p w14:paraId="67504BD4" w14:textId="77777777" w:rsidR="004C4BB1" w:rsidRDefault="006C74BC">
      <w:pPr>
        <w:numPr>
          <w:ilvl w:val="0"/>
          <w:numId w:val="3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Ze względu na brak podstaw wynikających ze stanu faktycznego zagospodarowania obszaru w projekcie planu nie określono:</w:t>
      </w:r>
    </w:p>
    <w:p w14:paraId="0E79F769" w14:textId="77777777" w:rsidR="004C4BB1" w:rsidRDefault="006C74BC">
      <w:pPr>
        <w:numPr>
          <w:ilvl w:val="0"/>
          <w:numId w:val="11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zasad ochrony dziedzictwa kulturowego i zabytków, w tym krajobrazów kulturowych, oraz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dóbr kultury współczesnej;</w:t>
      </w:r>
    </w:p>
    <w:p w14:paraId="78152021" w14:textId="77777777" w:rsidR="004C4BB1" w:rsidRDefault="006C74BC">
      <w:pPr>
        <w:numPr>
          <w:ilvl w:val="0"/>
          <w:numId w:val="11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maksymalnej i minimalnej nadziemnej intensywności zabudowy, maksymalnego udziału powierzchni zabudowy, minimalnej liczby i sposobu realizacji miejsc do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lastRenderedPageBreak/>
        <w:t>parkowania, w tym miejsc przeznaczonych do parkowania pojazdów zaopatrzonych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br/>
        <w:t>w kartę parkingową oraz linii zabudowy;</w:t>
      </w:r>
    </w:p>
    <w:p w14:paraId="5D7E798A" w14:textId="77777777" w:rsidR="004C4BB1" w:rsidRDefault="006C74BC">
      <w:pPr>
        <w:numPr>
          <w:ilvl w:val="0"/>
          <w:numId w:val="11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granic i sposobów zagospodarowania terenów lub obiektów podlegających ochronie, na podstawie odrębnych przepisów, terenów górniczych, a także obszarów szczególnego zagrożenia powodzią, obszarów osuwania się mas ziem</w:t>
      </w:r>
      <w:r>
        <w:rPr>
          <w:color w:val="000000"/>
          <w:szCs w:val="20"/>
          <w:shd w:val="clear" w:color="auto" w:fill="FFFFFF"/>
          <w:lang w:val="x-none" w:eastAsia="en-US" w:bidi="ar-SA"/>
        </w:rPr>
        <w:t>nych, krajobrazów priorytetowych określonych w audycie krajobrazowym oraz w planach zagospodarowania przestrzennego województwa;</w:t>
      </w:r>
    </w:p>
    <w:p w14:paraId="58097E2B" w14:textId="77777777" w:rsidR="004C4BB1" w:rsidRDefault="006C74BC">
      <w:pPr>
        <w:numPr>
          <w:ilvl w:val="0"/>
          <w:numId w:val="11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sposobu i terminu tymczasowego zagospodarowania, urządzenia i użytkowania terenów.</w:t>
      </w:r>
    </w:p>
    <w:p w14:paraId="7F3A2C0E" w14:textId="77777777" w:rsidR="004C4BB1" w:rsidRDefault="006C74BC">
      <w:pPr>
        <w:numPr>
          <w:ilvl w:val="0"/>
          <w:numId w:val="3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Ustalając przeznaczenie terenu, a także okre</w:t>
      </w:r>
      <w:r>
        <w:rPr>
          <w:color w:val="000000"/>
          <w:szCs w:val="20"/>
          <w:shd w:val="clear" w:color="auto" w:fill="FFFFFF"/>
          <w:lang w:val="x-none" w:eastAsia="en-US" w:bidi="ar-SA"/>
        </w:rPr>
        <w:t>ślając sposób zagospodarowania i korzystania z terenu, Prezydent Miasta zważył interes publiczny i interesy prywatne, zmierzające do ochrony istniejącego stanu zagospodarowania terenu, a także analizy ekonomiczne, środowiskowe i społeczne. Prezydent Miasta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ustosunkował się do wniosków złożonych w związku z art. 17 pkt 1 i 2 ustawy z dnia 27 marca 2003 r. o planowaniu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i zagospodarowaniu przestrzennym.</w:t>
      </w:r>
    </w:p>
    <w:p w14:paraId="75B91FA0" w14:textId="77777777" w:rsidR="004C4BB1" w:rsidRDefault="006C74BC">
      <w:pPr>
        <w:ind w:left="360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terminie przewidzianym do składania wniosków zgodnie z art. 17 pkt 1 ustawy z dnia 27 marca 2003 r. o plan</w:t>
      </w:r>
      <w:r>
        <w:rPr>
          <w:color w:val="000000"/>
          <w:szCs w:val="20"/>
          <w:shd w:val="clear" w:color="auto" w:fill="FFFFFF"/>
          <w:lang w:val="x-none" w:eastAsia="en-US" w:bidi="ar-SA"/>
        </w:rPr>
        <w:t>owaniu i zagospodarowaniu przestrzennym wpłynęło 7 wniosków, rozpatrzonych zarządzeniem Prezydenta Miasta Łodzi. Wszystkie złożone wnioski spełniły wymogi formalne. Ponadto, na podstawie art. 17 pkt 2 ustawy z dnia 27 marca 2003 r. o planowaniu i zagospoda</w:t>
      </w:r>
      <w:r>
        <w:rPr>
          <w:color w:val="000000"/>
          <w:szCs w:val="20"/>
          <w:shd w:val="clear" w:color="auto" w:fill="FFFFFF"/>
          <w:lang w:val="x-none" w:eastAsia="en-US" w:bidi="ar-SA"/>
        </w:rPr>
        <w:t>rowaniu przestrzennym, prezydent miasta zawiadomił o podjęciu ww. uchwały instytucje i ograny właściwe do uzgadniania i opiniowania projektu planu miejscowego. W zawiadomieniu został określony termin składania wniosków, tj. do 21 dni od dnia otrzymania zaw</w:t>
      </w:r>
      <w:r>
        <w:rPr>
          <w:color w:val="000000"/>
          <w:szCs w:val="20"/>
          <w:shd w:val="clear" w:color="auto" w:fill="FFFFFF"/>
          <w:lang w:val="x-none" w:eastAsia="en-US" w:bidi="ar-SA"/>
        </w:rPr>
        <w:t>iadomienia. W terminie tym wpłynęło 14 wniosków, w tym 5 spełniających wymogi formalne. Zgodnie z art. 8k ust. 1 ww. ustawy Prezydent Miasta Łodzi w formie zarządzenia ustosunkował się do wniosków zgłoszonych przez instytucje i organy uprawnione do opiniow</w:t>
      </w:r>
      <w:r>
        <w:rPr>
          <w:color w:val="000000"/>
          <w:szCs w:val="20"/>
          <w:shd w:val="clear" w:color="auto" w:fill="FFFFFF"/>
          <w:lang w:val="x-none" w:eastAsia="en-US" w:bidi="ar-SA"/>
        </w:rPr>
        <w:t>ania i uzgadniania projekt dokumentu. Wnioski niespełniające wymogów formalnych nie podlegały rozstrzygnięciu.</w:t>
      </w:r>
    </w:p>
    <w:p w14:paraId="59FF37C8" w14:textId="77777777" w:rsidR="004C4BB1" w:rsidRDefault="006C74BC">
      <w:pPr>
        <w:ind w:left="360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art. 17 pkt 13 ustawy Prezydent Miasta Łodzi ogłosił o rozpoczęciu konsultacji społecznych. Ogłoszenie zamieszczono w dniu 22 październ</w:t>
      </w:r>
      <w:r>
        <w:rPr>
          <w:color w:val="000000"/>
          <w:szCs w:val="20"/>
          <w:shd w:val="clear" w:color="auto" w:fill="FFFFFF"/>
          <w:lang w:val="x-none" w:eastAsia="en-US" w:bidi="ar-SA"/>
        </w:rPr>
        <w:t>ika 2025 r. w Gazecie Wyborczej. Umieszczone było również w widocznym miejscu na tablicach ogłoszeń Urzędu Miasta Łodzi i Miejskiej Pracowni Urbanistycznej w Łodzi, a także na stronie internetowej Miejskiej Pracowni Urbanistycznej w Łodzi. Określono w nich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formę, miejsce i nieprzekraczalny termin składania uwag do planu do dnia 20 listopada 2025 r. Do konsultowanego projektu planu miejscowego wpłynęło łącznie 6 uwag. Wymogi formalne spełniło 5 uwag. </w:t>
      </w:r>
      <w:r>
        <w:rPr>
          <w:color w:val="000000"/>
          <w:szCs w:val="20"/>
          <w:shd w:val="clear" w:color="auto" w:fill="FFFFFF"/>
        </w:rPr>
        <w:t>J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edna uwaga nie spełniła wymogów formalnych, tj. wpłynęła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po wyznaczonym terminie. Zgodnie z art. 8g ww. ustawy uwagi do projektu planu należy składać na formularzu stanowiącym załącznik do rozporządzenia Ministra Rozwoju i Technologii z dnia 13 listopada 2023 r. w sprawie wzoru formularza pisma dotyczącego aktu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planowania przestrzennego z obowiązkiem wypełnienia obowiązkowych elementów, m.in. imienia i nazwiska, nazwy oraz adresu siedziby, a także opatrzyć formularz podpisem.</w:t>
      </w:r>
    </w:p>
    <w:p w14:paraId="2F0BDAD5" w14:textId="77777777" w:rsidR="004C4BB1" w:rsidRDefault="006C74BC">
      <w:pPr>
        <w:ind w:left="360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art. 8k pkt 2 ustawy Prezydent Miasta Łodzi opracował raport podsumowujący prz</w:t>
      </w:r>
      <w:r>
        <w:rPr>
          <w:color w:val="000000"/>
          <w:szCs w:val="20"/>
          <w:shd w:val="clear" w:color="auto" w:fill="FFFFFF"/>
          <w:lang w:val="x-none" w:eastAsia="en-US" w:bidi="ar-SA"/>
        </w:rPr>
        <w:t>ebieg konsultacji społecznych, zawierający wykaz zgłoszonych uwag wraz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z propozycją ich rozpatrzenia i uzasadnieniem, w formie zarządzenia oraz protokoły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z czynności przeprowadzonych w ramach konsultacji, tj. protokół spotkania otwartego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i protokół dyżurów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projektanta.</w:t>
      </w:r>
    </w:p>
    <w:p w14:paraId="74D6FBC9" w14:textId="77777777" w:rsidR="004C4BB1" w:rsidRDefault="006C74BC">
      <w:pPr>
        <w:numPr>
          <w:ilvl w:val="0"/>
          <w:numId w:val="3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Zgodnie z art. 1 ust. 4 ustawy uwzględniając wymagania ładu przestrzennego, walorów przyrodniczych przestrzeni, efektywnego gospodarowania przestrzenią oraz walorów ekonomicznych w projekcie planu zaproponowano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rozwiązania przestrzenne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br/>
        <w:t>i funk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cjonalne będące wynikiem analizy obecnego stanu zagospodarowania obszaru oraz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lastRenderedPageBreak/>
        <w:t xml:space="preserve">potrzeb rozwojowych tej części miasta. Pod uwagę wzięto także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położenie w strukturze przestrzennej miasta.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W związku z powyższym wyznaczono tereny wyłączone spod zabudowy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wskazuj</w:t>
      </w:r>
      <w:r>
        <w:rPr>
          <w:color w:val="000000"/>
          <w:szCs w:val="20"/>
          <w:shd w:val="clear" w:color="auto" w:fill="FFFFFF"/>
          <w:lang w:val="x-none" w:eastAsia="en-US" w:bidi="ar-SA"/>
        </w:rPr>
        <w:t>ąc na potrzebę ochrony terenów otwartych, w tym rolnych. Przy wyborze ostatecznych rozwiązań pod uwagę brano także wnioski zgłaszane m.in. przez instytucje i ograny uprawnione do uzgadniania i opiniowania projektu planu oraz zalecenia wynikające z opracowa</w:t>
      </w:r>
      <w:r>
        <w:rPr>
          <w:color w:val="000000"/>
          <w:szCs w:val="20"/>
          <w:shd w:val="clear" w:color="auto" w:fill="FFFFFF"/>
          <w:lang w:val="x-none" w:eastAsia="en-US" w:bidi="ar-SA"/>
        </w:rPr>
        <w:t>nia ekofizjograficznego i prognozy oddziaływania na środowisko. Podczas prac nad projektem planu miejscowego kierowano się jednocześnie potrzebą uporządkowania i właściwego ukształtowania ładu przestrzennego, koniecznością spełnienia wymogów przepisów odrę</w:t>
      </w:r>
      <w:r>
        <w:rPr>
          <w:color w:val="000000"/>
          <w:szCs w:val="20"/>
          <w:shd w:val="clear" w:color="auto" w:fill="FFFFFF"/>
          <w:lang w:val="x-none" w:eastAsia="en-US" w:bidi="ar-SA"/>
        </w:rPr>
        <w:t>bnych oraz równoważeniem interesów publicznych i prywatnych.</w:t>
      </w:r>
    </w:p>
    <w:p w14:paraId="76864920" w14:textId="77777777" w:rsidR="004C4BB1" w:rsidRDefault="004C4BB1">
      <w:pPr>
        <w:ind w:left="720"/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18B03B40" w14:textId="77777777" w:rsidR="004C4BB1" w:rsidRDefault="006C74BC">
      <w:pPr>
        <w:numPr>
          <w:ilvl w:val="0"/>
          <w:numId w:val="2"/>
        </w:numPr>
        <w:contextualSpacing/>
        <w:rPr>
          <w:b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>Zgodność z wynikami analizy dot. oceny aktualności studium uwarunkowań i kierunków zagospodarowania przestrzennego oraz miejscowych planów zagospodarowania przestrzennego Łodzi.</w:t>
      </w:r>
    </w:p>
    <w:p w14:paraId="3BDDCC02" w14:textId="77777777" w:rsidR="004C4BB1" w:rsidRDefault="004C4BB1">
      <w:pPr>
        <w:ind w:left="567"/>
        <w:contextualSpacing/>
        <w:rPr>
          <w:b/>
          <w:color w:val="000000"/>
          <w:szCs w:val="20"/>
          <w:shd w:val="clear" w:color="auto" w:fill="FFFFFF"/>
          <w:lang w:val="x-none" w:eastAsia="en-US" w:bidi="ar-SA"/>
        </w:rPr>
      </w:pPr>
    </w:p>
    <w:p w14:paraId="46E846B0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Zgodnie z wymogiem art. 32 ust. 1 ustawy z dnia 27 marca 2003 r. o planowaniu i zagospodarowaniu przestrzennym w celu oceny aktualności studium i planów miejscowych Prezydent Miasta Łodzi dokonał analizy zmian w zagospodarowaniu przestrzennym. Wyniki anali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z przekazał Radzie Miejskiej w Łodzi. </w:t>
      </w:r>
      <w:r>
        <w:rPr>
          <w:b/>
          <w:color w:val="000000"/>
          <w:szCs w:val="20"/>
          <w:shd w:val="clear" w:color="auto" w:fill="FFFFFF"/>
          <w:lang w:val="en-US" w:eastAsia="en-US" w:bidi="en-US"/>
        </w:rPr>
        <w:t xml:space="preserve">W dniu 13 marca 2024 r. Rada Miejska w Łodzi, </w:t>
      </w:r>
      <w:r>
        <w:rPr>
          <w:color w:val="000000"/>
          <w:szCs w:val="20"/>
          <w:shd w:val="clear" w:color="auto" w:fill="FFFFFF"/>
          <w:lang w:val="en-US" w:eastAsia="en-US" w:bidi="en-US"/>
        </w:rPr>
        <w:t>zgodnie z art. 32 ust. 2 ww. ustawy, podjęła</w:t>
      </w:r>
      <w:r>
        <w:rPr>
          <w:b/>
          <w:color w:val="000000"/>
          <w:szCs w:val="20"/>
          <w:shd w:val="clear" w:color="auto" w:fill="FFFFFF"/>
          <w:lang w:val="en-US" w:eastAsia="en-US" w:bidi="en-US"/>
        </w:rPr>
        <w:t xml:space="preserve"> uchwałę Nr LXXXVIII/2684/24 w sprawie aktualności Studium uwarunkowań i kierunków zagospodarowania przestrzennego oraz miejscow</w:t>
      </w:r>
      <w:r>
        <w:rPr>
          <w:b/>
          <w:color w:val="000000"/>
          <w:szCs w:val="20"/>
          <w:shd w:val="clear" w:color="auto" w:fill="FFFFFF"/>
          <w:lang w:val="en-US" w:eastAsia="en-US" w:bidi="en-US"/>
        </w:rPr>
        <w:t xml:space="preserve">ych planów zagospodarowania przestrzennego miasta Łodzi. </w:t>
      </w:r>
      <w:r>
        <w:rPr>
          <w:color w:val="000000"/>
          <w:szCs w:val="20"/>
          <w:shd w:val="clear" w:color="auto" w:fill="FFFFFF"/>
          <w:lang w:val="en-US" w:eastAsia="en-US" w:bidi="en-US"/>
        </w:rPr>
        <w:t>Analiza ta wykazała, że nie</w:t>
      </w:r>
      <w:r>
        <w:rPr>
          <w:b/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>zachodzi przesłanka, w której należałoby zweryfikować politykę przestrzenną miasta na obszarze objętym projektem przedmiotowego planu miejscowego.</w:t>
      </w:r>
    </w:p>
    <w:p w14:paraId="57EC9F3C" w14:textId="77777777" w:rsidR="004C4BB1" w:rsidRDefault="004C4BB1">
      <w:pPr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2BA59DB6" w14:textId="77777777" w:rsidR="004C4BB1" w:rsidRDefault="006C74BC">
      <w:pPr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Projekt planu uwzględni</w:t>
      </w:r>
      <w:r>
        <w:rPr>
          <w:color w:val="000000"/>
          <w:szCs w:val="20"/>
          <w:shd w:val="clear" w:color="auto" w:fill="FFFFFF"/>
          <w:lang w:val="en-US" w:eastAsia="en-US" w:bidi="en-US"/>
        </w:rPr>
        <w:t>a uniwersalne projektowanie:</w:t>
      </w:r>
    </w:p>
    <w:p w14:paraId="0BA00B96" w14:textId="77777777" w:rsidR="004C4BB1" w:rsidRDefault="006C74BC">
      <w:pPr>
        <w:numPr>
          <w:ilvl w:val="0"/>
          <w:numId w:val="12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zakresie dostępności architektonicznej określa wymagania wynikające z potrzeb kształtowania przestrzeni publicznych,</w:t>
      </w:r>
    </w:p>
    <w:p w14:paraId="15E94360" w14:textId="77777777" w:rsidR="004C4BB1" w:rsidRDefault="006C74BC">
      <w:pPr>
        <w:numPr>
          <w:ilvl w:val="0"/>
          <w:numId w:val="12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zakresie dostępności cyfrowej zapewniając dostępność strony internetowej Miejskiej Pracowni Urbanistycznej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 Łodzi zgodnie z zmieszczoną deklaracją dostępności, wymaganą ustawą z dnia 4 kwietnia 2019 r. o dostępności cyfrowej stron internetowych i aplikacji mobilnych podmiotów publicznych (Dz. U. z 2023 r. poz. 1440) poprzez możliwość zapoznania się ze stanem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zaawansowania prac planistycznych, obwieszczeniami o przystąpieniu i o wyłożeniu projektu planu do publicznego wglądu, informacji o możliwości składania wniosków i uwag, czy możliwości zapoznania się rozwiązaniami planistycznymi przyjętymi w wyłożonym do p</w:t>
      </w:r>
      <w:r>
        <w:rPr>
          <w:color w:val="000000"/>
          <w:szCs w:val="20"/>
          <w:shd w:val="clear" w:color="auto" w:fill="FFFFFF"/>
          <w:lang w:val="x-none" w:eastAsia="en-US" w:bidi="ar-SA"/>
        </w:rPr>
        <w:t>ublicznego wglądu projekcie zmiany planu,</w:t>
      </w:r>
    </w:p>
    <w:p w14:paraId="30CA7119" w14:textId="77777777" w:rsidR="004C4BB1" w:rsidRDefault="006C74BC">
      <w:pPr>
        <w:numPr>
          <w:ilvl w:val="0"/>
          <w:numId w:val="12"/>
        </w:numPr>
        <w:contextualSpacing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zakresie dostępności informacyjno-komunikacyjnej poprzez wykorzystanie w serwisie internetowym Miejskiej Pracowni Urbanistycznej w Łodzi zdalnego dostępu online do usługi tłumacza przez strony internetowe i aplik</w:t>
      </w:r>
      <w:r>
        <w:rPr>
          <w:color w:val="000000"/>
          <w:szCs w:val="20"/>
          <w:shd w:val="clear" w:color="auto" w:fill="FFFFFF"/>
          <w:lang w:val="x-none" w:eastAsia="en-US" w:bidi="ar-SA"/>
        </w:rPr>
        <w:t>acje, zamieszczanie na stronie internetowej  postaci plików elektronicznych zawierających teksty odczytywane maszynowo, a także zapewnienie, na wniosek osoby ze szczególnymi potrzebami, komunikacji z podmiotem publicznym w formie określonej w tym wniosku.</w:t>
      </w:r>
    </w:p>
    <w:p w14:paraId="6161A0E6" w14:textId="77777777" w:rsidR="004C4BB1" w:rsidRDefault="004C4BB1">
      <w:pPr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79668911" w14:textId="77777777" w:rsidR="004C4BB1" w:rsidRDefault="006C74BC">
      <w:pPr>
        <w:numPr>
          <w:ilvl w:val="0"/>
          <w:numId w:val="2"/>
        </w:numPr>
        <w:contextualSpacing/>
        <w:rPr>
          <w:b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>Wpływ na finanse publiczne, w tym budżet gminy.</w:t>
      </w:r>
    </w:p>
    <w:p w14:paraId="6DA5587E" w14:textId="77777777" w:rsidR="004C4BB1" w:rsidRDefault="004C4BB1">
      <w:pPr>
        <w:ind w:firstLine="284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7B40DBC5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Analiza wpływu ustaleń projektu miejscowego planu zagospodarowania przestrzennego na finanse publiczne, w tym na budżet gminy, określa potencjalne dochody i wydatki z tytułu uchwalenia planu miejscowego. Wy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konane obliczenia wykazały ujemny wynik finansowy, co </w:t>
      </w:r>
      <w:r>
        <w:rPr>
          <w:color w:val="000000"/>
          <w:szCs w:val="20"/>
          <w:shd w:val="clear" w:color="auto" w:fill="FFFFFF"/>
          <w:lang w:val="en-US" w:eastAsia="en-US" w:bidi="en-US"/>
        </w:rPr>
        <w:lastRenderedPageBreak/>
        <w:t>oznacza, że wydatki generowane przez nowe zagospodarowanie przewyższają dochody. Obciążeniem dla budżetu gminy będą wydatki związane z realizacją inwestycji z zakresu układu komunikacyjnego i infrastruk</w:t>
      </w:r>
      <w:r>
        <w:rPr>
          <w:color w:val="000000"/>
          <w:szCs w:val="20"/>
          <w:shd w:val="clear" w:color="auto" w:fill="FFFFFF"/>
          <w:lang w:val="en-US" w:eastAsia="en-US" w:bidi="en-US"/>
        </w:rPr>
        <w:t>tury technicznej.</w:t>
      </w:r>
    </w:p>
    <w:p w14:paraId="023C1A78" w14:textId="77777777" w:rsidR="004C4BB1" w:rsidRDefault="006C74BC">
      <w:pPr>
        <w:ind w:firstLine="284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Należy jednak mieć na uwadze, że z uwagi na brak wystarczających informacji oraz złożony charakter planowanych działań, jak również możliwość ich podejmowania z innym prawdopodobieństwem niż przyjęte w analizie, oszacowany poziom wyniku f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inansowego może odbiegać od rzeczywistych przyszłych rezultatów. Nie bez znaczenia dla wpływu na ostateczny wynik pozostają także nieprzewidywalność zachowań inwestorów, poziom cen rynkowych oraz zmienność uwarunkowań w czasie. Opracowana analiza pokazuje </w:t>
      </w:r>
      <w:r>
        <w:rPr>
          <w:color w:val="000000"/>
          <w:szCs w:val="20"/>
          <w:shd w:val="clear" w:color="auto" w:fill="FFFFFF"/>
          <w:lang w:val="en-US" w:eastAsia="en-US" w:bidi="en-US"/>
        </w:rPr>
        <w:t>jedynie skalę pewnych zjawisk, które mogą wystąpić w konsekwencji uchwalenia planu.</w:t>
      </w:r>
    </w:p>
    <w:p w14:paraId="56D0117C" w14:textId="77777777" w:rsidR="004C4BB1" w:rsidRDefault="004C4BB1">
      <w:pPr>
        <w:ind w:firstLine="284"/>
        <w:rPr>
          <w:b/>
          <w:color w:val="000000"/>
          <w:szCs w:val="20"/>
          <w:shd w:val="clear" w:color="auto" w:fill="FFFFFF"/>
          <w:lang w:val="x-none" w:eastAsia="en-US" w:bidi="ar-SA"/>
        </w:rPr>
      </w:pPr>
    </w:p>
    <w:p w14:paraId="073B9C1E" w14:textId="77777777" w:rsidR="004C4BB1" w:rsidRDefault="004C4BB1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14E0DBC1" w14:textId="77777777" w:rsidR="004C4BB1" w:rsidRDefault="004C4BB1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115B3F14" w14:textId="77777777" w:rsidR="004C4BB1" w:rsidRDefault="004C4BB1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4C4BB1">
      <w:footerReference w:type="default" r:id="rId29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E2BAB" w14:textId="77777777" w:rsidR="006C74BC" w:rsidRDefault="006C74BC">
      <w:r>
        <w:separator/>
      </w:r>
    </w:p>
  </w:endnote>
  <w:endnote w:type="continuationSeparator" w:id="0">
    <w:p w14:paraId="25E17CA8" w14:textId="77777777" w:rsidR="006C74BC" w:rsidRDefault="006C7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C4BB1" w14:paraId="51F4A68A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717B9F0" w14:textId="77777777" w:rsidR="004C4BB1" w:rsidRDefault="006C74B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444E43C" w14:textId="03D01469" w:rsidR="004C4BB1" w:rsidRDefault="006C74B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81A6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1A5E6AF" w14:textId="77777777" w:rsidR="004C4BB1" w:rsidRDefault="004C4BB1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C4BB1" w14:paraId="3B8AC945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11F9FFF" w14:textId="77777777" w:rsidR="004C4BB1" w:rsidRDefault="006C74B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549CEAE" w14:textId="02EE36FB" w:rsidR="004C4BB1" w:rsidRDefault="006C74B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81A6A">
            <w:rPr>
              <w:noProof/>
              <w:sz w:val="18"/>
            </w:rPr>
            <w:t>8</w:t>
          </w:r>
          <w:r>
            <w:rPr>
              <w:sz w:val="18"/>
            </w:rPr>
            <w:fldChar w:fldCharType="end"/>
          </w:r>
        </w:p>
      </w:tc>
    </w:tr>
  </w:tbl>
  <w:p w14:paraId="565830A9" w14:textId="77777777" w:rsidR="004C4BB1" w:rsidRDefault="004C4BB1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C4BB1" w14:paraId="3D0DC546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9BA33AF" w14:textId="77777777" w:rsidR="004C4BB1" w:rsidRDefault="006C74B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75D9AF0" w14:textId="3179A580" w:rsidR="004C4BB1" w:rsidRDefault="006C74B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81A6A">
            <w:rPr>
              <w:noProof/>
              <w:sz w:val="18"/>
            </w:rPr>
            <w:t>6</w:t>
          </w:r>
          <w:r>
            <w:rPr>
              <w:sz w:val="18"/>
            </w:rPr>
            <w:fldChar w:fldCharType="end"/>
          </w:r>
        </w:p>
      </w:tc>
    </w:tr>
  </w:tbl>
  <w:p w14:paraId="5455F156" w14:textId="77777777" w:rsidR="004C4BB1" w:rsidRDefault="004C4BB1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C4BB1" w14:paraId="50108B51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D85E8D2" w14:textId="77777777" w:rsidR="004C4BB1" w:rsidRDefault="006C74B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541957C" w14:textId="73D4C57E" w:rsidR="004C4BB1" w:rsidRDefault="006C74B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81A6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5BD7107" w14:textId="77777777" w:rsidR="004C4BB1" w:rsidRDefault="004C4BB1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C4BB1" w14:paraId="554ACCBC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9D346AA" w14:textId="77777777" w:rsidR="004C4BB1" w:rsidRDefault="006C74B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94ACA97" w14:textId="0C6AF115" w:rsidR="004C4BB1" w:rsidRDefault="006C74B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81A6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19D25E2" w14:textId="77777777" w:rsidR="004C4BB1" w:rsidRDefault="004C4BB1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C4BB1" w14:paraId="43A632AB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D45DFE2" w14:textId="77777777" w:rsidR="004C4BB1" w:rsidRDefault="006C74B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CAAE87E" w14:textId="4F9BE012" w:rsidR="004C4BB1" w:rsidRDefault="006C74B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81A6A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9F29E90" w14:textId="77777777" w:rsidR="004C4BB1" w:rsidRDefault="004C4BB1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42C54" w14:textId="77777777" w:rsidR="006C74BC" w:rsidRDefault="006C74BC">
      <w:r>
        <w:separator/>
      </w:r>
    </w:p>
  </w:footnote>
  <w:footnote w:type="continuationSeparator" w:id="0">
    <w:p w14:paraId="2C6408C9" w14:textId="77777777" w:rsidR="006C74BC" w:rsidRDefault="006C74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86955"/>
    <w:multiLevelType w:val="hybridMultilevel"/>
    <w:tmpl w:val="00000000"/>
    <w:lvl w:ilvl="0" w:tplc="15EEB146">
      <w:start w:val="1"/>
      <w:numFmt w:val="lowerLetter"/>
      <w:lvlText w:val="%1)"/>
      <w:lvlJc w:val="left"/>
      <w:pPr>
        <w:ind w:left="1080" w:hanging="360"/>
      </w:pPr>
      <w:rPr>
        <w:color w:val="000000"/>
      </w:rPr>
    </w:lvl>
    <w:lvl w:ilvl="1" w:tplc="792CFC46">
      <w:start w:val="1"/>
      <w:numFmt w:val="lowerLetter"/>
      <w:lvlText w:val="%2."/>
      <w:lvlJc w:val="left"/>
      <w:pPr>
        <w:ind w:left="1800" w:hanging="360"/>
      </w:pPr>
      <w:rPr>
        <w:color w:val="000000"/>
      </w:rPr>
    </w:lvl>
    <w:lvl w:ilvl="2" w:tplc="BCB4B5E4">
      <w:start w:val="1"/>
      <w:numFmt w:val="lowerRoman"/>
      <w:lvlText w:val="%3."/>
      <w:lvlJc w:val="right"/>
      <w:pPr>
        <w:ind w:left="2520" w:hanging="180"/>
      </w:pPr>
      <w:rPr>
        <w:color w:val="000000"/>
      </w:rPr>
    </w:lvl>
    <w:lvl w:ilvl="3" w:tplc="83E8BEEE">
      <w:start w:val="1"/>
      <w:numFmt w:val="decimal"/>
      <w:lvlText w:val="%4."/>
      <w:lvlJc w:val="left"/>
      <w:pPr>
        <w:ind w:left="3240" w:hanging="360"/>
      </w:pPr>
      <w:rPr>
        <w:color w:val="000000"/>
      </w:rPr>
    </w:lvl>
    <w:lvl w:ilvl="4" w:tplc="5A169106">
      <w:start w:val="1"/>
      <w:numFmt w:val="lowerLetter"/>
      <w:lvlText w:val="%5."/>
      <w:lvlJc w:val="left"/>
      <w:pPr>
        <w:ind w:left="3960" w:hanging="360"/>
      </w:pPr>
      <w:rPr>
        <w:color w:val="000000"/>
      </w:rPr>
    </w:lvl>
    <w:lvl w:ilvl="5" w:tplc="F7A8861A">
      <w:start w:val="1"/>
      <w:numFmt w:val="lowerRoman"/>
      <w:lvlText w:val="%6."/>
      <w:lvlJc w:val="right"/>
      <w:pPr>
        <w:ind w:left="4680" w:hanging="180"/>
      </w:pPr>
      <w:rPr>
        <w:color w:val="000000"/>
      </w:rPr>
    </w:lvl>
    <w:lvl w:ilvl="6" w:tplc="0DE2090E">
      <w:start w:val="1"/>
      <w:numFmt w:val="decimal"/>
      <w:lvlText w:val="%7."/>
      <w:lvlJc w:val="left"/>
      <w:pPr>
        <w:ind w:left="5400" w:hanging="360"/>
      </w:pPr>
      <w:rPr>
        <w:color w:val="000000"/>
      </w:rPr>
    </w:lvl>
    <w:lvl w:ilvl="7" w:tplc="CC9AA8AE">
      <w:start w:val="1"/>
      <w:numFmt w:val="lowerLetter"/>
      <w:lvlText w:val="%8."/>
      <w:lvlJc w:val="left"/>
      <w:pPr>
        <w:ind w:left="6120" w:hanging="360"/>
      </w:pPr>
      <w:rPr>
        <w:color w:val="000000"/>
      </w:rPr>
    </w:lvl>
    <w:lvl w:ilvl="8" w:tplc="AD7E6F76">
      <w:start w:val="1"/>
      <w:numFmt w:val="lowerRoman"/>
      <w:lvlText w:val="%9."/>
      <w:lvlJc w:val="right"/>
      <w:pPr>
        <w:ind w:left="6840" w:hanging="180"/>
      </w:pPr>
      <w:rPr>
        <w:color w:val="000000"/>
      </w:rPr>
    </w:lvl>
  </w:abstractNum>
  <w:abstractNum w:abstractNumId="1" w15:restartNumberingAfterBreak="0">
    <w:nsid w:val="13BE07D7"/>
    <w:multiLevelType w:val="hybridMultilevel"/>
    <w:tmpl w:val="00000000"/>
    <w:lvl w:ilvl="0" w:tplc="472E1798">
      <w:start w:val="1"/>
      <w:numFmt w:val="bullet"/>
      <w:lvlText w:val="-"/>
      <w:lvlJc w:val="left"/>
      <w:pPr>
        <w:ind w:left="1437" w:hanging="360"/>
      </w:pPr>
      <w:rPr>
        <w:rFonts w:ascii="Symbol" w:hAnsi="Symbol"/>
        <w:color w:val="000000"/>
      </w:rPr>
    </w:lvl>
    <w:lvl w:ilvl="1" w:tplc="A170CC66">
      <w:start w:val="1"/>
      <w:numFmt w:val="bullet"/>
      <w:lvlText w:val="o"/>
      <w:lvlJc w:val="left"/>
      <w:pPr>
        <w:ind w:left="2157" w:hanging="360"/>
      </w:pPr>
      <w:rPr>
        <w:rFonts w:ascii="Courier New" w:hAnsi="Courier New"/>
        <w:color w:val="000000"/>
      </w:rPr>
    </w:lvl>
    <w:lvl w:ilvl="2" w:tplc="0B1C72C2">
      <w:start w:val="1"/>
      <w:numFmt w:val="bullet"/>
      <w:lvlText w:val="§"/>
      <w:lvlJc w:val="left"/>
      <w:pPr>
        <w:ind w:left="2877" w:hanging="360"/>
      </w:pPr>
      <w:rPr>
        <w:rFonts w:ascii="Wingdings" w:hAnsi="Wingdings"/>
        <w:color w:val="000000"/>
      </w:rPr>
    </w:lvl>
    <w:lvl w:ilvl="3" w:tplc="F3220E16">
      <w:start w:val="1"/>
      <w:numFmt w:val="bullet"/>
      <w:lvlText w:val="·"/>
      <w:lvlJc w:val="left"/>
      <w:pPr>
        <w:ind w:left="3597" w:hanging="360"/>
      </w:pPr>
      <w:rPr>
        <w:rFonts w:ascii="Symbol" w:hAnsi="Symbol"/>
        <w:color w:val="000000"/>
      </w:rPr>
    </w:lvl>
    <w:lvl w:ilvl="4" w:tplc="D19CFE88">
      <w:start w:val="1"/>
      <w:numFmt w:val="bullet"/>
      <w:lvlText w:val="o"/>
      <w:lvlJc w:val="left"/>
      <w:pPr>
        <w:ind w:left="4317" w:hanging="360"/>
      </w:pPr>
      <w:rPr>
        <w:rFonts w:ascii="Courier New" w:hAnsi="Courier New"/>
        <w:color w:val="000000"/>
      </w:rPr>
    </w:lvl>
    <w:lvl w:ilvl="5" w:tplc="563EE1B6">
      <w:start w:val="1"/>
      <w:numFmt w:val="bullet"/>
      <w:lvlText w:val="§"/>
      <w:lvlJc w:val="left"/>
      <w:pPr>
        <w:ind w:left="5037" w:hanging="360"/>
      </w:pPr>
      <w:rPr>
        <w:rFonts w:ascii="Wingdings" w:hAnsi="Wingdings"/>
        <w:color w:val="000000"/>
      </w:rPr>
    </w:lvl>
    <w:lvl w:ilvl="6" w:tplc="AF863E2C">
      <w:start w:val="1"/>
      <w:numFmt w:val="bullet"/>
      <w:lvlText w:val="·"/>
      <w:lvlJc w:val="left"/>
      <w:pPr>
        <w:ind w:left="5757" w:hanging="360"/>
      </w:pPr>
      <w:rPr>
        <w:rFonts w:ascii="Symbol" w:hAnsi="Symbol"/>
        <w:color w:val="000000"/>
      </w:rPr>
    </w:lvl>
    <w:lvl w:ilvl="7" w:tplc="A65A484C">
      <w:start w:val="1"/>
      <w:numFmt w:val="bullet"/>
      <w:lvlText w:val="o"/>
      <w:lvlJc w:val="left"/>
      <w:pPr>
        <w:ind w:left="6477" w:hanging="360"/>
      </w:pPr>
      <w:rPr>
        <w:rFonts w:ascii="Courier New" w:hAnsi="Courier New"/>
        <w:color w:val="000000"/>
      </w:rPr>
    </w:lvl>
    <w:lvl w:ilvl="8" w:tplc="E04A3C1E">
      <w:start w:val="1"/>
      <w:numFmt w:val="bullet"/>
      <w:lvlText w:val="§"/>
      <w:lvlJc w:val="left"/>
      <w:pPr>
        <w:ind w:left="7197" w:hanging="360"/>
      </w:pPr>
      <w:rPr>
        <w:rFonts w:ascii="Wingdings" w:hAnsi="Wingdings"/>
        <w:color w:val="000000"/>
      </w:rPr>
    </w:lvl>
  </w:abstractNum>
  <w:abstractNum w:abstractNumId="2" w15:restartNumberingAfterBreak="0">
    <w:nsid w:val="1EFD7CF8"/>
    <w:multiLevelType w:val="hybridMultilevel"/>
    <w:tmpl w:val="00000000"/>
    <w:lvl w:ilvl="0" w:tplc="8F82F520">
      <w:start w:val="1"/>
      <w:numFmt w:val="lowerLetter"/>
      <w:lvlText w:val="%1)"/>
      <w:lvlJc w:val="left"/>
      <w:pPr>
        <w:ind w:left="1440" w:hanging="360"/>
      </w:pPr>
      <w:rPr>
        <w:color w:val="000000"/>
      </w:rPr>
    </w:lvl>
    <w:lvl w:ilvl="1" w:tplc="97C4A184">
      <w:start w:val="1"/>
      <w:numFmt w:val="lowerLetter"/>
      <w:lvlText w:val="%2."/>
      <w:lvlJc w:val="left"/>
      <w:pPr>
        <w:ind w:left="2160" w:hanging="360"/>
      </w:pPr>
      <w:rPr>
        <w:color w:val="000000"/>
      </w:rPr>
    </w:lvl>
    <w:lvl w:ilvl="2" w:tplc="E9C83998">
      <w:start w:val="1"/>
      <w:numFmt w:val="lowerRoman"/>
      <w:lvlText w:val="%3."/>
      <w:lvlJc w:val="right"/>
      <w:pPr>
        <w:ind w:left="2880" w:hanging="180"/>
      </w:pPr>
      <w:rPr>
        <w:color w:val="000000"/>
      </w:rPr>
    </w:lvl>
    <w:lvl w:ilvl="3" w:tplc="E55C8622">
      <w:start w:val="1"/>
      <w:numFmt w:val="decimal"/>
      <w:lvlText w:val="%4."/>
      <w:lvlJc w:val="left"/>
      <w:pPr>
        <w:ind w:left="3600" w:hanging="360"/>
      </w:pPr>
      <w:rPr>
        <w:color w:val="000000"/>
      </w:rPr>
    </w:lvl>
    <w:lvl w:ilvl="4" w:tplc="5D145360">
      <w:start w:val="1"/>
      <w:numFmt w:val="lowerLetter"/>
      <w:lvlText w:val="%5."/>
      <w:lvlJc w:val="left"/>
      <w:pPr>
        <w:ind w:left="4320" w:hanging="360"/>
      </w:pPr>
      <w:rPr>
        <w:color w:val="000000"/>
      </w:rPr>
    </w:lvl>
    <w:lvl w:ilvl="5" w:tplc="ED44FF72">
      <w:start w:val="1"/>
      <w:numFmt w:val="lowerRoman"/>
      <w:lvlText w:val="%6."/>
      <w:lvlJc w:val="right"/>
      <w:pPr>
        <w:ind w:left="5040" w:hanging="180"/>
      </w:pPr>
      <w:rPr>
        <w:color w:val="000000"/>
      </w:rPr>
    </w:lvl>
    <w:lvl w:ilvl="6" w:tplc="80026E7E">
      <w:start w:val="1"/>
      <w:numFmt w:val="decimal"/>
      <w:lvlText w:val="%7."/>
      <w:lvlJc w:val="left"/>
      <w:pPr>
        <w:ind w:left="5760" w:hanging="360"/>
      </w:pPr>
      <w:rPr>
        <w:color w:val="000000"/>
      </w:rPr>
    </w:lvl>
    <w:lvl w:ilvl="7" w:tplc="32BA804A">
      <w:start w:val="1"/>
      <w:numFmt w:val="lowerLetter"/>
      <w:lvlText w:val="%8."/>
      <w:lvlJc w:val="left"/>
      <w:pPr>
        <w:ind w:left="6480" w:hanging="360"/>
      </w:pPr>
      <w:rPr>
        <w:color w:val="000000"/>
      </w:rPr>
    </w:lvl>
    <w:lvl w:ilvl="8" w:tplc="2DFA2A42">
      <w:start w:val="1"/>
      <w:numFmt w:val="lowerRoman"/>
      <w:lvlText w:val="%9."/>
      <w:lvlJc w:val="right"/>
      <w:pPr>
        <w:ind w:left="7200" w:hanging="180"/>
      </w:pPr>
      <w:rPr>
        <w:color w:val="000000"/>
      </w:rPr>
    </w:lvl>
  </w:abstractNum>
  <w:abstractNum w:abstractNumId="3" w15:restartNumberingAfterBreak="0">
    <w:nsid w:val="2DFC520F"/>
    <w:multiLevelType w:val="hybridMultilevel"/>
    <w:tmpl w:val="00000000"/>
    <w:lvl w:ilvl="0" w:tplc="5EF69CE6">
      <w:start w:val="1"/>
      <w:numFmt w:val="upperRoman"/>
      <w:lvlText w:val="%1."/>
      <w:lvlJc w:val="right"/>
      <w:pPr>
        <w:ind w:left="644" w:hanging="360"/>
      </w:pPr>
      <w:rPr>
        <w:color w:val="000000"/>
      </w:rPr>
    </w:lvl>
    <w:lvl w:ilvl="1" w:tplc="972E54AA">
      <w:start w:val="1"/>
      <w:numFmt w:val="lowerLetter"/>
      <w:lvlText w:val="%2."/>
      <w:lvlJc w:val="left"/>
      <w:pPr>
        <w:ind w:left="1364" w:hanging="360"/>
      </w:pPr>
      <w:rPr>
        <w:color w:val="000000"/>
      </w:rPr>
    </w:lvl>
    <w:lvl w:ilvl="2" w:tplc="65084F84">
      <w:start w:val="1"/>
      <w:numFmt w:val="lowerRoman"/>
      <w:lvlText w:val="%3."/>
      <w:lvlJc w:val="right"/>
      <w:pPr>
        <w:ind w:left="2084" w:hanging="180"/>
      </w:pPr>
      <w:rPr>
        <w:color w:val="000000"/>
      </w:rPr>
    </w:lvl>
    <w:lvl w:ilvl="3" w:tplc="06F2D52E">
      <w:start w:val="1"/>
      <w:numFmt w:val="decimal"/>
      <w:lvlText w:val="%4."/>
      <w:lvlJc w:val="left"/>
      <w:pPr>
        <w:ind w:left="2804" w:hanging="360"/>
      </w:pPr>
      <w:rPr>
        <w:color w:val="000000"/>
      </w:rPr>
    </w:lvl>
    <w:lvl w:ilvl="4" w:tplc="BF441F74">
      <w:start w:val="1"/>
      <w:numFmt w:val="lowerLetter"/>
      <w:lvlText w:val="%5."/>
      <w:lvlJc w:val="left"/>
      <w:pPr>
        <w:ind w:left="3524" w:hanging="360"/>
      </w:pPr>
      <w:rPr>
        <w:color w:val="000000"/>
      </w:rPr>
    </w:lvl>
    <w:lvl w:ilvl="5" w:tplc="2D241576">
      <w:start w:val="1"/>
      <w:numFmt w:val="lowerRoman"/>
      <w:lvlText w:val="%6."/>
      <w:lvlJc w:val="right"/>
      <w:pPr>
        <w:ind w:left="4244" w:hanging="180"/>
      </w:pPr>
      <w:rPr>
        <w:color w:val="000000"/>
      </w:rPr>
    </w:lvl>
    <w:lvl w:ilvl="6" w:tplc="B650B3C2">
      <w:start w:val="1"/>
      <w:numFmt w:val="decimal"/>
      <w:lvlText w:val="%7."/>
      <w:lvlJc w:val="left"/>
      <w:pPr>
        <w:ind w:left="4964" w:hanging="360"/>
      </w:pPr>
      <w:rPr>
        <w:color w:val="000000"/>
      </w:rPr>
    </w:lvl>
    <w:lvl w:ilvl="7" w:tplc="A0F67DF8">
      <w:start w:val="1"/>
      <w:numFmt w:val="lowerLetter"/>
      <w:lvlText w:val="%8."/>
      <w:lvlJc w:val="left"/>
      <w:pPr>
        <w:ind w:left="5684" w:hanging="360"/>
      </w:pPr>
      <w:rPr>
        <w:color w:val="000000"/>
      </w:rPr>
    </w:lvl>
    <w:lvl w:ilvl="8" w:tplc="1F043FE2">
      <w:start w:val="1"/>
      <w:numFmt w:val="lowerRoman"/>
      <w:lvlText w:val="%9."/>
      <w:lvlJc w:val="right"/>
      <w:pPr>
        <w:ind w:left="6404" w:hanging="180"/>
      </w:pPr>
      <w:rPr>
        <w:color w:val="000000"/>
      </w:rPr>
    </w:lvl>
  </w:abstractNum>
  <w:abstractNum w:abstractNumId="4" w15:restartNumberingAfterBreak="0">
    <w:nsid w:val="3120554E"/>
    <w:multiLevelType w:val="hybridMultilevel"/>
    <w:tmpl w:val="00000000"/>
    <w:lvl w:ilvl="0" w:tplc="B61E31E8">
      <w:start w:val="1"/>
      <w:numFmt w:val="lowerLetter"/>
      <w:lvlText w:val="%1)"/>
      <w:lvlJc w:val="left"/>
      <w:pPr>
        <w:ind w:left="1080" w:hanging="360"/>
      </w:pPr>
      <w:rPr>
        <w:noProof w:val="0"/>
        <w:color w:val="000000"/>
        <w:lang w:val="pl-PL" w:eastAsia="pl-PL" w:bidi="pl-PL"/>
      </w:rPr>
    </w:lvl>
    <w:lvl w:ilvl="1" w:tplc="E8326E14">
      <w:start w:val="1"/>
      <w:numFmt w:val="lowerLetter"/>
      <w:lvlText w:val="%2."/>
      <w:lvlJc w:val="left"/>
      <w:pPr>
        <w:ind w:left="1800" w:hanging="360"/>
      </w:pPr>
      <w:rPr>
        <w:noProof w:val="0"/>
        <w:color w:val="000000"/>
        <w:lang w:val="pl-PL" w:eastAsia="pl-PL" w:bidi="pl-PL"/>
      </w:rPr>
    </w:lvl>
    <w:lvl w:ilvl="2" w:tplc="51827ACA">
      <w:start w:val="1"/>
      <w:numFmt w:val="lowerRoman"/>
      <w:lvlText w:val="%3."/>
      <w:lvlJc w:val="right"/>
      <w:pPr>
        <w:ind w:left="2520" w:hanging="180"/>
      </w:pPr>
      <w:rPr>
        <w:noProof w:val="0"/>
        <w:color w:val="000000"/>
        <w:lang w:val="pl-PL" w:eastAsia="pl-PL" w:bidi="pl-PL"/>
      </w:rPr>
    </w:lvl>
    <w:lvl w:ilvl="3" w:tplc="3E8AA6D6">
      <w:start w:val="1"/>
      <w:numFmt w:val="decimal"/>
      <w:lvlText w:val="%4."/>
      <w:lvlJc w:val="left"/>
      <w:pPr>
        <w:ind w:left="3240" w:hanging="360"/>
      </w:pPr>
      <w:rPr>
        <w:noProof w:val="0"/>
        <w:color w:val="000000"/>
        <w:lang w:val="pl-PL" w:eastAsia="pl-PL" w:bidi="pl-PL"/>
      </w:rPr>
    </w:lvl>
    <w:lvl w:ilvl="4" w:tplc="FF0ABE6E">
      <w:start w:val="1"/>
      <w:numFmt w:val="lowerLetter"/>
      <w:lvlText w:val="%5."/>
      <w:lvlJc w:val="left"/>
      <w:pPr>
        <w:ind w:left="3960" w:hanging="360"/>
      </w:pPr>
      <w:rPr>
        <w:noProof w:val="0"/>
        <w:color w:val="000000"/>
        <w:lang w:val="pl-PL" w:eastAsia="pl-PL" w:bidi="pl-PL"/>
      </w:rPr>
    </w:lvl>
    <w:lvl w:ilvl="5" w:tplc="2ED40086">
      <w:start w:val="1"/>
      <w:numFmt w:val="lowerRoman"/>
      <w:lvlText w:val="%6."/>
      <w:lvlJc w:val="right"/>
      <w:pPr>
        <w:ind w:left="4680" w:hanging="180"/>
      </w:pPr>
      <w:rPr>
        <w:noProof w:val="0"/>
        <w:color w:val="000000"/>
        <w:lang w:val="pl-PL" w:eastAsia="pl-PL" w:bidi="pl-PL"/>
      </w:rPr>
    </w:lvl>
    <w:lvl w:ilvl="6" w:tplc="83FCFEB2">
      <w:start w:val="1"/>
      <w:numFmt w:val="decimal"/>
      <w:lvlText w:val="%7."/>
      <w:lvlJc w:val="left"/>
      <w:pPr>
        <w:ind w:left="5400" w:hanging="360"/>
      </w:pPr>
      <w:rPr>
        <w:noProof w:val="0"/>
        <w:color w:val="000000"/>
        <w:lang w:val="pl-PL" w:eastAsia="pl-PL" w:bidi="pl-PL"/>
      </w:rPr>
    </w:lvl>
    <w:lvl w:ilvl="7" w:tplc="A74EF744">
      <w:start w:val="1"/>
      <w:numFmt w:val="lowerLetter"/>
      <w:lvlText w:val="%8."/>
      <w:lvlJc w:val="left"/>
      <w:pPr>
        <w:ind w:left="6120" w:hanging="360"/>
      </w:pPr>
      <w:rPr>
        <w:noProof w:val="0"/>
        <w:color w:val="000000"/>
        <w:lang w:val="pl-PL" w:eastAsia="pl-PL" w:bidi="pl-PL"/>
      </w:rPr>
    </w:lvl>
    <w:lvl w:ilvl="8" w:tplc="8B62BA38">
      <w:start w:val="1"/>
      <w:numFmt w:val="lowerRoman"/>
      <w:lvlText w:val="%9."/>
      <w:lvlJc w:val="right"/>
      <w:pPr>
        <w:ind w:left="6840" w:hanging="180"/>
      </w:pPr>
      <w:rPr>
        <w:noProof w:val="0"/>
        <w:color w:val="000000"/>
        <w:lang w:val="pl-PL" w:eastAsia="pl-PL" w:bidi="pl-PL"/>
      </w:rPr>
    </w:lvl>
  </w:abstractNum>
  <w:abstractNum w:abstractNumId="5" w15:restartNumberingAfterBreak="0">
    <w:nsid w:val="321C19A6"/>
    <w:multiLevelType w:val="hybridMultilevel"/>
    <w:tmpl w:val="00000000"/>
    <w:lvl w:ilvl="0" w:tplc="7136B078">
      <w:start w:val="1"/>
      <w:numFmt w:val="lowerLetter"/>
      <w:lvlText w:val="%1)"/>
      <w:lvlJc w:val="left"/>
      <w:pPr>
        <w:ind w:left="1080" w:hanging="360"/>
      </w:pPr>
      <w:rPr>
        <w:color w:val="000000"/>
      </w:rPr>
    </w:lvl>
    <w:lvl w:ilvl="1" w:tplc="674AF342">
      <w:start w:val="1"/>
      <w:numFmt w:val="lowerLetter"/>
      <w:lvlText w:val="%2."/>
      <w:lvlJc w:val="left"/>
      <w:pPr>
        <w:ind w:left="1800" w:hanging="360"/>
      </w:pPr>
      <w:rPr>
        <w:color w:val="000000"/>
      </w:rPr>
    </w:lvl>
    <w:lvl w:ilvl="2" w:tplc="ACE2CC1E">
      <w:start w:val="1"/>
      <w:numFmt w:val="lowerRoman"/>
      <w:lvlText w:val="%3."/>
      <w:lvlJc w:val="right"/>
      <w:pPr>
        <w:ind w:left="2520" w:hanging="180"/>
      </w:pPr>
      <w:rPr>
        <w:color w:val="000000"/>
      </w:rPr>
    </w:lvl>
    <w:lvl w:ilvl="3" w:tplc="4886AD8A">
      <w:start w:val="1"/>
      <w:numFmt w:val="decimal"/>
      <w:lvlText w:val="%4."/>
      <w:lvlJc w:val="left"/>
      <w:pPr>
        <w:ind w:left="3240" w:hanging="360"/>
      </w:pPr>
      <w:rPr>
        <w:color w:val="000000"/>
      </w:rPr>
    </w:lvl>
    <w:lvl w:ilvl="4" w:tplc="29B08B54">
      <w:start w:val="1"/>
      <w:numFmt w:val="lowerLetter"/>
      <w:lvlText w:val="%5."/>
      <w:lvlJc w:val="left"/>
      <w:pPr>
        <w:ind w:left="3960" w:hanging="360"/>
      </w:pPr>
      <w:rPr>
        <w:color w:val="000000"/>
      </w:rPr>
    </w:lvl>
    <w:lvl w:ilvl="5" w:tplc="8D28DBF6">
      <w:start w:val="1"/>
      <w:numFmt w:val="lowerRoman"/>
      <w:lvlText w:val="%6."/>
      <w:lvlJc w:val="right"/>
      <w:pPr>
        <w:ind w:left="4680" w:hanging="180"/>
      </w:pPr>
      <w:rPr>
        <w:color w:val="000000"/>
      </w:rPr>
    </w:lvl>
    <w:lvl w:ilvl="6" w:tplc="0C6E3260">
      <w:start w:val="1"/>
      <w:numFmt w:val="decimal"/>
      <w:lvlText w:val="%7."/>
      <w:lvlJc w:val="left"/>
      <w:pPr>
        <w:ind w:left="5400" w:hanging="360"/>
      </w:pPr>
      <w:rPr>
        <w:color w:val="000000"/>
      </w:rPr>
    </w:lvl>
    <w:lvl w:ilvl="7" w:tplc="E90E8092">
      <w:start w:val="1"/>
      <w:numFmt w:val="lowerLetter"/>
      <w:lvlText w:val="%8."/>
      <w:lvlJc w:val="left"/>
      <w:pPr>
        <w:ind w:left="6120" w:hanging="360"/>
      </w:pPr>
      <w:rPr>
        <w:color w:val="000000"/>
      </w:rPr>
    </w:lvl>
    <w:lvl w:ilvl="8" w:tplc="E9E23354">
      <w:start w:val="1"/>
      <w:numFmt w:val="lowerRoman"/>
      <w:lvlText w:val="%9."/>
      <w:lvlJc w:val="right"/>
      <w:pPr>
        <w:ind w:left="6840" w:hanging="180"/>
      </w:pPr>
      <w:rPr>
        <w:color w:val="000000"/>
      </w:rPr>
    </w:lvl>
  </w:abstractNum>
  <w:abstractNum w:abstractNumId="6" w15:restartNumberingAfterBreak="0">
    <w:nsid w:val="42E219C6"/>
    <w:multiLevelType w:val="hybridMultilevel"/>
    <w:tmpl w:val="00000000"/>
    <w:lvl w:ilvl="0" w:tplc="32C4DAD6">
      <w:start w:val="1"/>
      <w:numFmt w:val="lowerLetter"/>
      <w:lvlText w:val="%1)"/>
      <w:lvlJc w:val="left"/>
      <w:pPr>
        <w:ind w:left="1068" w:hanging="360"/>
      </w:pPr>
      <w:rPr>
        <w:color w:val="000000"/>
      </w:rPr>
    </w:lvl>
    <w:lvl w:ilvl="1" w:tplc="CC58CCD2">
      <w:start w:val="1"/>
      <w:numFmt w:val="lowerLetter"/>
      <w:lvlText w:val="%2."/>
      <w:lvlJc w:val="left"/>
      <w:pPr>
        <w:ind w:left="1788" w:hanging="360"/>
      </w:pPr>
      <w:rPr>
        <w:color w:val="000000"/>
      </w:rPr>
    </w:lvl>
    <w:lvl w:ilvl="2" w:tplc="243A22F8">
      <w:start w:val="1"/>
      <w:numFmt w:val="lowerRoman"/>
      <w:lvlText w:val="%3."/>
      <w:lvlJc w:val="right"/>
      <w:pPr>
        <w:ind w:left="2508" w:hanging="180"/>
      </w:pPr>
      <w:rPr>
        <w:color w:val="000000"/>
      </w:rPr>
    </w:lvl>
    <w:lvl w:ilvl="3" w:tplc="D6C28CD6">
      <w:start w:val="1"/>
      <w:numFmt w:val="decimal"/>
      <w:lvlText w:val="%4."/>
      <w:lvlJc w:val="left"/>
      <w:pPr>
        <w:ind w:left="3228" w:hanging="360"/>
      </w:pPr>
      <w:rPr>
        <w:color w:val="000000"/>
      </w:rPr>
    </w:lvl>
    <w:lvl w:ilvl="4" w:tplc="6EEEF8A8">
      <w:start w:val="1"/>
      <w:numFmt w:val="lowerLetter"/>
      <w:lvlText w:val="%5."/>
      <w:lvlJc w:val="left"/>
      <w:pPr>
        <w:ind w:left="3948" w:hanging="360"/>
      </w:pPr>
      <w:rPr>
        <w:color w:val="000000"/>
      </w:rPr>
    </w:lvl>
    <w:lvl w:ilvl="5" w:tplc="F2682DA4">
      <w:start w:val="1"/>
      <w:numFmt w:val="lowerRoman"/>
      <w:lvlText w:val="%6."/>
      <w:lvlJc w:val="right"/>
      <w:pPr>
        <w:ind w:left="4668" w:hanging="180"/>
      </w:pPr>
      <w:rPr>
        <w:color w:val="000000"/>
      </w:rPr>
    </w:lvl>
    <w:lvl w:ilvl="6" w:tplc="7ACA34F6">
      <w:start w:val="1"/>
      <w:numFmt w:val="decimal"/>
      <w:lvlText w:val="%7."/>
      <w:lvlJc w:val="left"/>
      <w:pPr>
        <w:ind w:left="5388" w:hanging="360"/>
      </w:pPr>
      <w:rPr>
        <w:color w:val="000000"/>
      </w:rPr>
    </w:lvl>
    <w:lvl w:ilvl="7" w:tplc="1E96C0C6">
      <w:start w:val="1"/>
      <w:numFmt w:val="lowerLetter"/>
      <w:lvlText w:val="%8."/>
      <w:lvlJc w:val="left"/>
      <w:pPr>
        <w:ind w:left="6108" w:hanging="360"/>
      </w:pPr>
      <w:rPr>
        <w:color w:val="000000"/>
      </w:rPr>
    </w:lvl>
    <w:lvl w:ilvl="8" w:tplc="0A02718C">
      <w:start w:val="1"/>
      <w:numFmt w:val="lowerRoman"/>
      <w:lvlText w:val="%9."/>
      <w:lvlJc w:val="right"/>
      <w:pPr>
        <w:ind w:left="6828" w:hanging="180"/>
      </w:pPr>
      <w:rPr>
        <w:color w:val="000000"/>
      </w:rPr>
    </w:lvl>
  </w:abstractNum>
  <w:abstractNum w:abstractNumId="7" w15:restartNumberingAfterBreak="0">
    <w:nsid w:val="51446FC5"/>
    <w:multiLevelType w:val="hybridMultilevel"/>
    <w:tmpl w:val="00000000"/>
    <w:lvl w:ilvl="0" w:tplc="FA8EBACE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3204BF0">
      <w:start w:val="1"/>
      <w:numFmt w:val="lowerLetter"/>
      <w:lvlText w:val="%2."/>
      <w:lvlJc w:val="left"/>
      <w:pPr>
        <w:ind w:left="1080" w:hanging="360"/>
      </w:pPr>
      <w:rPr>
        <w:color w:val="000000"/>
      </w:rPr>
    </w:lvl>
    <w:lvl w:ilvl="2" w:tplc="900A6842">
      <w:start w:val="1"/>
      <w:numFmt w:val="lowerRoman"/>
      <w:lvlText w:val="%3."/>
      <w:lvlJc w:val="right"/>
      <w:pPr>
        <w:ind w:left="1800" w:hanging="180"/>
      </w:pPr>
      <w:rPr>
        <w:color w:val="000000"/>
      </w:rPr>
    </w:lvl>
    <w:lvl w:ilvl="3" w:tplc="1E723E32">
      <w:start w:val="1"/>
      <w:numFmt w:val="decimal"/>
      <w:lvlText w:val="%4."/>
      <w:lvlJc w:val="left"/>
      <w:pPr>
        <w:ind w:left="2520" w:hanging="360"/>
      </w:pPr>
      <w:rPr>
        <w:color w:val="000000"/>
      </w:rPr>
    </w:lvl>
    <w:lvl w:ilvl="4" w:tplc="5BC61CA8">
      <w:start w:val="1"/>
      <w:numFmt w:val="lowerLetter"/>
      <w:lvlText w:val="%5."/>
      <w:lvlJc w:val="left"/>
      <w:pPr>
        <w:ind w:left="3240" w:hanging="360"/>
      </w:pPr>
      <w:rPr>
        <w:color w:val="000000"/>
      </w:rPr>
    </w:lvl>
    <w:lvl w:ilvl="5" w:tplc="B29CBC0A">
      <w:start w:val="1"/>
      <w:numFmt w:val="lowerRoman"/>
      <w:lvlText w:val="%6."/>
      <w:lvlJc w:val="right"/>
      <w:pPr>
        <w:ind w:left="3960" w:hanging="180"/>
      </w:pPr>
      <w:rPr>
        <w:color w:val="000000"/>
      </w:rPr>
    </w:lvl>
    <w:lvl w:ilvl="6" w:tplc="7284A716">
      <w:start w:val="1"/>
      <w:numFmt w:val="decimal"/>
      <w:lvlText w:val="%7."/>
      <w:lvlJc w:val="left"/>
      <w:pPr>
        <w:ind w:left="4680" w:hanging="360"/>
      </w:pPr>
      <w:rPr>
        <w:color w:val="000000"/>
      </w:rPr>
    </w:lvl>
    <w:lvl w:ilvl="7" w:tplc="6E6A602C">
      <w:start w:val="1"/>
      <w:numFmt w:val="lowerLetter"/>
      <w:lvlText w:val="%8."/>
      <w:lvlJc w:val="left"/>
      <w:pPr>
        <w:ind w:left="5400" w:hanging="360"/>
      </w:pPr>
      <w:rPr>
        <w:color w:val="000000"/>
      </w:rPr>
    </w:lvl>
    <w:lvl w:ilvl="8" w:tplc="DC96F6C8">
      <w:start w:val="1"/>
      <w:numFmt w:val="lowerRoman"/>
      <w:lvlText w:val="%9."/>
      <w:lvlJc w:val="right"/>
      <w:pPr>
        <w:ind w:left="6120" w:hanging="180"/>
      </w:pPr>
      <w:rPr>
        <w:color w:val="000000"/>
      </w:rPr>
    </w:lvl>
  </w:abstractNum>
  <w:abstractNum w:abstractNumId="8" w15:restartNumberingAfterBreak="0">
    <w:nsid w:val="54C3161B"/>
    <w:multiLevelType w:val="hybridMultilevel"/>
    <w:tmpl w:val="00000000"/>
    <w:lvl w:ilvl="0" w:tplc="1B5ACDAC">
      <w:start w:val="1"/>
      <w:numFmt w:val="bullet"/>
      <w:lvlText w:val="-"/>
      <w:lvlJc w:val="left"/>
      <w:pPr>
        <w:ind w:left="360" w:hanging="360"/>
      </w:pPr>
      <w:rPr>
        <w:rFonts w:ascii="Symbol" w:hAnsi="Symbol"/>
        <w:color w:val="000000"/>
      </w:rPr>
    </w:lvl>
    <w:lvl w:ilvl="1" w:tplc="D4F428C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  <w:color w:val="000000"/>
      </w:rPr>
    </w:lvl>
    <w:lvl w:ilvl="2" w:tplc="51EAE92E">
      <w:start w:val="1"/>
      <w:numFmt w:val="bullet"/>
      <w:lvlText w:val="§"/>
      <w:lvlJc w:val="left"/>
      <w:pPr>
        <w:ind w:left="1800" w:hanging="360"/>
      </w:pPr>
      <w:rPr>
        <w:rFonts w:ascii="Wingdings" w:hAnsi="Wingdings"/>
        <w:color w:val="000000"/>
      </w:rPr>
    </w:lvl>
    <w:lvl w:ilvl="3" w:tplc="3E8AC65A">
      <w:start w:val="1"/>
      <w:numFmt w:val="bullet"/>
      <w:lvlText w:val="·"/>
      <w:lvlJc w:val="left"/>
      <w:pPr>
        <w:ind w:left="2520" w:hanging="360"/>
      </w:pPr>
      <w:rPr>
        <w:rFonts w:ascii="Symbol" w:hAnsi="Symbol"/>
        <w:color w:val="000000"/>
      </w:rPr>
    </w:lvl>
    <w:lvl w:ilvl="4" w:tplc="0DCCB6E8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  <w:color w:val="000000"/>
      </w:rPr>
    </w:lvl>
    <w:lvl w:ilvl="5" w:tplc="9A4612DA">
      <w:start w:val="1"/>
      <w:numFmt w:val="bullet"/>
      <w:lvlText w:val="§"/>
      <w:lvlJc w:val="left"/>
      <w:pPr>
        <w:ind w:left="3960" w:hanging="360"/>
      </w:pPr>
      <w:rPr>
        <w:rFonts w:ascii="Wingdings" w:hAnsi="Wingdings"/>
        <w:color w:val="000000"/>
      </w:rPr>
    </w:lvl>
    <w:lvl w:ilvl="6" w:tplc="AED6F038">
      <w:start w:val="1"/>
      <w:numFmt w:val="bullet"/>
      <w:lvlText w:val="·"/>
      <w:lvlJc w:val="left"/>
      <w:pPr>
        <w:ind w:left="4680" w:hanging="360"/>
      </w:pPr>
      <w:rPr>
        <w:rFonts w:ascii="Symbol" w:hAnsi="Symbol"/>
        <w:color w:val="000000"/>
      </w:rPr>
    </w:lvl>
    <w:lvl w:ilvl="7" w:tplc="4BBCF84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  <w:color w:val="000000"/>
      </w:rPr>
    </w:lvl>
    <w:lvl w:ilvl="8" w:tplc="87845A2A">
      <w:start w:val="1"/>
      <w:numFmt w:val="bullet"/>
      <w:lvlText w:val="§"/>
      <w:lvlJc w:val="left"/>
      <w:pPr>
        <w:ind w:left="6120" w:hanging="360"/>
      </w:pPr>
      <w:rPr>
        <w:rFonts w:ascii="Wingdings" w:hAnsi="Wingdings"/>
        <w:color w:val="000000"/>
      </w:rPr>
    </w:lvl>
  </w:abstractNum>
  <w:abstractNum w:abstractNumId="9" w15:restartNumberingAfterBreak="0">
    <w:nsid w:val="62384BA1"/>
    <w:multiLevelType w:val="hybridMultilevel"/>
    <w:tmpl w:val="00000000"/>
    <w:lvl w:ilvl="0" w:tplc="3580D09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A5CE393C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 w:tplc="FA7856BA">
      <w:start w:val="1"/>
      <w:numFmt w:val="lowerRoman"/>
      <w:lvlText w:val="%3."/>
      <w:lvlJc w:val="right"/>
      <w:pPr>
        <w:ind w:left="2160" w:hanging="180"/>
      </w:pPr>
      <w:rPr>
        <w:color w:val="000000"/>
      </w:rPr>
    </w:lvl>
    <w:lvl w:ilvl="3" w:tplc="6F069ED0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07A4955C">
      <w:start w:val="1"/>
      <w:numFmt w:val="lowerLetter"/>
      <w:lvlText w:val="%5."/>
      <w:lvlJc w:val="left"/>
      <w:pPr>
        <w:ind w:left="3600" w:hanging="360"/>
      </w:pPr>
      <w:rPr>
        <w:color w:val="000000"/>
      </w:rPr>
    </w:lvl>
    <w:lvl w:ilvl="5" w:tplc="58B0EACA">
      <w:start w:val="1"/>
      <w:numFmt w:val="lowerRoman"/>
      <w:lvlText w:val="%6."/>
      <w:lvlJc w:val="right"/>
      <w:pPr>
        <w:ind w:left="4320" w:hanging="180"/>
      </w:pPr>
      <w:rPr>
        <w:color w:val="000000"/>
      </w:rPr>
    </w:lvl>
    <w:lvl w:ilvl="6" w:tplc="0B1A43A4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5FB40F4C">
      <w:start w:val="1"/>
      <w:numFmt w:val="lowerLetter"/>
      <w:lvlText w:val="%8."/>
      <w:lvlJc w:val="left"/>
      <w:pPr>
        <w:ind w:left="5760" w:hanging="360"/>
      </w:pPr>
      <w:rPr>
        <w:color w:val="000000"/>
      </w:rPr>
    </w:lvl>
    <w:lvl w:ilvl="8" w:tplc="236AF640">
      <w:start w:val="1"/>
      <w:numFmt w:val="lowerRoman"/>
      <w:lvlText w:val="%9."/>
      <w:lvlJc w:val="right"/>
      <w:pPr>
        <w:ind w:left="6480" w:hanging="180"/>
      </w:pPr>
      <w:rPr>
        <w:color w:val="000000"/>
      </w:rPr>
    </w:lvl>
  </w:abstractNum>
  <w:abstractNum w:abstractNumId="10" w15:restartNumberingAfterBreak="0">
    <w:nsid w:val="67173166"/>
    <w:multiLevelType w:val="hybridMultilevel"/>
    <w:tmpl w:val="00000000"/>
    <w:lvl w:ilvl="0" w:tplc="60ECAE66">
      <w:start w:val="1"/>
      <w:numFmt w:val="decimal"/>
      <w:lvlText w:val="%1)"/>
      <w:lvlJc w:val="left"/>
      <w:pPr>
        <w:ind w:left="720" w:hanging="360"/>
      </w:pPr>
    </w:lvl>
    <w:lvl w:ilvl="1" w:tplc="321CDE4C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 w:tplc="9C6C53D6">
      <w:start w:val="1"/>
      <w:numFmt w:val="lowerRoman"/>
      <w:lvlText w:val="%3."/>
      <w:lvlJc w:val="right"/>
      <w:pPr>
        <w:ind w:left="2160" w:hanging="180"/>
      </w:pPr>
      <w:rPr>
        <w:color w:val="000000"/>
      </w:rPr>
    </w:lvl>
    <w:lvl w:ilvl="3" w:tplc="8A289604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AC18834A">
      <w:start w:val="1"/>
      <w:numFmt w:val="lowerLetter"/>
      <w:lvlText w:val="%5."/>
      <w:lvlJc w:val="left"/>
      <w:pPr>
        <w:ind w:left="3600" w:hanging="360"/>
      </w:pPr>
      <w:rPr>
        <w:color w:val="000000"/>
      </w:rPr>
    </w:lvl>
    <w:lvl w:ilvl="5" w:tplc="2CBA36AC">
      <w:start w:val="1"/>
      <w:numFmt w:val="lowerRoman"/>
      <w:lvlText w:val="%6."/>
      <w:lvlJc w:val="right"/>
      <w:pPr>
        <w:ind w:left="4320" w:hanging="180"/>
      </w:pPr>
      <w:rPr>
        <w:color w:val="000000"/>
      </w:rPr>
    </w:lvl>
    <w:lvl w:ilvl="6" w:tplc="CD7456A6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788AA702">
      <w:start w:val="1"/>
      <w:numFmt w:val="lowerLetter"/>
      <w:lvlText w:val="%8."/>
      <w:lvlJc w:val="left"/>
      <w:pPr>
        <w:ind w:left="5760" w:hanging="360"/>
      </w:pPr>
      <w:rPr>
        <w:color w:val="000000"/>
      </w:rPr>
    </w:lvl>
    <w:lvl w:ilvl="8" w:tplc="7E2AA5D0">
      <w:start w:val="1"/>
      <w:numFmt w:val="lowerRoman"/>
      <w:lvlText w:val="%9."/>
      <w:lvlJc w:val="right"/>
      <w:pPr>
        <w:ind w:left="6480" w:hanging="180"/>
      </w:pPr>
      <w:rPr>
        <w:color w:val="000000"/>
      </w:rPr>
    </w:lvl>
  </w:abstractNum>
  <w:abstractNum w:abstractNumId="11" w15:restartNumberingAfterBreak="0">
    <w:nsid w:val="733A5AD6"/>
    <w:multiLevelType w:val="hybridMultilevel"/>
    <w:tmpl w:val="00000000"/>
    <w:lvl w:ilvl="0" w:tplc="D9760336">
      <w:start w:val="1"/>
      <w:numFmt w:val="bullet"/>
      <w:lvlText w:val="-"/>
      <w:lvlJc w:val="left"/>
      <w:pPr>
        <w:ind w:left="644" w:hanging="360"/>
      </w:pPr>
      <w:rPr>
        <w:rFonts w:ascii="Symbol" w:hAnsi="Symbol"/>
        <w:noProof w:val="0"/>
        <w:color w:val="000000"/>
        <w:lang w:val="pl-PL" w:eastAsia="pl-PL" w:bidi="pl-PL"/>
      </w:rPr>
    </w:lvl>
    <w:lvl w:ilvl="1" w:tplc="913A0004">
      <w:start w:val="1"/>
      <w:numFmt w:val="bullet"/>
      <w:lvlText w:val="o"/>
      <w:lvlJc w:val="left"/>
      <w:pPr>
        <w:ind w:left="1364" w:hanging="360"/>
      </w:pPr>
      <w:rPr>
        <w:rFonts w:ascii="Courier New" w:hAnsi="Courier New"/>
        <w:noProof w:val="0"/>
        <w:lang w:val="pl-PL" w:eastAsia="pl-PL" w:bidi="pl-PL"/>
      </w:rPr>
    </w:lvl>
    <w:lvl w:ilvl="2" w:tplc="049A06EC">
      <w:start w:val="1"/>
      <w:numFmt w:val="bullet"/>
      <w:lvlText w:val="§"/>
      <w:lvlJc w:val="left"/>
      <w:pPr>
        <w:ind w:left="2084" w:hanging="360"/>
      </w:pPr>
      <w:rPr>
        <w:rFonts w:ascii="Wingdings" w:hAnsi="Wingdings"/>
        <w:noProof w:val="0"/>
        <w:lang w:val="pl-PL" w:eastAsia="pl-PL" w:bidi="pl-PL"/>
      </w:rPr>
    </w:lvl>
    <w:lvl w:ilvl="3" w:tplc="EF1CC670">
      <w:start w:val="1"/>
      <w:numFmt w:val="bullet"/>
      <w:lvlText w:val="·"/>
      <w:lvlJc w:val="left"/>
      <w:pPr>
        <w:ind w:left="2804" w:hanging="360"/>
      </w:pPr>
      <w:rPr>
        <w:rFonts w:ascii="Symbol" w:hAnsi="Symbol"/>
        <w:noProof w:val="0"/>
        <w:lang w:val="pl-PL" w:eastAsia="pl-PL" w:bidi="pl-PL"/>
      </w:rPr>
    </w:lvl>
    <w:lvl w:ilvl="4" w:tplc="4142FEA8">
      <w:start w:val="1"/>
      <w:numFmt w:val="bullet"/>
      <w:lvlText w:val="o"/>
      <w:lvlJc w:val="left"/>
      <w:pPr>
        <w:ind w:left="3524" w:hanging="360"/>
      </w:pPr>
      <w:rPr>
        <w:rFonts w:ascii="Courier New" w:hAnsi="Courier New"/>
        <w:noProof w:val="0"/>
        <w:lang w:val="pl-PL" w:eastAsia="pl-PL" w:bidi="pl-PL"/>
      </w:rPr>
    </w:lvl>
    <w:lvl w:ilvl="5" w:tplc="F9026112">
      <w:start w:val="1"/>
      <w:numFmt w:val="bullet"/>
      <w:lvlText w:val="§"/>
      <w:lvlJc w:val="left"/>
      <w:pPr>
        <w:ind w:left="4244" w:hanging="360"/>
      </w:pPr>
      <w:rPr>
        <w:rFonts w:ascii="Wingdings" w:hAnsi="Wingdings"/>
        <w:noProof w:val="0"/>
        <w:lang w:val="pl-PL" w:eastAsia="pl-PL" w:bidi="pl-PL"/>
      </w:rPr>
    </w:lvl>
    <w:lvl w:ilvl="6" w:tplc="6C2E9B58">
      <w:start w:val="1"/>
      <w:numFmt w:val="bullet"/>
      <w:lvlText w:val="·"/>
      <w:lvlJc w:val="left"/>
      <w:pPr>
        <w:ind w:left="4964" w:hanging="360"/>
      </w:pPr>
      <w:rPr>
        <w:rFonts w:ascii="Symbol" w:hAnsi="Symbol"/>
        <w:noProof w:val="0"/>
        <w:lang w:val="pl-PL" w:eastAsia="pl-PL" w:bidi="pl-PL"/>
      </w:rPr>
    </w:lvl>
    <w:lvl w:ilvl="7" w:tplc="19869CEE">
      <w:start w:val="1"/>
      <w:numFmt w:val="bullet"/>
      <w:lvlText w:val="o"/>
      <w:lvlJc w:val="left"/>
      <w:pPr>
        <w:ind w:left="5684" w:hanging="360"/>
      </w:pPr>
      <w:rPr>
        <w:rFonts w:ascii="Courier New" w:hAnsi="Courier New"/>
        <w:noProof w:val="0"/>
        <w:lang w:val="pl-PL" w:eastAsia="pl-PL" w:bidi="pl-PL"/>
      </w:rPr>
    </w:lvl>
    <w:lvl w:ilvl="8" w:tplc="F726140A">
      <w:start w:val="1"/>
      <w:numFmt w:val="bullet"/>
      <w:lvlText w:val="§"/>
      <w:lvlJc w:val="left"/>
      <w:pPr>
        <w:ind w:left="6404" w:hanging="360"/>
      </w:pPr>
      <w:rPr>
        <w:rFonts w:ascii="Wingdings" w:hAnsi="Wingdings"/>
        <w:noProof w:val="0"/>
        <w:lang w:val="pl-PL" w:eastAsia="pl-PL" w:bidi="pl-PL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10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C48FD"/>
    <w:rsid w:val="002A673D"/>
    <w:rsid w:val="00381A6A"/>
    <w:rsid w:val="004C4BB1"/>
    <w:rsid w:val="006C74BC"/>
    <w:rsid w:val="007C2C2E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E791F7"/>
  <w15:docId w15:val="{2E07A68B-AF5A-4F2B-B608-9D04F2A82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ZalacznikE2C496CF-71EF-49BB-911E-959373722CB6.jpg" TargetMode="External"/><Relationship Id="rId18" Type="http://schemas.openxmlformats.org/officeDocument/2006/relationships/image" Target="media/image6.pn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Zalacznik53E4130D-BD96-4B8D-B47F-CA7FD9FC0917.jpg" TargetMode="Externa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ZalacznikE72147CD-219A-4F94-853C-5B2FB5A070CA.jpg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ZalacznikC7C7CE18-5C24-4D66-96E5-DDB8BD860526.jpg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ZalacznikA51CB7BA-C377-462F-8FFE-26949DB638B6.jpg" TargetMode="External"/><Relationship Id="rId23" Type="http://schemas.openxmlformats.org/officeDocument/2006/relationships/image" Target="Zalacznik4ABEC93E-D0B6-4AB7-84E7-580279DBEB96.jpg" TargetMode="External"/><Relationship Id="rId28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image" Target="Zalacznik05EEFEB5-DF64-45FD-B929-49895BD7BFAC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Zalacznik75AB01DA-868A-45D8-AC7E-69A6F5009BA4.jp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file:///C:\Users\mawojcik\AppData\Local\Temp\ezdpuw\20260206122119484\Zalacznik4.g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9661</Words>
  <Characters>57969</Characters>
  <Application>Microsoft Office Word</Application>
  <DocSecurity>0</DocSecurity>
  <Lines>483</Lines>
  <Paragraphs>134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 ^^^^^^^^^^^^^^^^^^^^</vt:lpstr>
      <vt:lpstr/>
    </vt:vector>
  </TitlesOfParts>
  <Company>Rada Miejska w Łodzi</Company>
  <LinksUpToDate>false</LinksUpToDate>
  <CharactersWithSpaces>67496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 ^^^^^^^^^^^^^^^^^^^^</dc:title>
  <dc:subject>w sprawie uchwalenia miejscowego planu zagospodarowania przestrzennego dla części obszaru miasta Łodzi położonej w^rejonie ulic Paprociowej i^Brójeckiej.</dc:subject>
  <dc:creator>mjasinska</dc:creator>
  <cp:lastModifiedBy>Małgorzata Wójcik</cp:lastModifiedBy>
  <cp:revision>2</cp:revision>
  <dcterms:created xsi:type="dcterms:W3CDTF">2026-02-06T11:24:00Z</dcterms:created>
  <dcterms:modified xsi:type="dcterms:W3CDTF">2026-02-06T11:24:00Z</dcterms:modified>
  <cp:category>Akt prawny</cp:category>
</cp:coreProperties>
</file>