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05" w:rsidRPr="001457B3" w:rsidRDefault="00BE5105" w:rsidP="00BE510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20675366"/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35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BE5105" w:rsidRPr="00240D3D" w:rsidRDefault="00BE5105" w:rsidP="00BE5105">
      <w:pPr>
        <w:tabs>
          <w:tab w:val="left" w:pos="5103"/>
        </w:tabs>
        <w:spacing w:after="0" w:line="254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BE5105" w:rsidRPr="00240D3D" w:rsidRDefault="00BE5105" w:rsidP="00BE5105">
      <w:pPr>
        <w:tabs>
          <w:tab w:val="left" w:pos="5103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BE5105" w:rsidRDefault="00BE5105" w:rsidP="00BE5105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hAnsi="Times New Roman" w:cs="Times New Roman"/>
          <w:b/>
          <w:sz w:val="24"/>
          <w:szCs w:val="24"/>
        </w:rPr>
        <w:t xml:space="preserve">p. </w:t>
      </w:r>
    </w:p>
    <w:p w:rsidR="00BE5105" w:rsidRDefault="00BE5105" w:rsidP="00BE5105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działania Prezydenta Miasta Łodzi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5105" w:rsidRPr="00240D3D" w:rsidRDefault="00BE5105" w:rsidP="00BE510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5105" w:rsidRPr="00240D3D" w:rsidRDefault="00BE5105" w:rsidP="00BE5105">
      <w:pPr>
        <w:tabs>
          <w:tab w:val="left" w:pos="540"/>
          <w:tab w:val="left" w:pos="900"/>
        </w:tabs>
        <w:autoSpaceDE w:val="0"/>
        <w:spacing w:after="0" w:line="254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2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2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BE5105" w:rsidRPr="00240D3D" w:rsidRDefault="00BE5105" w:rsidP="00BE5105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BE5105" w:rsidRPr="00240D3D" w:rsidRDefault="00BE5105" w:rsidP="00BE5105">
      <w:pPr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E5105" w:rsidRPr="002304D0" w:rsidRDefault="00BE5105" w:rsidP="00BE5105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304D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… na działania Prezydenta Miasta Łodzi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BE5105" w:rsidRPr="00240D3D" w:rsidRDefault="00BE5105" w:rsidP="00BE5105">
      <w:pPr>
        <w:spacing w:after="0" w:line="254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BE5105" w:rsidRPr="00240D3D" w:rsidRDefault="00BE5105" w:rsidP="00BE5105">
      <w:pPr>
        <w:tabs>
          <w:tab w:val="left" w:pos="720"/>
          <w:tab w:val="left" w:pos="1080"/>
        </w:tabs>
        <w:spacing w:after="0" w:line="254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BE5105" w:rsidRPr="00240D3D" w:rsidRDefault="00BE5105" w:rsidP="00BE5105">
      <w:pPr>
        <w:spacing w:after="0" w:line="254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BE5105" w:rsidRPr="00240D3D" w:rsidRDefault="00BE5105" w:rsidP="00BE5105">
      <w:pPr>
        <w:tabs>
          <w:tab w:val="left" w:pos="540"/>
          <w:tab w:val="left" w:pos="900"/>
        </w:tabs>
        <w:autoSpaceDE w:val="0"/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105" w:rsidRPr="00240D3D" w:rsidRDefault="00BE5105" w:rsidP="00BE5105">
      <w:pPr>
        <w:tabs>
          <w:tab w:val="left" w:pos="540"/>
          <w:tab w:val="left" w:pos="900"/>
        </w:tabs>
        <w:autoSpaceDE w:val="0"/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105" w:rsidRPr="00240D3D" w:rsidRDefault="00BE5105" w:rsidP="00BE5105">
      <w:pPr>
        <w:spacing w:after="0" w:line="254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BE5105" w:rsidRPr="00240D3D" w:rsidRDefault="00BE5105" w:rsidP="00BE5105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E5105" w:rsidRPr="00240D3D" w:rsidRDefault="00BE5105" w:rsidP="00BE5105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E5105" w:rsidRPr="00240D3D" w:rsidRDefault="00BE5105" w:rsidP="00BE5105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BE5105" w:rsidRPr="00240D3D" w:rsidRDefault="00BE5105" w:rsidP="00BE5105">
      <w:pPr>
        <w:spacing w:after="0" w:line="254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BE5105" w:rsidRPr="00240D3D" w:rsidRDefault="00BE5105" w:rsidP="00BE510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5105" w:rsidRPr="00240D3D" w:rsidRDefault="00BE5105" w:rsidP="00BE510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5105" w:rsidRPr="00240D3D" w:rsidRDefault="00BE5105" w:rsidP="00BE510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5105" w:rsidRPr="00240D3D" w:rsidRDefault="00BE5105" w:rsidP="00BE510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BE5105" w:rsidRPr="00240D3D" w:rsidRDefault="00BE5105" w:rsidP="00BE510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BE5105" w:rsidRPr="00240D3D" w:rsidRDefault="00BE5105" w:rsidP="00BE510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BE5105" w:rsidRDefault="00BE5105" w:rsidP="00BE5105">
      <w:pPr>
        <w:spacing w:after="0" w:line="254" w:lineRule="auto"/>
      </w:pPr>
    </w:p>
    <w:p w:rsidR="00BE5105" w:rsidRDefault="00BE5105" w:rsidP="00BE5105">
      <w:pPr>
        <w:spacing w:after="0" w:line="254" w:lineRule="auto"/>
      </w:pPr>
    </w:p>
    <w:p w:rsidR="00BE5105" w:rsidRDefault="00BE5105" w:rsidP="00BE5105">
      <w:pPr>
        <w:spacing w:after="0" w:line="254" w:lineRule="auto"/>
      </w:pPr>
    </w:p>
    <w:p w:rsidR="00BE5105" w:rsidRDefault="00BE5105" w:rsidP="00BE5105">
      <w:pPr>
        <w:spacing w:after="0" w:line="254" w:lineRule="auto"/>
      </w:pPr>
    </w:p>
    <w:p w:rsidR="00BE5105" w:rsidRPr="001457B3" w:rsidRDefault="00BE5105" w:rsidP="00BE510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5105" w:rsidRDefault="00BE5105" w:rsidP="00BE5105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E5105" w:rsidRDefault="00BE5105" w:rsidP="00BE5105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E5105" w:rsidRDefault="00BE5105" w:rsidP="00BE5105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E5105" w:rsidRDefault="00BE5105" w:rsidP="00BE5105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E5105" w:rsidRDefault="00BE5105" w:rsidP="00BE5105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BE5105" w:rsidRPr="00240D3D" w:rsidRDefault="00BE5105" w:rsidP="00BE5105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BE5105" w:rsidRPr="00240D3D" w:rsidRDefault="00BE5105" w:rsidP="00BE5105">
      <w:pPr>
        <w:spacing w:after="0" w:line="254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BE5105" w:rsidRPr="00240D3D" w:rsidRDefault="00BE5105" w:rsidP="00BE5105">
      <w:pPr>
        <w:spacing w:after="0" w:line="254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BE5105" w:rsidRPr="00240D3D" w:rsidRDefault="00BE5105" w:rsidP="00BE5105">
      <w:pPr>
        <w:spacing w:after="0" w:line="254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BE5105" w:rsidRPr="00240D3D" w:rsidRDefault="00BE5105" w:rsidP="00BE510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5105" w:rsidRDefault="00BE5105" w:rsidP="00BE510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BE5105" w:rsidRDefault="00BE5105" w:rsidP="00BE510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5105" w:rsidRDefault="00BE5105" w:rsidP="00BE5105">
      <w:pPr>
        <w:pStyle w:val="NormalnyWeb"/>
        <w:spacing w:before="0" w:beforeAutospacing="0" w:after="0" w:afterAutospacing="0" w:line="254" w:lineRule="auto"/>
        <w:ind w:firstLine="708"/>
        <w:jc w:val="both"/>
      </w:pPr>
      <w:r>
        <w:t xml:space="preserve">W dniu </w:t>
      </w:r>
      <w:r>
        <w:rPr>
          <w:rStyle w:val="object"/>
        </w:rPr>
        <w:t>26 stycznia 2026</w:t>
      </w:r>
      <w:r>
        <w:t xml:space="preserve"> r. do Rady Miejskiej w Łodzi wpłynęła skarga na rzekome zaniechanie realizacji przez Prezydenta Miasta Łodzi projektów wybranych w ramach Budżetu Obywatelskiego, obejmujących montaż wyświetlaczy czasu (sekundników) na skrzyżowaniach: Zachodnia – Limanowskiego (L138), Drewnowska – al. Włókniarzy (L148), Lutomierska – Zachodnia (L150) oraz Limanowskiego – al. Włókniarzy (L159).</w:t>
      </w:r>
    </w:p>
    <w:p w:rsidR="00BE5105" w:rsidRDefault="00BE5105" w:rsidP="00BE5105">
      <w:pPr>
        <w:pStyle w:val="NormalnyWeb"/>
        <w:spacing w:before="0" w:beforeAutospacing="0" w:after="0" w:afterAutospacing="0" w:line="254" w:lineRule="auto"/>
        <w:jc w:val="both"/>
      </w:pPr>
      <w:r>
        <w:t>Skarżący zarzucił organowi wykonawczemu bezczynność oraz brak woli realizacji zadań wybranych przez mieszkańców, wskazując jednocześnie na przykłady stosowania podobnych rozwiązań w innych miastach.</w:t>
      </w:r>
    </w:p>
    <w:p w:rsidR="00BE5105" w:rsidRDefault="00BE5105" w:rsidP="00BE5105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105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BE5105" w:rsidRDefault="00BE5105" w:rsidP="00BE5105">
      <w:pPr>
        <w:pStyle w:val="Default"/>
        <w:spacing w:line="254" w:lineRule="auto"/>
        <w:rPr>
          <w:color w:val="auto"/>
        </w:rPr>
      </w:pPr>
    </w:p>
    <w:p w:rsidR="00BE5105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pkt 3.3.3.2 załącznika nr 3 do rozporządzenia Ministra Infrastruktury z dnia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września 2019 r. w sprawie szczegółowych warunków technicznych dla znaków i sygnałów drogowych oraz urządzeń bezpieczeństwa ruchu drogowego i warunków ich umieszczania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drogach, wyświetlacz czasu może być stosowany wyłącznie z sygnalizacją świetlną </w:t>
      </w:r>
      <w:proofErr w:type="spellStart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stałoczasową</w:t>
      </w:r>
      <w:proofErr w:type="spellEnd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Jednocześnie pkt 5.3.1 ww. rozporządzenia wskazuje, że sygnalizacja </w:t>
      </w:r>
      <w:proofErr w:type="spellStart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stałoczasowa</w:t>
      </w:r>
      <w:proofErr w:type="spellEnd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charakteryzuje się stałą długością cyklu oraz niezmienną kolejnością i długością faz.</w:t>
      </w:r>
    </w:p>
    <w:p w:rsidR="00BE5105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wynika z wyjaśnień Biura Inżyniera Miasta, na wszystkich skrzyżowaniach objętych projektami Budżetu Obywatelskiego funkcjonuje sygnalizacja świetlna pracująca w trybie </w:t>
      </w:r>
      <w:proofErr w:type="spellStart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zmiennoczasowym</w:t>
      </w:r>
      <w:proofErr w:type="spellEnd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dostosowującym długość faz do aktualnych warunków ruchu.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aktualnym stanie prawnym brak jest możliwości zgodnego z przepisami montażu wyświetlaczy czasu w połączeniu z sygnalizacją </w:t>
      </w:r>
      <w:proofErr w:type="spellStart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zmiennoczasową</w:t>
      </w:r>
      <w:proofErr w:type="spellEnd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Organ wykonawczy gminy nie jest uprawniony do samodzielnego odstępowania od przepisów powszechnie obowiązującego prawa.</w:t>
      </w:r>
    </w:p>
    <w:p w:rsidR="00BE5105" w:rsidRPr="002A7252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ustalono, że Biuro Inżyniera Miasta podjęło działania zmierzające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umożliwienia realizacji oczekiwań części mieszkańców poprzez wystąpienie do ministra właściwego do spraw transportu o wyrażenie zgody na odstępstwo od obowiązujących regulacji. Zgoda taka nie została udzielona. Obecnie prowadzone są działania mające na celu spełnienie warunków wskazanych przez Ministerstwo jako potencjalnie umożliwiających przeprowadzenie badań pilotażowych w tym zakresie. Powyższe świadczy o podejmowaniu przez organ wykonawczy realnych czynności w granicach obowiązującego prawa,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bezczynności czy zaniechaniu.</w:t>
      </w:r>
    </w:p>
    <w:p w:rsidR="00BE5105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Odnosząc się do argumentu dotyczącego funkcjonowania wyświetlaczy czasu w innych miastach, w szczególności w Szczecin, z przekazanych informacji wynika, że obecnie rozwiązania te stosowane są tam wyłącznie w ramach sygnalizacji </w:t>
      </w:r>
      <w:proofErr w:type="spellStart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stałoczasowych</w:t>
      </w:r>
      <w:proofErr w:type="spellEnd"/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tj. zgodnie z obowiązującymi przepisami. Brak jest informacji o legalnym i systemowym stosowaniu wyświetlaczy czasu w połączeniu z sygnalizacją akomodacyjną w innych jednostkach samorządu terytorialnego.</w:t>
      </w:r>
    </w:p>
    <w:p w:rsidR="00BE5105" w:rsidRPr="002A7252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Rada Miejska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Łodzi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podkreśla, że fakt dopuszczenia projektu do głosowania w ramach Budżetu Obywatelskiego nie stanowi gwarancji jego realizacji w każdej sytuacji,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szczególności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gdy na etapie realizacyjnym ujawnią się przeszkody prawne o charakterze bezwzględnie obowiązującym. Organy gminy zobowiązane są do działania na podstawie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granicach prawa (art. 7 Konstytucji RP), a realizacja zadania publicznego nie może następować z naruszeniem przepisów rozporządzenia określającego warunki techniczne dla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sygnalizacji świetlnej.</w:t>
      </w:r>
    </w:p>
    <w:p w:rsidR="00BE5105" w:rsidRDefault="00BE5105" w:rsidP="00BE5105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7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świetle powyższego nie stwierdzono bezczynności ani rażącego naruszenia prawa przez Prezydenta Miasta Łodzi. Podejmowane działania wskazują na dążenie do znalezienia rozwiązania zgodnego z obowiązującymi regulacjami, przy jednoczesnym poszanowaniu woli mieszkańców wyrażonej w procesie Budżetu Obywatelskiego.</w:t>
      </w:r>
      <w:r w:rsidRPr="00491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E5105" w:rsidRPr="00D31D1C" w:rsidRDefault="00BE5105" w:rsidP="00BE5105">
      <w:pPr>
        <w:spacing w:after="0"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105" w:rsidRPr="00240D3D" w:rsidRDefault="00BE5105" w:rsidP="00BE5105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BE5105" w:rsidRPr="00240D3D" w:rsidRDefault="00BE5105" w:rsidP="00BE5105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105" w:rsidRPr="00240D3D" w:rsidRDefault="00BE5105" w:rsidP="00BE5105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BE5105" w:rsidRPr="00240D3D" w:rsidRDefault="00BE5105" w:rsidP="00BE5105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E5105" w:rsidRPr="005E04F4" w:rsidRDefault="00BE5105" w:rsidP="00BE5105">
      <w:pPr>
        <w:shd w:val="clear" w:color="auto" w:fill="FFFFFF"/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  <w:bookmarkEnd w:id="0"/>
    </w:p>
    <w:p w:rsidR="00B13424" w:rsidRDefault="004B61C3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05"/>
    <w:rsid w:val="001A7B09"/>
    <w:rsid w:val="004B61C3"/>
    <w:rsid w:val="00776C89"/>
    <w:rsid w:val="00B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7BB64-C794-4F0C-B307-CF03CD4D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51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E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BE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2026-02-23T07:47:00Z</dcterms:created>
  <dcterms:modified xsi:type="dcterms:W3CDTF">2026-02-23T07:47:00Z</dcterms:modified>
</cp:coreProperties>
</file>