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2018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07C9">
            <w:pPr>
              <w:ind w:left="6236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EE07C9">
            <w:pPr>
              <w:ind w:left="6236"/>
              <w:jc w:val="left"/>
            </w:pPr>
          </w:p>
          <w:p w:rsidR="00A77B3E" w:rsidRDefault="00EE07C9">
            <w:pPr>
              <w:ind w:left="6236"/>
              <w:jc w:val="left"/>
            </w:pPr>
            <w:r>
              <w:t>Projekt z dnia</w:t>
            </w:r>
          </w:p>
          <w:p w:rsidR="00A77B3E" w:rsidRDefault="00EE07C9">
            <w:pPr>
              <w:ind w:left="6236"/>
              <w:jc w:val="left"/>
            </w:pPr>
          </w:p>
        </w:tc>
      </w:tr>
    </w:tbl>
    <w:p w:rsidR="00A77B3E" w:rsidRDefault="00EE07C9"/>
    <w:p w:rsidR="00A77B3E" w:rsidRDefault="00EE07C9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E07C9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EE07C9">
      <w:pPr>
        <w:keepNext/>
        <w:spacing w:after="240"/>
        <w:jc w:val="center"/>
      </w:pPr>
      <w:r>
        <w:rPr>
          <w:b/>
        </w:rPr>
        <w:t xml:space="preserve">zmieniająca uchwałę w sprawie ustalenia stawek opłat za zajęcie pasa drogowego dróg krajowych, wojewódzkich, powiatowych i gminnych na </w:t>
      </w:r>
      <w:r>
        <w:rPr>
          <w:b/>
        </w:rPr>
        <w:t>cele niezwiązane z budową, przebudową, remontem, utrzymaniem i ochroną dróg.</w:t>
      </w:r>
    </w:p>
    <w:p w:rsidR="00A77B3E" w:rsidRDefault="00EE07C9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 z  2019 r. poz. 506, 1309, 1571, 1696 i 1815), w związku z art. 19 ust. 5 i art. 40 </w:t>
      </w:r>
      <w:r>
        <w:t>ust. 3-6 i 8-10 ustawy z dnia 21 marca 1985 r. o drogach publicznych (Dz. U. z 2018 r. poz. 2068 oraz z 2019 r. poz. 698, 730, 1495, 1716 i 1815), Rada Miejska w Łodzi</w:t>
      </w:r>
    </w:p>
    <w:p w:rsidR="00A77B3E" w:rsidRDefault="00EE07C9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E07C9">
      <w:pPr>
        <w:keepLines/>
        <w:spacing w:before="120" w:after="120"/>
        <w:ind w:firstLine="567"/>
      </w:pPr>
      <w:r>
        <w:t>§ 1. </w:t>
      </w:r>
      <w:r>
        <w:t>W uchwale Nr X/360/19 Rady Miejskiej w Łodzi z dnia 5 czerwc</w:t>
      </w:r>
      <w:r>
        <w:t>a 2019 r. w sprawie ustalenia stawek opłat za zajęcie pasa drogowego dróg krajowych, wojewódzkich, powiatowych i gminnych na cele niezwiązane z budową, przebudową, remontem, utrzymaniem i ochroną dróg (Dz. Urz. Woj. Łódzkiego poz. 3694), wprowadza się nast</w:t>
      </w:r>
      <w:r>
        <w:t>ępujące zmiany:</w:t>
      </w:r>
    </w:p>
    <w:p w:rsidR="00A77B3E" w:rsidRDefault="00EE07C9">
      <w:pPr>
        <w:spacing w:before="120" w:after="120"/>
        <w:ind w:left="283" w:hanging="227"/>
      </w:pPr>
      <w:r>
        <w:t>1) </w:t>
      </w:r>
      <w:r>
        <w:t>§ 1 otrzymuje brzmienie:</w:t>
      </w:r>
    </w:p>
    <w:p w:rsidR="00A77B3E" w:rsidRDefault="00EE07C9">
      <w:pPr>
        <w:keepLines/>
        <w:spacing w:before="130" w:after="120"/>
        <w:ind w:left="567" w:firstLine="482"/>
      </w:pPr>
      <w:r>
        <w:t>„</w:t>
      </w:r>
      <w:r>
        <w:t>§ 1. </w:t>
      </w:r>
      <w:r>
        <w:t>Określa się stawki opłat za zajęcie pasa drogowego dróg krajowych, wojewódzkich, powiatowych i gminnych w celu:</w:t>
      </w:r>
    </w:p>
    <w:p w:rsidR="00A77B3E" w:rsidRDefault="00EE07C9">
      <w:pPr>
        <w:spacing w:before="120" w:after="120"/>
        <w:ind w:left="850" w:hanging="227"/>
      </w:pPr>
      <w:r>
        <w:t>1) </w:t>
      </w:r>
      <w:r>
        <w:t xml:space="preserve">prowadzenia robót w pasie drogowym w celach niezwiązanych z budową, przebudową, remontem, </w:t>
      </w:r>
      <w:r>
        <w:t>utrzymaniem i ochroną dróg;</w:t>
      </w:r>
    </w:p>
    <w:p w:rsidR="00A77B3E" w:rsidRDefault="00EE07C9">
      <w:pPr>
        <w:spacing w:before="120" w:after="120"/>
        <w:ind w:left="850" w:hanging="227"/>
      </w:pPr>
      <w:r>
        <w:t>2) </w:t>
      </w:r>
      <w:r>
        <w:t>umieszczania w pasie drogowym urządzeń infrastruktury technicznej niezwiązanych z potrzebami zarządzania drogami lub potrzebami ruchu drogowego;</w:t>
      </w:r>
    </w:p>
    <w:p w:rsidR="00A77B3E" w:rsidRDefault="00EE07C9">
      <w:pPr>
        <w:spacing w:before="120" w:after="120"/>
        <w:ind w:left="850" w:hanging="227"/>
      </w:pPr>
      <w:r>
        <w:t>3) </w:t>
      </w:r>
      <w:r>
        <w:t>umieszczania w pasie drogowym reklam i obiektów budowlanych niezwiązanych z p</w:t>
      </w:r>
      <w:r>
        <w:t>otrzebami zarządzania drogami lub potrzebami ruchu drogowego;</w:t>
      </w:r>
    </w:p>
    <w:p w:rsidR="00A77B3E" w:rsidRDefault="00EE07C9">
      <w:pPr>
        <w:spacing w:before="120" w:after="120"/>
        <w:ind w:left="850" w:hanging="227"/>
      </w:pPr>
      <w:r>
        <w:t>4) </w:t>
      </w:r>
      <w:r>
        <w:t>umieszczania w pasie drogowym obiektów i urządzeń infrastruktury telekomunikacyjnej;</w:t>
      </w:r>
    </w:p>
    <w:p w:rsidR="00A77B3E" w:rsidRDefault="00EE07C9">
      <w:pPr>
        <w:spacing w:before="120" w:after="120"/>
        <w:ind w:left="850" w:hanging="227"/>
      </w:pPr>
      <w:r>
        <w:t>5) </w:t>
      </w:r>
      <w:r>
        <w:t>zajęcia pasa drogowego na prawach wyłączności w celach innych niż wymienione w pkt 1-4.</w:t>
      </w:r>
      <w:r>
        <w:t>”</w:t>
      </w:r>
      <w:r>
        <w:t>;</w:t>
      </w:r>
    </w:p>
    <w:p w:rsidR="00A77B3E" w:rsidRDefault="00EE07C9">
      <w:pPr>
        <w:spacing w:before="120" w:after="120"/>
        <w:ind w:left="283" w:hanging="227"/>
      </w:pPr>
      <w:r>
        <w:t>2) </w:t>
      </w:r>
      <w:r>
        <w:t>Wysokość o</w:t>
      </w:r>
      <w:r>
        <w:t>płat za zajęcie pasa drogowego dla poszczególnych rodzajów zajęć, stanowiąca załącznik do uchwały, otrzymuje brzmienie jak w załączniku do niniejszej uchwały.</w:t>
      </w:r>
    </w:p>
    <w:p w:rsidR="00A77B3E" w:rsidRDefault="00EE07C9">
      <w:pPr>
        <w:keepLines/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EE07C9">
      <w:pPr>
        <w:keepNext/>
        <w:keepLines/>
        <w:spacing w:before="120" w:after="120"/>
        <w:ind w:firstLine="567"/>
      </w:pPr>
      <w:r>
        <w:lastRenderedPageBreak/>
        <w:t>§ 3. </w:t>
      </w:r>
      <w:r>
        <w:t>Uchwała wchodzi w życie po up</w:t>
      </w:r>
      <w:r>
        <w:t>ływie 14 dni od dnia ogłoszenia w Dzienniku Urzędowym Województwa Łódzkiego.</w:t>
      </w:r>
    </w:p>
    <w:p w:rsidR="00A77B3E" w:rsidRDefault="00EE07C9">
      <w:pPr>
        <w:keepNext/>
        <w:spacing w:before="120" w:after="120"/>
        <w:ind w:firstLine="567"/>
      </w:pPr>
      <w:r>
        <w:t>  </w:t>
      </w:r>
    </w:p>
    <w:p w:rsidR="00A77B3E" w:rsidRDefault="00EE07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01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18E" w:rsidRDefault="00D2018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18E" w:rsidRDefault="00EE07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E07C9">
      <w:pPr>
        <w:spacing w:before="120" w:after="120"/>
        <w:ind w:firstLine="567"/>
      </w:pPr>
      <w:r>
        <w:t>Projektodawcą jest</w:t>
      </w:r>
    </w:p>
    <w:p w:rsidR="00A77B3E" w:rsidRDefault="00EE07C9">
      <w:pPr>
        <w:spacing w:before="120" w:after="120"/>
        <w:ind w:firstLine="567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EE07C9">
      <w:pPr>
        <w:spacing w:before="120" w:after="120"/>
        <w:ind w:left="11459"/>
        <w:jc w:val="left"/>
      </w:pPr>
      <w:r>
        <w:lastRenderedPageBreak/>
        <w:fldChar w:fldCharType="begin"/>
      </w:r>
      <w:r>
        <w:fldChar w:fldCharType="end"/>
      </w:r>
      <w:r>
        <w:t>Załącznik do uchwały Nr</w:t>
      </w:r>
      <w:r>
        <w:br/>
        <w:t>Rady Miejskiej w Łodzi</w:t>
      </w:r>
      <w:r>
        <w:br/>
        <w:t xml:space="preserve">z </w:t>
      </w:r>
      <w:proofErr w:type="gramStart"/>
      <w:r>
        <w:t>dnia                           2019 r</w:t>
      </w:r>
      <w:proofErr w:type="gramEnd"/>
      <w:r>
        <w:t>.</w:t>
      </w:r>
    </w:p>
    <w:p w:rsidR="00A77B3E" w:rsidRDefault="00EE07C9">
      <w:pPr>
        <w:spacing w:before="120" w:after="120"/>
        <w:ind w:firstLine="567"/>
        <w:rPr>
          <w:color w:val="000000"/>
          <w:u w:color="000000"/>
        </w:rPr>
      </w:pPr>
      <w:r>
        <w:rPr>
          <w:b/>
        </w:rPr>
        <w:t>Wysokość opłat za zajęcie pasa drogowego dla poszczególnych rodzajów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240"/>
        <w:gridCol w:w="1441"/>
        <w:gridCol w:w="1096"/>
        <w:gridCol w:w="1471"/>
        <w:gridCol w:w="1321"/>
        <w:gridCol w:w="1006"/>
      </w:tblGrid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8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zajęcia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stawki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Kategoria drogi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Krajowa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Wojewódzka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Powiatowa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Gminna</w:t>
            </w:r>
          </w:p>
        </w:tc>
      </w:tr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Prowadzenie robót w celach niezwiązanych z budową, przebudową, remontem, utrzymaniem i ochroną dróg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 Zajęcie jezdni, torowisk i zatok postojowych powyżej 50% szerokości jezdni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6,00 </w:t>
            </w:r>
            <w:r>
              <w:rPr>
                <w:sz w:val="22"/>
              </w:rPr>
              <w:t>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 Zajęcie jezdni, torowisk i zatok postojowych do 50% szerokości jezdni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 Zajęcie chodników, placów, parkingów, ścieżek rowerowych i ciągów pieszych z zastrzeżeniem pkt 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 Zajęcie chodników, placów, parkingów, ścieżek rowerowych, ciągów pieszych oraz zieleńców w celu ustawienia rusztowań dla wykonania remontu elewacji budynku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 Zajęcie pozostałych elementów</w:t>
            </w:r>
            <w:r>
              <w:rPr>
                <w:sz w:val="22"/>
              </w:rPr>
              <w:t xml:space="preserve"> pasa drogowego niewymienionych w pkt 1-4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</w:tr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Umieszczenie urządzeń  infrastruktury technicznej niezwiązanych z potrzebami zarządzania drogami lub potrzebami ruchu drogowego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1. Umieszczenie urządzeń na </w:t>
            </w:r>
            <w:r>
              <w:rPr>
                <w:sz w:val="22"/>
              </w:rPr>
              <w:t>obiektach mostowych lub w tunelach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200,00</w:t>
            </w:r>
            <w:r>
              <w:rPr>
                <w:color w:val="000000"/>
                <w:sz w:val="22"/>
                <w:u w:color="000000"/>
              </w:rPr>
              <w:br/>
              <w:t xml:space="preserve">zł 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 Umieszczenie urządzeń w lokalizacji niewymienionej w pkt 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15,00 zł</w:t>
            </w:r>
          </w:p>
        </w:tc>
      </w:tr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Umieszczenie reklam i obiektów budowlanych </w:t>
            </w:r>
            <w:r>
              <w:rPr>
                <w:b/>
                <w:sz w:val="22"/>
              </w:rPr>
              <w:t> niezwiązanych z potrzebami zarządzania drogami lub potrzebami ruchu drogowego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 Obiekty handlowe lub usługowe wraz z elementami towarzyszącymi takimi jak markizy, schody,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0,90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0,70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0,50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2. Elementy obiektów </w:t>
            </w:r>
            <w:r>
              <w:rPr>
                <w:sz w:val="22"/>
              </w:rPr>
              <w:t>budowlanych, takie jak: ławy fundamentowe, zadaszenia, schody, balkony, wykusze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 Docieplenia ścian budynków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4. Pomniki, obeliski, fontanny, instalacje </w:t>
            </w:r>
            <w:r>
              <w:rPr>
                <w:sz w:val="22"/>
              </w:rPr>
              <w:t>artystyczne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 Pozostałe obiekty budowlane wraz z elementami towarzyszącymi niewymienione w pkt 1, 2, 3 i 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6. Reklamy na panelach zintegrowanych z wiatą </w:t>
            </w:r>
            <w:r>
              <w:rPr>
                <w:sz w:val="22"/>
              </w:rPr>
              <w:t>przystanku komunikacji zbiorowej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0,15 zł</w:t>
            </w:r>
          </w:p>
        </w:tc>
      </w:tr>
      <w:tr w:rsidR="00D2018E">
        <w:trPr>
          <w:trHeight w:val="61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 Reklamy dotyczące imprez sportowych, kulturalnych i artystycznych promujących Miasto Łódź oraz szyldy informujące o prowadzonej działalności kulturalnej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8. Ogłoszenia zawierające informacje o repertuarze teatrów i filharmonii, o ekspozycjach i wystawach muzealnych, o akcjach charytatywnych oraz ogłoszenia urzędowe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0,10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9. Reklamy </w:t>
            </w:r>
            <w:r>
              <w:rPr>
                <w:sz w:val="22"/>
              </w:rPr>
              <w:t>umieszczone na elementach wygrodzenia międzytorza w wyznaczonych lokalizacjach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0,30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 Informacje o Mieście Łodzi w szczególności w postaci planów, map, tablic i plansz (np. witacze)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0,01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 Reklamy poza reklamami wymienionymi w pkt 7-11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2,00 zł</w:t>
            </w:r>
          </w:p>
        </w:tc>
      </w:tr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Umieszczanie obiektów i urządzeń infrastruktury telekomunikacyjnej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1.Prowadzenie robót związanych z obiektami i urządzeniami </w:t>
            </w:r>
            <w:r>
              <w:rPr>
                <w:sz w:val="22"/>
              </w:rPr>
              <w:t>infrastruktury telekomunikacyjnej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Obiekty infrastruktury telekomunikacyjnej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0,20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3. Umieszczenie urządzeń infrastruktury telekomunikacyjnej na obiektach mostowych </w:t>
            </w:r>
            <w:r>
              <w:rPr>
                <w:sz w:val="22"/>
              </w:rPr>
              <w:t>lub tunelach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 Umieszczenie urządzeń infrastruktury telekomunikacyjnej niewymienionych w pkt 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15,00 zł</w:t>
            </w:r>
          </w:p>
        </w:tc>
      </w:tr>
      <w:tr w:rsidR="00D2018E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Zajęcia na prawach wyłączności  w celach innych niż </w:t>
            </w:r>
            <w:r>
              <w:rPr>
                <w:b/>
              </w:rPr>
              <w:t>określone w pkt I-IV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1. Parking poza strefą płatnego parkowania z zastrzeżeniem pkt 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0,20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 xml:space="preserve">2. Parking poza strefą płatnego parkowania zorganizowany na czas trwania wydarzenia kulturalnego, artystycznego, </w:t>
            </w:r>
            <w:r>
              <w:t>sportowego, handlowego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3. Zastrzeżone miejsca postojowe tzw. „koperty”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4. Kontenery na odpady budowlane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10,00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  <w:r>
              <w:t xml:space="preserve"> Realizacja planu zdjęciowego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0,30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6. Prowadzenie charytatywnych akcji społecznych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0,10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0,10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0,10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7. Stałe stoiska handlowe przed obiektami handlowymi oraz przy cmentarzach (za stałe</w:t>
            </w:r>
            <w:r>
              <w:t xml:space="preserve"> stoisko uznaje się takie, które funkcjonuje, co najmniej przez 60 kolejnych dni kalendarzowych)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1,00 zł</w:t>
            </w:r>
          </w:p>
        </w:tc>
      </w:tr>
      <w:tr w:rsidR="00D2018E">
        <w:tc>
          <w:tcPr>
            <w:tcW w:w="5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8. Okazjonalne stoiska handlowe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6,00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6,00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6,00 zł</w:t>
            </w:r>
          </w:p>
        </w:tc>
      </w:tr>
      <w:tr w:rsidR="00D2018E"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 xml:space="preserve">9. Sezonowe ogródki </w:t>
            </w:r>
            <w:r>
              <w:t>gastronomiczne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2,00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2,00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2,00 zł</w:t>
            </w:r>
          </w:p>
        </w:tc>
      </w:tr>
      <w:tr w:rsidR="00D2018E"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EE07C9">
            <w:pPr>
              <w:jc w:val="left"/>
              <w:rPr>
                <w:color w:val="000000"/>
                <w:u w:color="000000"/>
              </w:rPr>
            </w:pPr>
            <w:r>
              <w:t>10. Pozostałe zajęcia na prawach wyłączności dla celów innych niż wymienione w pkt 1</w:t>
            </w:r>
            <w:r>
              <w:rPr>
                <w:sz w:val="22"/>
              </w:rPr>
              <w:t>-</w:t>
            </w:r>
            <w: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3,00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3,00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07C9">
            <w:pPr>
              <w:jc w:val="center"/>
              <w:rPr>
                <w:color w:val="000000"/>
                <w:u w:color="000000"/>
              </w:rPr>
            </w:pPr>
            <w:r>
              <w:t>3,00 zł</w:t>
            </w:r>
          </w:p>
        </w:tc>
      </w:tr>
    </w:tbl>
    <w:p w:rsidR="00A77B3E" w:rsidRDefault="00EE07C9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D2018E" w:rsidRDefault="00D2018E">
      <w:pPr>
        <w:pStyle w:val="Normal0"/>
      </w:pPr>
    </w:p>
    <w:p w:rsidR="00D2018E" w:rsidRDefault="00EE07C9">
      <w:pPr>
        <w:pStyle w:val="Normal0"/>
        <w:jc w:val="center"/>
      </w:pPr>
      <w:r>
        <w:rPr>
          <w:b/>
        </w:rPr>
        <w:t>Uzasadnienie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u w:color="000000"/>
        </w:rPr>
      </w:pPr>
      <w:r>
        <w:rPr>
          <w:b/>
        </w:rPr>
        <w:t xml:space="preserve">do projektu </w:t>
      </w:r>
      <w:r>
        <w:rPr>
          <w:b/>
        </w:rPr>
        <w:t>uchwały Rady Miejskiej w Łodzi zmieniającej uchwałę w sprawie ustalenia stawek opłat za zajęcie pasa drogowego dróg krajowych, wojewódzkich, powiatowych i gminnych na cele niezwiązane z budową, przebudową, remontem, utrzymaniem i ochroną dróg.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u w:color="000000"/>
          <w:lang w:bidi="pl-PL"/>
        </w:rPr>
      </w:pPr>
      <w:r>
        <w:rPr>
          <w:color w:val="000000"/>
          <w:u w:color="000000"/>
          <w:lang w:bidi="pl-PL"/>
        </w:rPr>
        <w:t>W dniu 24 wr</w:t>
      </w:r>
      <w:r>
        <w:rPr>
          <w:color w:val="000000"/>
          <w:u w:color="000000"/>
          <w:lang w:bidi="pl-PL"/>
        </w:rPr>
        <w:t xml:space="preserve">ześnia 2019 r. została opublikowana ustawa z dnia 30 sierpnia 2019 r. o zmianie ustawy o wspieraniu rozwoju usług i sieci telekomunikacyjnych oraz niektórych innych ustaw, zmiany wejdą w życie z dniem 25 października 2019 r. 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I. Określenie zakresu zmian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Ar</w:t>
      </w:r>
      <w:r>
        <w:rPr>
          <w:color w:val="000000"/>
          <w:u w:color="000000"/>
          <w:lang w:bidi="pl-PL"/>
        </w:rPr>
        <w:t>t. 2 ust. 2 ww. ustawy wprowadza zmianę w treści art. 40 ust. 8 ustawy o drogach publicznych. Zmiana polega na ustaleniu maksymalnej wysokości stawki opłaty za zajęcie pasa drogowego na cele związane z obiektami i urządzeniami telekomunikacyjnymi. Wskazany</w:t>
      </w:r>
      <w:r>
        <w:rPr>
          <w:color w:val="000000"/>
          <w:u w:color="000000"/>
          <w:lang w:bidi="pl-PL"/>
        </w:rPr>
        <w:t xml:space="preserve"> przepis nakłada obowiązek na organ stanowiący jednostki samorządu terytorialnego ustalenia wysokości stawek opłat w drodze uchwały. Mając na uwadze fakt, że maksymalna wysokość stawek opłat, w odniesieniu do obiektów i urządzeń telekomunikacyjnych, uległa</w:t>
      </w:r>
      <w:r>
        <w:rPr>
          <w:color w:val="000000"/>
          <w:u w:color="000000"/>
          <w:lang w:bidi="pl-PL"/>
        </w:rPr>
        <w:t xml:space="preserve"> znacznemu obniżeniu, zachodzi konieczność wprowadzenia zmian w wysokości stawek opłat określonych w uchwale związanych z prowadzeniem robót, umieszczaniem obiektów budowlanych oraz umieszczaniem urządzeń infrastruktury telekomunikacyjnej.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Dotychczas maksy</w:t>
      </w:r>
      <w:r>
        <w:rPr>
          <w:color w:val="000000"/>
          <w:u w:color="000000"/>
          <w:lang w:bidi="pl-PL"/>
        </w:rPr>
        <w:t>malna wysokość stawki za zajęcie pasa drogowego w związku z prowadzeniem robót oraz zajęciami na prawach wyłączności (art. 40 ust. 4) i umieszczeniem obiektów budowlanych (art. 40 ust. 6) wynosiła 10 zł, po zmianie ustawy w odniesieniu do obiektów i urządz</w:t>
      </w:r>
      <w:r>
        <w:rPr>
          <w:color w:val="000000"/>
          <w:u w:color="000000"/>
          <w:lang w:bidi="pl-PL"/>
        </w:rPr>
        <w:t>eń telekomunikacyjnych maksymalna wysokość stawek opłat może wynosić 0,20 zł. W odniesieniu do zajęć pasów drogowych opisanych w art. 40 ust. 4 (prowadzenie robót oraz zajęcia na prawach wyłączności) i 6 (umieszczanie obiektów budowlanych) dotychczasowa st</w:t>
      </w:r>
      <w:r>
        <w:rPr>
          <w:color w:val="000000"/>
          <w:u w:color="000000"/>
          <w:lang w:bidi="pl-PL"/>
        </w:rPr>
        <w:t>awka opłat za zajęcie pasów drogowych w celu umieszczania infrastruktury technicznej (art. 40 ust. 5) wynosiła 200 zł, a po nowelizacji 20 zł.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II. Sposób wprowadzenia zmian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 xml:space="preserve">W celu wprowadzenia zmian w załączniku do uchwały, zawierającym tabelaryczny wykaz </w:t>
      </w:r>
      <w:r>
        <w:rPr>
          <w:color w:val="000000"/>
          <w:u w:color="000000"/>
          <w:lang w:bidi="pl-PL"/>
        </w:rPr>
        <w:t>rodzajów zajęć pasa drogowego oraz przypisanych do nich wysokości stawek opłat, proponuje się wprowadzenie dodatkowego punktu (IV) odnoszącego się wyłącznie do obiektów i urządzeń telekomunikacyjnych.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III. Szczegółowe omówienie zmian wraz ze skutkami finan</w:t>
      </w:r>
      <w:r>
        <w:rPr>
          <w:color w:val="000000"/>
          <w:u w:color="000000"/>
          <w:lang w:bidi="pl-PL"/>
        </w:rPr>
        <w:t>sowymi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W projekcie, w tabeli określającej wysokość opłat za zajęcie pasa drogowego dla poszczególnych rodzajów zajęć, stanowiącej załącznik do uchwały zmieniono dotychczasową numerację punktu IV na V i wprowadzono nowe brzmienie punktu IV, w którym wyróżni</w:t>
      </w:r>
      <w:r>
        <w:rPr>
          <w:color w:val="000000"/>
          <w:u w:color="000000"/>
          <w:lang w:bidi="pl-PL"/>
        </w:rPr>
        <w:t>a się: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1. Prowadzenie robót polegających na budowie/przebudowie obiektów i urządzeń infrastruktury telekomunikacyjnej. W dotychczasowym brzmieniu uchwały, stawki opłat wynosiły (I; 1, 2, 3, 5):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- jezdnia &gt;50% szerokości - 10 zł dla dróg krajowych i wojewód</w:t>
      </w:r>
      <w:r>
        <w:rPr>
          <w:color w:val="000000"/>
          <w:u w:color="000000"/>
          <w:lang w:bidi="pl-PL"/>
        </w:rPr>
        <w:t>zkich, 6 zł dla dróg powiatowych i gminnych,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- jezdnia &lt;50% szerokości - 6 zł dla dróg krajowych i wojewódzkich, 4 zł dla dróg powiatowych i gminnych,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- chodnik - 4 zł dla dróg krajowych i wojewódzkich, 2 zł dla dróg powiatowych i gminnych,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 xml:space="preserve">- pozostałe </w:t>
      </w:r>
      <w:r>
        <w:rPr>
          <w:color w:val="000000"/>
          <w:u w:color="000000"/>
          <w:lang w:bidi="pl-PL"/>
        </w:rPr>
        <w:t>elementy pasa drogowego (np. zieleńce) - 1 zł niezależnie od kategorii drogi.</w:t>
      </w:r>
      <w:r>
        <w:rPr>
          <w:color w:val="000000"/>
          <w:u w:color="000000"/>
          <w:lang w:bidi="pl-PL"/>
        </w:rPr>
        <w:br/>
        <w:t>W związku z tym, że ustawa wskazuje maksymalną stawkę w wysokości 0,20 zł proponuje się jej przyjęcie w takiej wysokości dla każdego elementu pasa drogowego, niezależnie od kateg</w:t>
      </w:r>
      <w:r>
        <w:rPr>
          <w:color w:val="000000"/>
          <w:u w:color="000000"/>
          <w:lang w:bidi="pl-PL"/>
        </w:rPr>
        <w:t>orii drogi. Opłata ta jest na tyle niska, że nie ma uzasadnienia dla jej różnicowania w odniesieniu do poszczególnych elementów drogi lub jej kategorii. Jednocześnie proponuje się, aby ustalić wysokość stawki opłaty na maksymalnym dopuszczalnym poziomie. N</w:t>
      </w:r>
      <w:r>
        <w:rPr>
          <w:color w:val="000000"/>
          <w:u w:color="000000"/>
          <w:lang w:bidi="pl-PL"/>
        </w:rPr>
        <w:t xml:space="preserve">ależy podkreślić, że stawki opłat zostały ustawowo obniżone </w:t>
      </w:r>
      <w:r>
        <w:rPr>
          <w:color w:val="000000"/>
          <w:u w:color="000000"/>
          <w:lang w:bidi="pl-PL"/>
        </w:rPr>
        <w:lastRenderedPageBreak/>
        <w:t>pięćdziesięciokrotnie w odniesieniu do najwyższej obowiązującej stawki dla prowadzenia robót i pięciokrotnie dla najniższej w odniesieniu do uchwały obowiązującej na terenie Łodzi.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Wprowadzenie zm</w:t>
      </w:r>
      <w:r>
        <w:rPr>
          <w:color w:val="000000"/>
          <w:u w:color="000000"/>
          <w:lang w:bidi="pl-PL"/>
        </w:rPr>
        <w:t>iany narzuconej przez ustawodawcę wywoła skutki finansowe związane</w:t>
      </w:r>
      <w:r>
        <w:rPr>
          <w:color w:val="000000"/>
          <w:u w:color="000000"/>
          <w:lang w:bidi="pl-PL"/>
        </w:rPr>
        <w:br/>
        <w:t>z obniżeniem wysokości wpływów z tytułu zajęcia pasa drogowego. Nie można precyzyjnie określić jaki to będzie wpływ w latach kolejnych z uwagi na to, że nie jest możliwe do przewidzenia ile</w:t>
      </w:r>
      <w:r>
        <w:rPr>
          <w:color w:val="000000"/>
          <w:u w:color="000000"/>
          <w:lang w:bidi="pl-PL"/>
        </w:rPr>
        <w:t xml:space="preserve"> robót będzie prowadzonych, jaki będzie czas ich trwania oraz jaka będzie zajęta powierzchnia pasa drogowego. W związku, z czym przeprowadzono analizę opłat dotyczących 2018 r. Na jej podstawie należy stwierdzić, że wysokość opłat za zajęcie pasa drogowego</w:t>
      </w:r>
      <w:r>
        <w:rPr>
          <w:color w:val="000000"/>
          <w:u w:color="000000"/>
          <w:lang w:bidi="pl-PL"/>
        </w:rPr>
        <w:t xml:space="preserve"> w celu prowadzenia robót polegających na budowie/przebudowie urządzeń i obiektów telekomunikacyjnych wyniosła ok. 86 000 zł. W przypadku zastosowania stawki opłaty w wysokości 0,20 zł w odniesieniu do prac prowadzonych w roku ubiegłym, wysokość opłaty wyn</w:t>
      </w:r>
      <w:r>
        <w:rPr>
          <w:color w:val="000000"/>
          <w:u w:color="000000"/>
          <w:lang w:bidi="pl-PL"/>
        </w:rPr>
        <w:t>iosłaby ok. 10 000 zł. Należy zatem prognozować, że dochody, po wprowadzeniu zmian spadną ośmiokrotnie, w tej grupie zajęć pasów drogowych.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2. Obiekty infrastruktury telekomunikacyjnej. W dotychczasowym brzmieniu uchwały, stawki opłat wynosiły 1 zł niezale</w:t>
      </w:r>
      <w:r>
        <w:rPr>
          <w:color w:val="000000"/>
          <w:u w:color="000000"/>
          <w:lang w:bidi="pl-PL"/>
        </w:rPr>
        <w:t>żnie od kategorii drogi (III, 5). Ustawa wskazuje maksymalną stawkę w wysokości 0,20 zł. W związku z czym proponuje się, aby stawka opłat za zajęcie pasa drogowego wynosiła 0,20 zł dla każdego elementu pasa drogowego, niezależnie od kategorii drogi. Narzuc</w:t>
      </w:r>
      <w:r>
        <w:rPr>
          <w:color w:val="000000"/>
          <w:u w:color="000000"/>
          <w:lang w:bidi="pl-PL"/>
        </w:rPr>
        <w:t>ona stawka opłat jest na tyle niska, że nieuzasadnione jest jej różnicowanie w odniesieniu do poszczególnych elementów drogi lub jej kategorii. Należy podkreślić, że stawki opłat zostały obniżone pięciokrotnie w odniesieniu do obowiązującej stawki. Wprowad</w:t>
      </w:r>
      <w:r>
        <w:rPr>
          <w:color w:val="000000"/>
          <w:u w:color="000000"/>
          <w:lang w:bidi="pl-PL"/>
        </w:rPr>
        <w:t>zenie zmiany narzuconej przez ustawodawcę może wywołać skutki finansowe związane z obniżeniem wysokości potencjalnych wpływów z tytułu zajęcia pasa drogowego. Obecnie w pasach drogowych nie funkcjonują tego typu obiekty, więc nie można wskazać konkretnej k</w:t>
      </w:r>
      <w:r>
        <w:rPr>
          <w:color w:val="000000"/>
          <w:u w:color="000000"/>
          <w:lang w:bidi="pl-PL"/>
        </w:rPr>
        <w:t>woty.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3. Umieszczanie urządzeń infrastruktury telekomunikacyjnej na obiektach mostowych i tunelach. W dotychczasowym brzmieniu uchwały, stawki opłat wynosiły 200 zł niezależnie od kategorii drogi (II, 1). Ustawa wskazuje maksymalną stawkę w wysokości 20 zł</w:t>
      </w:r>
      <w:r>
        <w:rPr>
          <w:color w:val="000000"/>
          <w:u w:color="000000"/>
          <w:lang w:bidi="pl-PL"/>
        </w:rPr>
        <w:t>. Proponuje się, aby stawka opłat za zajęcie pasa drogowego wynosiła 20 zł dla każdego elementu pasa drogowego, niezależnie od kategorii drogi. Należy podkreślić, że stawki opłat zostały ustawowo obniżone dziesięciokrotnie w odniesieniu do obowiązującej st</w:t>
      </w:r>
      <w:r>
        <w:rPr>
          <w:color w:val="000000"/>
          <w:u w:color="000000"/>
          <w:lang w:bidi="pl-PL"/>
        </w:rPr>
        <w:t>awki.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Wprowadzenie zmiany narzuconej przez ustawodawcę może wywołać skutki finansowe związane z obniżeniem wysokości potencjalnych wpływów z tytułu zajęcia pasa drogowego. Obecnie, w pasach drogowych nie funkcjonują tego typu urządzenia, więc nie można wsk</w:t>
      </w:r>
      <w:r>
        <w:rPr>
          <w:color w:val="000000"/>
          <w:u w:color="000000"/>
          <w:lang w:bidi="pl-PL"/>
        </w:rPr>
        <w:t>azać konkretnej kwoty.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4. Umieszczenie urządzeń infrastruktury telekomunikacyjnej niewymienionych w punkcie 3.</w:t>
      </w:r>
    </w:p>
    <w:p w:rsidR="00D2018E" w:rsidRDefault="00EE07C9">
      <w:pPr>
        <w:pStyle w:val="Normal0"/>
        <w:spacing w:before="120" w:after="120"/>
        <w:ind w:firstLine="567"/>
        <w:rPr>
          <w:color w:val="000000"/>
          <w:lang w:bidi="pl-PL"/>
        </w:rPr>
      </w:pPr>
      <w:r>
        <w:rPr>
          <w:color w:val="000000"/>
          <w:u w:color="000000"/>
          <w:lang w:bidi="pl-PL"/>
        </w:rPr>
        <w:t>Dotychczasowa wysokość stawek opłat, w przypadku tego rodzaju zajęć, jest niższa niż dopuszczona nowelizacją w przypadku dróg powiatowych i gminn</w:t>
      </w:r>
      <w:r>
        <w:rPr>
          <w:color w:val="000000"/>
          <w:u w:color="000000"/>
          <w:lang w:bidi="pl-PL"/>
        </w:rPr>
        <w:t>ych (15 zł), a w przypadku dróg krajowych i wojewódzkich jest ustalona na maksymalnym dopuszczalnym poziomie (20 zł). Proponuje się pozostawić stawki na dotychczasowym poziomie. W chwili obecnej stawki te stanowią 10% (i mniej) maksymalnej dopuszczonej sta</w:t>
      </w:r>
      <w:r>
        <w:rPr>
          <w:color w:val="000000"/>
          <w:u w:color="000000"/>
          <w:lang w:bidi="pl-PL"/>
        </w:rPr>
        <w:t>wki, co oznacza, że już teraz opłaty z tytułu pozostawania urządzeń w pasach drogowych są na niewysokim poziomie i nie generują nadmiernie wysokich kosztów dla podmiotów zajmujących pasy drogowe. Mając na uwadze fakt ograniczenia dochodów z tytułu prowadze</w:t>
      </w:r>
      <w:r>
        <w:rPr>
          <w:color w:val="000000"/>
          <w:u w:color="000000"/>
          <w:lang w:bidi="pl-PL"/>
        </w:rPr>
        <w:t>nia robót nie jest uzasadnione, aby dalej je ograniczać, wprowadzając niższe stawki. Utrzymanie dotychczasowych stawek nie spowoduje skutków finansowych.</w:t>
      </w:r>
    </w:p>
    <w:p w:rsidR="00D2018E" w:rsidRDefault="00D2018E">
      <w:pPr>
        <w:pStyle w:val="Normal0"/>
      </w:pPr>
    </w:p>
    <w:p w:rsidR="00D2018E" w:rsidRDefault="00D2018E">
      <w:pPr>
        <w:pStyle w:val="Normal0"/>
        <w:spacing w:before="120" w:after="120"/>
        <w:ind w:firstLine="567"/>
        <w:rPr>
          <w:color w:val="000000"/>
          <w:u w:color="000000"/>
        </w:rPr>
      </w:pPr>
    </w:p>
    <w:sectPr w:rsidR="00D2018E">
      <w:footerReference w:type="default" r:id="rId9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C9" w:rsidRDefault="00EE07C9">
      <w:r>
        <w:separator/>
      </w:r>
    </w:p>
  </w:endnote>
  <w:endnote w:type="continuationSeparator" w:id="0">
    <w:p w:rsidR="00EE07C9" w:rsidRDefault="00EE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01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</w:tr>
  </w:tbl>
  <w:p w:rsidR="00D2018E" w:rsidRDefault="00D2018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2018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</w:tr>
  </w:tbl>
  <w:p w:rsidR="00D2018E" w:rsidRDefault="00D2018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2018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2018E" w:rsidRDefault="00D2018E">
          <w:pPr>
            <w:rPr>
              <w:sz w:val="18"/>
            </w:rPr>
          </w:pPr>
        </w:p>
      </w:tc>
    </w:tr>
  </w:tbl>
  <w:p w:rsidR="00D2018E" w:rsidRDefault="00D201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C9" w:rsidRDefault="00EE07C9">
      <w:r>
        <w:separator/>
      </w:r>
    </w:p>
  </w:footnote>
  <w:footnote w:type="continuationSeparator" w:id="0">
    <w:p w:rsidR="00EE07C9" w:rsidRDefault="00EE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E"/>
    <w:rsid w:val="009B647E"/>
    <w:rsid w:val="00D2018E"/>
    <w:rsid w:val="00E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12446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stawek opłat za zajęcie pasa drogowego dróg krajowych, wojewódzkich, powiatowych i^gminnych na cele niezwiązane z^budową, przebudową, remontem, utrzymaniem i^ochroną dróg.</dc:subject>
  <dc:creator>a_kiejnich</dc:creator>
  <cp:lastModifiedBy>Aleksandra Kiejnich</cp:lastModifiedBy>
  <cp:revision>2</cp:revision>
  <dcterms:created xsi:type="dcterms:W3CDTF">2019-10-15T12:35:00Z</dcterms:created>
  <dcterms:modified xsi:type="dcterms:W3CDTF">2019-10-15T12:35:00Z</dcterms:modified>
  <cp:category>Akt prawny</cp:category>
</cp:coreProperties>
</file>